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6E945" w14:textId="45C9A85F" w:rsidR="00F9182E" w:rsidRPr="008C7FF0" w:rsidRDefault="00F9182E" w:rsidP="00F9182E">
      <w:pPr>
        <w:ind w:firstLine="567"/>
        <w:jc w:val="center"/>
        <w:rPr>
          <w:b/>
          <w:lang w:val="uk-UA"/>
        </w:rPr>
      </w:pPr>
      <w:r w:rsidRPr="008C7FF0">
        <w:rPr>
          <w:b/>
          <w:lang w:val="uk-UA"/>
        </w:rPr>
        <w:t>Коротка характеристика препарату</w:t>
      </w:r>
    </w:p>
    <w:p w14:paraId="527FE68A" w14:textId="77777777" w:rsidR="00F9182E" w:rsidRPr="008C7FF0" w:rsidRDefault="00F9182E" w:rsidP="00F9182E">
      <w:pPr>
        <w:ind w:firstLine="567"/>
        <w:jc w:val="center"/>
        <w:rPr>
          <w:b/>
          <w:lang w:val="uk-UA"/>
        </w:rPr>
      </w:pPr>
    </w:p>
    <w:p w14:paraId="0FBC1A3F" w14:textId="77777777" w:rsidR="00F9182E" w:rsidRPr="008C7FF0" w:rsidRDefault="00F9182E" w:rsidP="00F9182E">
      <w:pPr>
        <w:ind w:firstLine="567"/>
        <w:rPr>
          <w:b/>
          <w:lang w:val="uk-UA"/>
        </w:rPr>
      </w:pPr>
      <w:r w:rsidRPr="008C7FF0">
        <w:rPr>
          <w:b/>
          <w:lang w:val="uk-UA"/>
        </w:rPr>
        <w:t>1. Назва</w:t>
      </w:r>
    </w:p>
    <w:p w14:paraId="3E479BC2" w14:textId="77777777" w:rsidR="00F9182E" w:rsidRPr="008C7FF0" w:rsidRDefault="00F9182E" w:rsidP="00F9182E">
      <w:pPr>
        <w:ind w:firstLine="567"/>
        <w:jc w:val="both"/>
        <w:rPr>
          <w:lang w:val="uk-UA"/>
        </w:rPr>
      </w:pPr>
      <w:bookmarkStart w:id="0" w:name="_Hlk207626110"/>
      <w:r w:rsidRPr="008C7FF0">
        <w:rPr>
          <w:lang w:val="uk-UA"/>
        </w:rPr>
        <w:t>Фумагрі</w:t>
      </w:r>
      <w:r w:rsidRPr="008C7FF0">
        <w:rPr>
          <w:vertAlign w:val="superscript"/>
          <w:lang w:val="uk-UA"/>
        </w:rPr>
        <w:t>®</w:t>
      </w:r>
      <w:r w:rsidRPr="008C7FF0">
        <w:rPr>
          <w:lang w:val="uk-UA"/>
        </w:rPr>
        <w:t xml:space="preserve"> HA</w:t>
      </w:r>
    </w:p>
    <w:bookmarkEnd w:id="0"/>
    <w:p w14:paraId="5C2F3625" w14:textId="77777777" w:rsidR="00F9182E" w:rsidRPr="008C7FF0" w:rsidRDefault="00F9182E" w:rsidP="00F9182E">
      <w:pPr>
        <w:ind w:firstLine="567"/>
        <w:jc w:val="both"/>
        <w:rPr>
          <w:b/>
          <w:bCs/>
          <w:lang w:val="uk-UA"/>
        </w:rPr>
      </w:pPr>
      <w:r w:rsidRPr="008C7FF0">
        <w:rPr>
          <w:b/>
          <w:bCs/>
          <w:lang w:val="uk-UA"/>
        </w:rPr>
        <w:t xml:space="preserve">2. Склад </w:t>
      </w:r>
    </w:p>
    <w:p w14:paraId="1A3D0D06" w14:textId="3E64C75E" w:rsidR="00F9182E" w:rsidRPr="008C7FF0" w:rsidRDefault="00F9182E" w:rsidP="00F9182E">
      <w:pPr>
        <w:ind w:firstLine="567"/>
        <w:jc w:val="both"/>
        <w:rPr>
          <w:lang w:val="uk-UA"/>
        </w:rPr>
      </w:pPr>
      <w:r w:rsidRPr="008C7FF0">
        <w:rPr>
          <w:lang w:val="uk-UA"/>
        </w:rPr>
        <w:t xml:space="preserve">1 кг препарату містить діючу речовину </w:t>
      </w:r>
      <w:r w:rsidR="00FB195E" w:rsidRPr="008C7FF0">
        <w:rPr>
          <w:lang w:val="uk-UA"/>
        </w:rPr>
        <w:t>(</w:t>
      </w:r>
      <w:r w:rsidRPr="008C7FF0">
        <w:rPr>
          <w:lang w:val="uk-UA"/>
        </w:rPr>
        <w:t>%</w:t>
      </w:r>
      <w:r w:rsidR="00FB195E" w:rsidRPr="008C7FF0">
        <w:rPr>
          <w:lang w:val="uk-UA"/>
        </w:rPr>
        <w:t>)</w:t>
      </w:r>
      <w:r w:rsidRPr="008C7FF0">
        <w:rPr>
          <w:lang w:val="uk-UA"/>
        </w:rPr>
        <w:t>:</w:t>
      </w:r>
    </w:p>
    <w:p w14:paraId="33296204" w14:textId="27A3189C" w:rsidR="00F9182E" w:rsidRPr="008C7FF0" w:rsidRDefault="00FB195E" w:rsidP="00FB195E">
      <w:pPr>
        <w:ind w:firstLine="567"/>
        <w:jc w:val="both"/>
        <w:rPr>
          <w:lang w:val="uk-UA"/>
        </w:rPr>
      </w:pPr>
      <w:r w:rsidRPr="008C7FF0">
        <w:rPr>
          <w:lang w:val="uk-UA"/>
        </w:rPr>
        <w:t>кислоту гідроксиоцтову  - 4,0.</w:t>
      </w:r>
    </w:p>
    <w:p w14:paraId="55A20E31" w14:textId="77777777" w:rsidR="00F9182E" w:rsidRPr="008C7FF0" w:rsidRDefault="00F9182E" w:rsidP="00F9182E">
      <w:pPr>
        <w:ind w:firstLine="567"/>
        <w:jc w:val="both"/>
        <w:rPr>
          <w:lang w:val="uk-UA"/>
        </w:rPr>
      </w:pPr>
      <w:r w:rsidRPr="008C7FF0">
        <w:rPr>
          <w:lang w:val="uk-UA"/>
        </w:rPr>
        <w:t>Допоміжні речовини: амонію нітрат, кальцію карбонат, целюлоза, кремнію діоксид аморфний, вода.</w:t>
      </w:r>
    </w:p>
    <w:p w14:paraId="4507465E" w14:textId="77777777" w:rsidR="00F9182E" w:rsidRPr="008C7FF0" w:rsidRDefault="00F9182E" w:rsidP="00F9182E">
      <w:pPr>
        <w:ind w:firstLine="567"/>
        <w:jc w:val="both"/>
        <w:rPr>
          <w:b/>
          <w:bCs/>
          <w:lang w:val="uk-UA"/>
        </w:rPr>
      </w:pPr>
      <w:r w:rsidRPr="008C7FF0">
        <w:rPr>
          <w:b/>
          <w:bCs/>
          <w:lang w:val="uk-UA"/>
        </w:rPr>
        <w:t>3. Фармацевтична форма</w:t>
      </w:r>
    </w:p>
    <w:p w14:paraId="43235273" w14:textId="77777777" w:rsidR="00F9182E" w:rsidRPr="008C7FF0" w:rsidRDefault="00F9182E" w:rsidP="00F9182E">
      <w:pPr>
        <w:ind w:firstLine="567"/>
        <w:jc w:val="both"/>
        <w:rPr>
          <w:lang w:val="uk-UA"/>
        </w:rPr>
      </w:pPr>
      <w:r w:rsidRPr="008C7FF0">
        <w:rPr>
          <w:lang w:val="uk-UA"/>
        </w:rPr>
        <w:t>Порошок для дезінфекції димоутворюючий (димова шашка).</w:t>
      </w:r>
    </w:p>
    <w:p w14:paraId="3D1ED880" w14:textId="77777777" w:rsidR="00F9182E" w:rsidRPr="008C7FF0" w:rsidRDefault="00F9182E" w:rsidP="00F9182E">
      <w:pPr>
        <w:ind w:firstLine="567"/>
        <w:jc w:val="both"/>
        <w:rPr>
          <w:b/>
          <w:bCs/>
          <w:lang w:val="uk-UA"/>
        </w:rPr>
      </w:pPr>
      <w:r w:rsidRPr="008C7FF0">
        <w:rPr>
          <w:b/>
          <w:bCs/>
          <w:lang w:val="uk-UA"/>
        </w:rPr>
        <w:t>4. Фармакологічні властивості</w:t>
      </w:r>
    </w:p>
    <w:p w14:paraId="63646E5B" w14:textId="77777777" w:rsidR="00F9182E" w:rsidRPr="008C7FF0" w:rsidRDefault="00F9182E" w:rsidP="00F9182E">
      <w:pPr>
        <w:ind w:firstLine="567"/>
        <w:jc w:val="both"/>
        <w:rPr>
          <w:lang w:val="uk-UA"/>
        </w:rPr>
      </w:pPr>
      <w:r w:rsidRPr="008C7FF0">
        <w:rPr>
          <w:lang w:val="uk-UA"/>
        </w:rPr>
        <w:t>АТС - vet класифікаційний код: QV07АV - Технічні дезінфектанти.</w:t>
      </w:r>
    </w:p>
    <w:p w14:paraId="1EEA7A51" w14:textId="77777777" w:rsidR="00F9182E" w:rsidRPr="008C7FF0" w:rsidRDefault="00F9182E" w:rsidP="00F9182E">
      <w:pPr>
        <w:ind w:firstLine="567"/>
        <w:jc w:val="both"/>
        <w:rPr>
          <w:lang w:val="uk-UA"/>
        </w:rPr>
      </w:pPr>
      <w:r w:rsidRPr="008C7FF0">
        <w:rPr>
          <w:lang w:val="uk-UA"/>
        </w:rPr>
        <w:t>Дезінфекційний засіб має активну протимікробну дію по відношенню до грамнегативної та грампозитивної мікрофлори, окрім спорульованих форм (</w:t>
      </w:r>
      <w:r w:rsidRPr="008C7FF0">
        <w:rPr>
          <w:i/>
          <w:iCs/>
          <w:lang w:val="uk-UA"/>
        </w:rPr>
        <w:t>Enterococcus hirae, Escherichia coli, Pseudomonas aeruginosa, Staphylococcus aureus, Salmonella choleraesuis, Proteus vulgaris (hauseri), Campylobacter, Listeria monocytogenes</w:t>
      </w:r>
      <w:r w:rsidRPr="008C7FF0">
        <w:rPr>
          <w:lang w:val="uk-UA"/>
        </w:rPr>
        <w:t xml:space="preserve"> та інші), фунгіцидну дію (</w:t>
      </w:r>
      <w:r w:rsidRPr="008C7FF0">
        <w:rPr>
          <w:i/>
          <w:iCs/>
          <w:lang w:val="uk-UA"/>
        </w:rPr>
        <w:t xml:space="preserve">Aspergillus niger, Candida albicans, </w:t>
      </w:r>
      <w:r w:rsidRPr="008C7FF0">
        <w:rPr>
          <w:i/>
          <w:iCs/>
          <w:color w:val="FF0000"/>
          <w:lang w:val="uk-UA"/>
        </w:rPr>
        <w:t>Candida pelliculosa, Absidia</w:t>
      </w:r>
      <w:r w:rsidRPr="008C7FF0">
        <w:rPr>
          <w:i/>
          <w:iCs/>
          <w:lang w:val="uk-UA"/>
        </w:rPr>
        <w:t>, Aspergillus versicolor, Eurotium repens, Penicillium candidum, Aspergillus fumigatus, Cladosporium cladosporoïdes</w:t>
      </w:r>
      <w:r w:rsidRPr="008C7FF0">
        <w:rPr>
          <w:lang w:val="uk-UA"/>
        </w:rPr>
        <w:t xml:space="preserve"> та інші).</w:t>
      </w:r>
    </w:p>
    <w:p w14:paraId="2463466D" w14:textId="77777777" w:rsidR="00F9182E" w:rsidRPr="008C7FF0" w:rsidRDefault="00F9182E" w:rsidP="00F9182E">
      <w:pPr>
        <w:ind w:firstLine="567"/>
        <w:jc w:val="both"/>
        <w:rPr>
          <w:b/>
          <w:bCs/>
          <w:lang w:val="uk-UA"/>
        </w:rPr>
      </w:pPr>
      <w:r w:rsidRPr="008C7FF0">
        <w:rPr>
          <w:b/>
          <w:bCs/>
          <w:lang w:val="uk-UA"/>
        </w:rPr>
        <w:t>5. Клінічні особливості</w:t>
      </w:r>
    </w:p>
    <w:p w14:paraId="0F9184A4" w14:textId="77777777" w:rsidR="00F9182E" w:rsidRPr="008C7FF0" w:rsidRDefault="00F9182E" w:rsidP="00F9182E">
      <w:pPr>
        <w:ind w:firstLine="567"/>
        <w:jc w:val="both"/>
        <w:rPr>
          <w:b/>
          <w:bCs/>
          <w:lang w:val="uk-UA"/>
        </w:rPr>
      </w:pPr>
      <w:r w:rsidRPr="008C7FF0">
        <w:rPr>
          <w:b/>
          <w:bCs/>
          <w:lang w:val="uk-UA"/>
        </w:rPr>
        <w:t>5.1 Вид тварин</w:t>
      </w:r>
    </w:p>
    <w:p w14:paraId="5C9A2E2A" w14:textId="77777777" w:rsidR="00F9182E" w:rsidRPr="008C7FF0" w:rsidRDefault="00F9182E" w:rsidP="00F9182E">
      <w:pPr>
        <w:ind w:firstLine="567"/>
        <w:jc w:val="both"/>
        <w:rPr>
          <w:lang w:val="uk-UA"/>
        </w:rPr>
      </w:pPr>
      <w:r w:rsidRPr="008C7FF0">
        <w:rPr>
          <w:lang w:val="uk-UA"/>
        </w:rPr>
        <w:t>Безпосередньо не стосується.</w:t>
      </w:r>
    </w:p>
    <w:p w14:paraId="21E9F001" w14:textId="77777777" w:rsidR="00F9182E" w:rsidRPr="008C7FF0" w:rsidRDefault="00F9182E" w:rsidP="00F9182E">
      <w:pPr>
        <w:ind w:firstLine="567"/>
        <w:jc w:val="both"/>
        <w:rPr>
          <w:b/>
          <w:bCs/>
          <w:lang w:val="uk-UA"/>
        </w:rPr>
      </w:pPr>
      <w:r w:rsidRPr="008C7FF0">
        <w:rPr>
          <w:b/>
          <w:bCs/>
          <w:lang w:val="uk-UA"/>
        </w:rPr>
        <w:t>5.2 Показання до застосування</w:t>
      </w:r>
    </w:p>
    <w:p w14:paraId="26A91BAC" w14:textId="77777777" w:rsidR="00F9182E" w:rsidRPr="008C7FF0" w:rsidRDefault="00F9182E" w:rsidP="00F9182E">
      <w:pPr>
        <w:ind w:firstLine="567"/>
        <w:jc w:val="both"/>
        <w:rPr>
          <w:lang w:val="uk-UA"/>
        </w:rPr>
      </w:pPr>
      <w:r w:rsidRPr="008C7FF0">
        <w:rPr>
          <w:lang w:val="uk-UA"/>
        </w:rPr>
        <w:t>Препарат застосовується для профілактичної та вимушеної дезінфекції закритих тваринницьких та птахівничих приміщень, інкубаційних яєць (на складах яєць батьківських господарств та в залах прийому на інкубаторі), інкубаторів (інкубаційних і вивідних шаф, приміщень для сортування і вакцинації), транспортних засобів для перевезення добових курчат, кормовиробничих, складських приміщень (на заводах та фермах) для зберігання кормів, а також транспортних цистерн для перевезення кормів.</w:t>
      </w:r>
    </w:p>
    <w:p w14:paraId="40976FFF" w14:textId="77777777" w:rsidR="00F9182E" w:rsidRPr="008C7FF0" w:rsidRDefault="00F9182E" w:rsidP="00F9182E">
      <w:pPr>
        <w:ind w:firstLine="567"/>
        <w:jc w:val="both"/>
        <w:rPr>
          <w:b/>
          <w:bCs/>
          <w:lang w:val="uk-UA"/>
        </w:rPr>
      </w:pPr>
      <w:r w:rsidRPr="008C7FF0">
        <w:rPr>
          <w:b/>
          <w:bCs/>
          <w:lang w:val="uk-UA"/>
        </w:rPr>
        <w:t>5.3 Протипоказання</w:t>
      </w:r>
    </w:p>
    <w:p w14:paraId="0CB073AA" w14:textId="77777777" w:rsidR="00F9182E" w:rsidRPr="008C7FF0" w:rsidRDefault="00F9182E" w:rsidP="00F9182E">
      <w:pPr>
        <w:ind w:firstLine="567"/>
        <w:jc w:val="both"/>
        <w:rPr>
          <w:lang w:val="uk-UA"/>
        </w:rPr>
      </w:pPr>
      <w:r w:rsidRPr="008C7FF0">
        <w:rPr>
          <w:lang w:val="uk-UA"/>
        </w:rPr>
        <w:t>Препарат не призначений для застосування у присутності тварин і птиці, а також не використовується для профілактичної та вимушеної дезінфекції кормів.</w:t>
      </w:r>
    </w:p>
    <w:p w14:paraId="6851F50E" w14:textId="77777777" w:rsidR="00F9182E" w:rsidRPr="008C7FF0" w:rsidRDefault="00F9182E" w:rsidP="00F9182E">
      <w:pPr>
        <w:ind w:firstLine="567"/>
        <w:jc w:val="both"/>
        <w:rPr>
          <w:b/>
          <w:bCs/>
          <w:lang w:val="uk-UA"/>
        </w:rPr>
      </w:pPr>
      <w:r w:rsidRPr="008C7FF0">
        <w:rPr>
          <w:b/>
          <w:bCs/>
          <w:lang w:val="uk-UA"/>
        </w:rPr>
        <w:t>5.4 Побічна дія</w:t>
      </w:r>
    </w:p>
    <w:p w14:paraId="2B33120C" w14:textId="77777777" w:rsidR="00F9182E" w:rsidRPr="008C7FF0" w:rsidRDefault="00F9182E" w:rsidP="00F9182E">
      <w:pPr>
        <w:ind w:firstLine="567"/>
        <w:jc w:val="both"/>
        <w:rPr>
          <w:lang w:val="uk-UA"/>
        </w:rPr>
      </w:pPr>
      <w:r w:rsidRPr="008C7FF0">
        <w:rPr>
          <w:lang w:val="uk-UA"/>
        </w:rPr>
        <w:t>Не виявлена.</w:t>
      </w:r>
    </w:p>
    <w:p w14:paraId="614828C7" w14:textId="77777777" w:rsidR="00F9182E" w:rsidRPr="008C7FF0" w:rsidRDefault="00F9182E" w:rsidP="00F9182E">
      <w:pPr>
        <w:ind w:firstLine="567"/>
        <w:jc w:val="both"/>
        <w:rPr>
          <w:b/>
          <w:bCs/>
          <w:lang w:val="uk-UA"/>
        </w:rPr>
      </w:pPr>
      <w:r w:rsidRPr="008C7FF0">
        <w:rPr>
          <w:b/>
          <w:bCs/>
          <w:lang w:val="uk-UA"/>
        </w:rPr>
        <w:t>5.5 Особливі застереження при використанні</w:t>
      </w:r>
    </w:p>
    <w:p w14:paraId="28515301" w14:textId="77777777" w:rsidR="00F9182E" w:rsidRPr="008C7FF0" w:rsidRDefault="00F9182E" w:rsidP="00F9182E">
      <w:pPr>
        <w:ind w:firstLine="567"/>
        <w:jc w:val="both"/>
        <w:rPr>
          <w:lang w:val="uk-UA"/>
        </w:rPr>
      </w:pPr>
      <w:r w:rsidRPr="008C7FF0">
        <w:rPr>
          <w:lang w:val="uk-UA"/>
        </w:rPr>
        <w:t>Дезінфекцію проводять за відсутності тварин і кормів, у повністю закритому приміщенні із сигнальною вивіскою про проведення дезінфекції при вході до приміщення, при вимкненій вентиляції. Впевнитися у відсутності вибухової атмосфери у приміщенні (газ, займистий пил у концентраціях, що перевищують нижню границю вибуховості), видалити усі горючі та теплочутливі матеріали на відстань 1,50 метрів від кожної димової шашки. Оптимальна вологість для застосування препарату: 50-100%. Після обробки провітрити або провентилювати приміщення протягом 1 години.</w:t>
      </w:r>
    </w:p>
    <w:p w14:paraId="52EA18BE" w14:textId="77777777" w:rsidR="00F9182E" w:rsidRPr="008C7FF0" w:rsidRDefault="00F9182E" w:rsidP="00F9182E">
      <w:pPr>
        <w:ind w:firstLine="567"/>
        <w:jc w:val="both"/>
        <w:rPr>
          <w:b/>
          <w:bCs/>
          <w:lang w:val="uk-UA"/>
        </w:rPr>
      </w:pPr>
      <w:r w:rsidRPr="008C7FF0">
        <w:rPr>
          <w:b/>
          <w:bCs/>
          <w:lang w:val="uk-UA"/>
        </w:rPr>
        <w:t>5.6 Використання під час вагітності, лактації, несучості</w:t>
      </w:r>
    </w:p>
    <w:p w14:paraId="79C40085" w14:textId="77777777" w:rsidR="00F9182E" w:rsidRPr="008C7FF0" w:rsidRDefault="00F9182E" w:rsidP="00F9182E">
      <w:pPr>
        <w:ind w:firstLine="567"/>
        <w:jc w:val="both"/>
        <w:rPr>
          <w:lang w:val="uk-UA"/>
        </w:rPr>
      </w:pPr>
      <w:r w:rsidRPr="008C7FF0">
        <w:rPr>
          <w:lang w:val="uk-UA"/>
        </w:rPr>
        <w:t>Дезінфекцію препаратом проводять за відсутності тварин.</w:t>
      </w:r>
    </w:p>
    <w:p w14:paraId="6F54E3CD" w14:textId="77777777" w:rsidR="00F9182E" w:rsidRPr="008C7FF0" w:rsidRDefault="00F9182E" w:rsidP="00F9182E">
      <w:pPr>
        <w:ind w:firstLine="567"/>
        <w:jc w:val="both"/>
        <w:rPr>
          <w:b/>
          <w:bCs/>
          <w:lang w:val="uk-UA"/>
        </w:rPr>
      </w:pPr>
      <w:r w:rsidRPr="008C7FF0">
        <w:rPr>
          <w:b/>
          <w:bCs/>
          <w:lang w:val="uk-UA"/>
        </w:rPr>
        <w:t>5.7 Взаємодія з іншими засобами та інші форми взаємодії</w:t>
      </w:r>
    </w:p>
    <w:p w14:paraId="26B4287C" w14:textId="77777777" w:rsidR="00F9182E" w:rsidRPr="008C7FF0" w:rsidRDefault="00F9182E" w:rsidP="00F9182E">
      <w:pPr>
        <w:ind w:firstLine="567"/>
        <w:jc w:val="both"/>
        <w:rPr>
          <w:lang w:val="uk-UA"/>
        </w:rPr>
      </w:pPr>
      <w:r w:rsidRPr="008C7FF0">
        <w:rPr>
          <w:lang w:val="uk-UA"/>
        </w:rPr>
        <w:t>Препарат не слід застосовувати одночасно з іншими дезінфікуючими засобами або хімічними речовинами. Взаємодія можлива з хлорованими препаратами у випадку застосування Фумагрі</w:t>
      </w:r>
      <w:r w:rsidRPr="008C7FF0">
        <w:rPr>
          <w:vertAlign w:val="superscript"/>
          <w:lang w:val="uk-UA"/>
        </w:rPr>
        <w:t>®</w:t>
      </w:r>
      <w:r w:rsidRPr="008C7FF0">
        <w:rPr>
          <w:lang w:val="uk-UA"/>
        </w:rPr>
        <w:t xml:space="preserve"> HA відразу ж після нанесення хлорованого продукту у великих дозах і без ополіскування. При даних умовах може спостерігатися утворення смердючих і подразнюючих хлорамінів.</w:t>
      </w:r>
    </w:p>
    <w:p w14:paraId="7630A867" w14:textId="77777777" w:rsidR="00F9182E" w:rsidRPr="008C7FF0" w:rsidRDefault="00F9182E" w:rsidP="00F9182E">
      <w:pPr>
        <w:ind w:firstLine="567"/>
        <w:jc w:val="both"/>
        <w:rPr>
          <w:b/>
          <w:bCs/>
          <w:lang w:val="uk-UA"/>
        </w:rPr>
      </w:pPr>
      <w:r w:rsidRPr="008C7FF0">
        <w:rPr>
          <w:b/>
          <w:bCs/>
          <w:lang w:val="uk-UA"/>
        </w:rPr>
        <w:t>5.8 Дози і способи введення тваринам різного віку</w:t>
      </w:r>
    </w:p>
    <w:p w14:paraId="43B962B7" w14:textId="77777777" w:rsidR="00F9182E" w:rsidRPr="008C7FF0" w:rsidRDefault="00F9182E" w:rsidP="00F9182E">
      <w:pPr>
        <w:ind w:firstLine="567"/>
        <w:jc w:val="both"/>
        <w:rPr>
          <w:lang w:val="uk-UA"/>
        </w:rPr>
      </w:pPr>
      <w:r w:rsidRPr="008C7FF0">
        <w:rPr>
          <w:lang w:val="uk-UA"/>
        </w:rPr>
        <w:t>Для проведення дезінфекції використовують 0, 8 г препарату на 1м</w:t>
      </w:r>
      <w:r w:rsidRPr="008C7FF0">
        <w:rPr>
          <w:vertAlign w:val="superscript"/>
          <w:lang w:val="uk-UA"/>
        </w:rPr>
        <w:t>3</w:t>
      </w:r>
      <w:r w:rsidRPr="008C7FF0">
        <w:rPr>
          <w:lang w:val="uk-UA"/>
        </w:rPr>
        <w:t xml:space="preserve">. Кількість доз залежить від об’єму, що потребує обробки. Перед активацією слід перекрити подачу газу, </w:t>
      </w:r>
      <w:r w:rsidRPr="008C7FF0">
        <w:rPr>
          <w:lang w:val="uk-UA"/>
        </w:rPr>
        <w:lastRenderedPageBreak/>
        <w:t>вимкнути усі детектори диму, закрити усі виходи з приміщення, вимкнути вентиляцію і перевернути кожну димову шашку декілька разів перед відкриттям. Активація димових шашок відбувається по одній, починаючи із самої віддаленої від виходу з приміщення. Для активації розмістити димові шашки на теплостійких підставках на підлозі, розподілити по приміщенню, запалити ґніт, утримуючи контакт з вогнем протягом 8 секунд. Покинути приміщення, увімкнути сповіщення про проведення аерозольної дезінфекції. Тримати приміщення зачиненим протягом 15 годин. Після відкриття приміщення потрібно провести провітрювання або вентилювання протягом 1 години.</w:t>
      </w:r>
    </w:p>
    <w:p w14:paraId="3A0CE484" w14:textId="77777777" w:rsidR="00F9182E" w:rsidRPr="008C7FF0" w:rsidRDefault="00F9182E" w:rsidP="00F9182E">
      <w:pPr>
        <w:ind w:firstLine="567"/>
        <w:jc w:val="both"/>
        <w:rPr>
          <w:lang w:val="uk-UA"/>
        </w:rPr>
      </w:pPr>
      <w:r w:rsidRPr="008C7FF0">
        <w:rPr>
          <w:lang w:val="uk-UA"/>
        </w:rPr>
        <w:t>На заводах по виробництву кормів проводять профілактичну або вимушену дезінфекцію (наприклад, при виявленні сальмонели) після зупинки процесу виробництва.</w:t>
      </w:r>
    </w:p>
    <w:p w14:paraId="1BA77439" w14:textId="77777777" w:rsidR="00F9182E" w:rsidRPr="008C7FF0" w:rsidRDefault="00F9182E" w:rsidP="00F9182E">
      <w:pPr>
        <w:ind w:firstLine="567"/>
        <w:jc w:val="both"/>
        <w:rPr>
          <w:lang w:val="uk-UA"/>
        </w:rPr>
      </w:pPr>
      <w:r w:rsidRPr="008C7FF0">
        <w:rPr>
          <w:lang w:val="uk-UA"/>
        </w:rPr>
        <w:t>Складські приміщення (на заводах та фермах) для зберігання кормів, а також транспортні цистерни для перевезення кормів потребують регулярну дезінфекцію: профілактичну при кожному розвантаженні з метою зупинки розвитку патогенної плісняви або вимушену у випадку виявлення сальмонели. Транспортні цистерни для перевезення кормів можуть проходити дезінфекцію під час транспортування, якщо вони містять спеціальні контейнери для утримання димових шашок.</w:t>
      </w:r>
    </w:p>
    <w:p w14:paraId="02226123" w14:textId="77777777" w:rsidR="00F9182E" w:rsidRPr="008C7FF0" w:rsidRDefault="00F9182E" w:rsidP="00F9182E">
      <w:pPr>
        <w:ind w:firstLine="567"/>
        <w:jc w:val="both"/>
        <w:rPr>
          <w:lang w:val="uk-UA"/>
        </w:rPr>
      </w:pPr>
      <w:r w:rsidRPr="008C7FF0">
        <w:rPr>
          <w:lang w:val="uk-UA"/>
        </w:rPr>
        <w:t>Інкубаційні яйця проходять у перший раз дезінфекцію теплими – на складах зібраних яєць на батьківських фермах, а другий раз охолодженими - у залах приймання на інкубатор. Дезінфекція теплих яєць має на меті зупинення проникнення ембріопатогенних бактерій всередину яєць, а дезінфекція холодних яєць у інкубаторі має на меті уникнення заражень, що можуть потрапити через яйця до інкубатору.</w:t>
      </w:r>
    </w:p>
    <w:p w14:paraId="7BF5388E" w14:textId="77777777" w:rsidR="00F9182E" w:rsidRPr="008C7FF0" w:rsidRDefault="00F9182E" w:rsidP="00F9182E">
      <w:pPr>
        <w:ind w:firstLine="567"/>
        <w:jc w:val="both"/>
        <w:rPr>
          <w:lang w:val="uk-UA"/>
        </w:rPr>
      </w:pPr>
      <w:r w:rsidRPr="008C7FF0">
        <w:rPr>
          <w:lang w:val="uk-UA"/>
        </w:rPr>
        <w:t>В інкубаторах профілактична дезінфекція проводиться в інкубаційних і вивідних шафах перед завантаженням яєць, а також у приміщеннях для сортування і вакцинації. Пряма дезінфекція інкубаційний яєць препаратом Фумагрі® HA не має впливу на їх вивідність.</w:t>
      </w:r>
    </w:p>
    <w:p w14:paraId="09878C50" w14:textId="77777777" w:rsidR="00F9182E" w:rsidRPr="008C7FF0" w:rsidRDefault="00F9182E" w:rsidP="00F9182E">
      <w:pPr>
        <w:ind w:firstLine="567"/>
        <w:jc w:val="both"/>
        <w:rPr>
          <w:lang w:val="uk-UA"/>
        </w:rPr>
      </w:pPr>
      <w:r w:rsidRPr="008C7FF0">
        <w:rPr>
          <w:lang w:val="uk-UA"/>
        </w:rPr>
        <w:t>Транспортні засоби для перевезення добових курчат також проходять регулярну дезінфекцію після мийки за умови, що автомобілі є закритими, що дозволяє проводити повітряну дезінфекцію.</w:t>
      </w:r>
    </w:p>
    <w:p w14:paraId="301E92AF" w14:textId="77777777" w:rsidR="00F9182E" w:rsidRPr="008C7FF0" w:rsidRDefault="00F9182E" w:rsidP="00F9182E">
      <w:pPr>
        <w:ind w:firstLine="567"/>
        <w:jc w:val="both"/>
        <w:rPr>
          <w:lang w:val="uk-UA"/>
        </w:rPr>
      </w:pPr>
      <w:r w:rsidRPr="008C7FF0">
        <w:rPr>
          <w:lang w:val="uk-UA"/>
        </w:rPr>
        <w:t>У пташниках дезінфекцію препаратом проводять як другу дезінфекцію у кінці санітарної обробки, після настилання нової підстилки, за 24-48 годин до запуску нової партії. У холодний період перед дезінфекцією пташники нагріваються до температури 15-20°C.</w:t>
      </w:r>
    </w:p>
    <w:p w14:paraId="1FEE1134" w14:textId="77777777" w:rsidR="00F9182E" w:rsidRPr="008C7FF0" w:rsidRDefault="00F9182E" w:rsidP="00F9182E">
      <w:pPr>
        <w:ind w:firstLine="567"/>
        <w:jc w:val="both"/>
        <w:rPr>
          <w:lang w:val="uk-UA"/>
        </w:rPr>
      </w:pPr>
      <w:r w:rsidRPr="008C7FF0">
        <w:rPr>
          <w:lang w:val="uk-UA"/>
        </w:rPr>
        <w:t>На свинокомплексах (маточники та приміщення для відгодівлі) дезінфекцію проводять при кожній санітарній обробці, після мийки. При цьому необхідно, щоб приміщення у свинокомплексі були відгороджені, щоб мати можливість проведення дезінфекції у кожному окремому приміщенні.</w:t>
      </w:r>
    </w:p>
    <w:p w14:paraId="0B16B243" w14:textId="77777777" w:rsidR="00F9182E" w:rsidRPr="008C7FF0" w:rsidRDefault="00F9182E" w:rsidP="00F9182E">
      <w:pPr>
        <w:ind w:firstLine="567"/>
        <w:jc w:val="both"/>
        <w:rPr>
          <w:b/>
          <w:bCs/>
          <w:lang w:val="uk-UA"/>
        </w:rPr>
      </w:pPr>
      <w:r w:rsidRPr="008C7FF0">
        <w:rPr>
          <w:b/>
          <w:bCs/>
          <w:lang w:val="uk-UA"/>
        </w:rPr>
        <w:t>5.9 Передозування (симптоми, невідкладні заходи, антидоти)</w:t>
      </w:r>
    </w:p>
    <w:p w14:paraId="00C17AED" w14:textId="77777777" w:rsidR="00F9182E" w:rsidRPr="008C7FF0" w:rsidRDefault="00F9182E" w:rsidP="00F9182E">
      <w:pPr>
        <w:ind w:firstLine="567"/>
        <w:jc w:val="both"/>
        <w:rPr>
          <w:lang w:val="uk-UA"/>
        </w:rPr>
      </w:pPr>
      <w:r w:rsidRPr="008C7FF0">
        <w:rPr>
          <w:lang w:val="uk-UA"/>
        </w:rPr>
        <w:t>Передозування не має місця за відсутності людей і тварин. Чим щільніше дим протягом фумігації, тим більше часу потрібно витратити на провітрювання і вентиляцію. У випадку впливу парів на персонал і, зокрема, у випадку передозування, з’являються наступні симптоми: подразнення очей із почервонінням і сльозотечою, подразнення дихальних шляхів з кашлем, стисненням в грудях і утрудненням дихання. Можуть з’явитися запаморочення і нудота. При хронічному впливі парів на персонал може з’явитися хронічна емфізема (виключено при нормальному використанні препарату). Наслідки впливу парів викликані не гідроксиоцтовою кислотою, а газами, що виділяються при димоутворенні (амоніак і закисом азоту). У разі передозування, промити великою кількістю води подразнені слизові оболонки і вивести постраждалого на свіже повітря у випадку подразнення дихальних шляхів. Симптоми подразнення почнуть спадати через годину після ураження до повного зникнення. Якщо подразнення не проходить, або якщо виникають більш важкі симптоми (запаморочення, нудота, утруднення дихання), необхідно негайно звернутися до лікаря.</w:t>
      </w:r>
    </w:p>
    <w:p w14:paraId="195679E4" w14:textId="77777777" w:rsidR="00F9182E" w:rsidRPr="008C7FF0" w:rsidRDefault="00F9182E" w:rsidP="00F9182E">
      <w:pPr>
        <w:ind w:firstLine="567"/>
        <w:jc w:val="both"/>
        <w:rPr>
          <w:b/>
          <w:bCs/>
          <w:lang w:val="uk-UA"/>
        </w:rPr>
      </w:pPr>
      <w:r w:rsidRPr="008C7FF0">
        <w:rPr>
          <w:b/>
          <w:bCs/>
          <w:lang w:val="uk-UA"/>
        </w:rPr>
        <w:t>5.10 Спеціальні застереження</w:t>
      </w:r>
    </w:p>
    <w:p w14:paraId="258EEA92" w14:textId="77777777" w:rsidR="00F9182E" w:rsidRPr="008C7FF0" w:rsidRDefault="00F9182E" w:rsidP="00F9182E">
      <w:pPr>
        <w:ind w:firstLine="567"/>
        <w:jc w:val="both"/>
        <w:rPr>
          <w:lang w:val="uk-UA"/>
        </w:rPr>
      </w:pPr>
      <w:r w:rsidRPr="008C7FF0">
        <w:rPr>
          <w:lang w:val="uk-UA"/>
        </w:rPr>
        <w:t xml:space="preserve">Застосування препарату повинно відбуватися подалі від будь-яких горючих матеріалів і у невибуховому середовищі (забороняється застосування препарату у середовищі, наповненому займистим газом або органічним пилом). Препарат постачається у вигляді димових шашок, готових до використання, він не вимагає жодної маніпуляції або </w:t>
      </w:r>
      <w:r w:rsidRPr="008C7FF0">
        <w:rPr>
          <w:lang w:val="uk-UA"/>
        </w:rPr>
        <w:lastRenderedPageBreak/>
        <w:t xml:space="preserve">пересипання, тому димові шашки повинні використовуватися у незмінному стані і за один раз. </w:t>
      </w:r>
    </w:p>
    <w:p w14:paraId="76C9B0D9" w14:textId="77777777" w:rsidR="00F9182E" w:rsidRPr="008C7FF0" w:rsidRDefault="00F9182E" w:rsidP="00F9182E">
      <w:pPr>
        <w:ind w:firstLine="567"/>
        <w:jc w:val="both"/>
        <w:rPr>
          <w:lang w:val="uk-UA"/>
        </w:rPr>
      </w:pPr>
      <w:r w:rsidRPr="008C7FF0">
        <w:rPr>
          <w:lang w:val="uk-UA"/>
        </w:rPr>
        <w:t xml:space="preserve">Перед заняттям приміщення тваринами, потрібно провести натуральне провітрювання або механічну вентиляцію. Поновлення повітря на 90% гарантовано після 1 години з поверненням середовища у свій попередній стан. </w:t>
      </w:r>
    </w:p>
    <w:p w14:paraId="32927A2B" w14:textId="77777777" w:rsidR="00F9182E" w:rsidRPr="008C7FF0" w:rsidRDefault="00F9182E" w:rsidP="00F9182E">
      <w:pPr>
        <w:ind w:firstLine="567"/>
        <w:jc w:val="both"/>
        <w:rPr>
          <w:b/>
          <w:bCs/>
          <w:lang w:val="uk-UA"/>
        </w:rPr>
      </w:pPr>
      <w:r w:rsidRPr="008C7FF0">
        <w:rPr>
          <w:b/>
          <w:bCs/>
          <w:lang w:val="uk-UA"/>
        </w:rPr>
        <w:t>5.11 Період виведення (каренції)</w:t>
      </w:r>
    </w:p>
    <w:p w14:paraId="3865931F" w14:textId="77777777" w:rsidR="00F9182E" w:rsidRPr="008C7FF0" w:rsidRDefault="00F9182E" w:rsidP="00F9182E">
      <w:pPr>
        <w:ind w:firstLine="567"/>
        <w:jc w:val="both"/>
        <w:rPr>
          <w:lang w:val="uk-UA"/>
        </w:rPr>
      </w:pPr>
      <w:r w:rsidRPr="008C7FF0">
        <w:rPr>
          <w:lang w:val="uk-UA"/>
        </w:rPr>
        <w:t>Не стосується.</w:t>
      </w:r>
    </w:p>
    <w:p w14:paraId="2BC9DB63" w14:textId="77777777" w:rsidR="00F9182E" w:rsidRPr="008C7FF0" w:rsidRDefault="00F9182E" w:rsidP="00F9182E">
      <w:pPr>
        <w:ind w:firstLine="567"/>
        <w:jc w:val="both"/>
        <w:rPr>
          <w:b/>
          <w:bCs/>
          <w:lang w:val="uk-UA"/>
        </w:rPr>
      </w:pPr>
      <w:r w:rsidRPr="008C7FF0">
        <w:rPr>
          <w:b/>
          <w:bCs/>
          <w:lang w:val="uk-UA"/>
        </w:rPr>
        <w:t>5.12 Спеціальні застереження для осіб і обслуговуючого персоналу</w:t>
      </w:r>
    </w:p>
    <w:p w14:paraId="79F2379C" w14:textId="77777777" w:rsidR="00F9182E" w:rsidRPr="008C7FF0" w:rsidRDefault="00F9182E" w:rsidP="00F9182E">
      <w:pPr>
        <w:ind w:firstLine="567"/>
        <w:jc w:val="both"/>
        <w:rPr>
          <w:lang w:val="uk-UA"/>
        </w:rPr>
      </w:pPr>
      <w:r w:rsidRPr="008C7FF0">
        <w:rPr>
          <w:lang w:val="uk-UA"/>
        </w:rPr>
        <w:t xml:space="preserve">Активація препарату не потребує наявності засобів індивідуального захисту. Тим не менш, рекомендується оператору надягати захисні рукавички і маску. Активація димових шашок повинна розпочинатися із самої віддаленої від виходу. Виділення диму відбувається у зростаючій прогресії кілька хвилин після активації димових шашок, що дозволяє оператору покинути приміщення до розповсюдження диму. У випадку вимушеного потрапляння у приміщення протягом дезінфекції, персонал повинен використовувати протигазовий респіратор з фільтром ABEK2-P3, а також захисний комбінезон і рукавички. Рекомендується не залишатися у приміщенні більше однієї хвилини. </w:t>
      </w:r>
    </w:p>
    <w:p w14:paraId="5C4C42EC" w14:textId="77777777" w:rsidR="00F9182E" w:rsidRPr="008C7FF0" w:rsidRDefault="00F9182E" w:rsidP="00F9182E">
      <w:pPr>
        <w:ind w:firstLine="567"/>
        <w:jc w:val="both"/>
        <w:rPr>
          <w:lang w:val="uk-UA"/>
        </w:rPr>
      </w:pPr>
      <w:r w:rsidRPr="008C7FF0">
        <w:rPr>
          <w:lang w:val="uk-UA"/>
        </w:rPr>
        <w:t>Після закінчення виділення диму, димові шашки залишаються гарячими протягом приблизно 20 хвилин. Тому з метою уникнення опіків не рекомендується торкатися димових шашок до їхнього повного охолодження, або тільки у термічних рукавичках.</w:t>
      </w:r>
    </w:p>
    <w:p w14:paraId="74B03D42" w14:textId="77777777" w:rsidR="00F9182E" w:rsidRPr="008C7FF0" w:rsidRDefault="00F9182E" w:rsidP="00F9182E">
      <w:pPr>
        <w:ind w:firstLine="567"/>
        <w:jc w:val="both"/>
        <w:rPr>
          <w:b/>
          <w:bCs/>
          <w:lang w:val="uk-UA"/>
        </w:rPr>
      </w:pPr>
      <w:r w:rsidRPr="008C7FF0">
        <w:rPr>
          <w:b/>
          <w:bCs/>
          <w:lang w:val="uk-UA"/>
        </w:rPr>
        <w:t>6. Фармацевтичні особливості</w:t>
      </w:r>
    </w:p>
    <w:p w14:paraId="282B11E7" w14:textId="77777777" w:rsidR="00F9182E" w:rsidRPr="008C7FF0" w:rsidRDefault="00F9182E" w:rsidP="00F9182E">
      <w:pPr>
        <w:ind w:firstLine="567"/>
        <w:jc w:val="both"/>
        <w:rPr>
          <w:b/>
          <w:bCs/>
          <w:lang w:val="uk-UA"/>
        </w:rPr>
      </w:pPr>
      <w:r w:rsidRPr="008C7FF0">
        <w:rPr>
          <w:b/>
          <w:bCs/>
          <w:lang w:val="uk-UA"/>
        </w:rPr>
        <w:t>6.1 Форми несумісності (основні)</w:t>
      </w:r>
    </w:p>
    <w:p w14:paraId="175A8763" w14:textId="77777777" w:rsidR="00F9182E" w:rsidRPr="008C7FF0" w:rsidRDefault="00F9182E" w:rsidP="00F9182E">
      <w:pPr>
        <w:ind w:firstLine="567"/>
        <w:jc w:val="both"/>
        <w:rPr>
          <w:lang w:val="uk-UA"/>
        </w:rPr>
      </w:pPr>
      <w:r w:rsidRPr="008C7FF0">
        <w:rPr>
          <w:lang w:val="uk-UA"/>
        </w:rPr>
        <w:t>Не застосовувати одночасно з іншими дезінфекційними та хімічними засобами.</w:t>
      </w:r>
    </w:p>
    <w:p w14:paraId="0708AAD9" w14:textId="77777777" w:rsidR="00F9182E" w:rsidRPr="008C7FF0" w:rsidRDefault="00F9182E" w:rsidP="00F9182E">
      <w:pPr>
        <w:ind w:firstLine="567"/>
        <w:jc w:val="both"/>
        <w:rPr>
          <w:b/>
          <w:bCs/>
          <w:lang w:val="uk-UA"/>
        </w:rPr>
      </w:pPr>
      <w:r w:rsidRPr="008C7FF0">
        <w:rPr>
          <w:b/>
          <w:bCs/>
          <w:lang w:val="uk-UA"/>
        </w:rPr>
        <w:t>6.2 Термін придатності</w:t>
      </w:r>
    </w:p>
    <w:p w14:paraId="728EFE0D" w14:textId="77777777" w:rsidR="00F9182E" w:rsidRPr="008C7FF0" w:rsidRDefault="00F9182E" w:rsidP="00F9182E">
      <w:pPr>
        <w:ind w:firstLine="567"/>
        <w:jc w:val="both"/>
        <w:rPr>
          <w:lang w:val="uk-UA"/>
        </w:rPr>
      </w:pPr>
      <w:r w:rsidRPr="008C7FF0">
        <w:rPr>
          <w:lang w:val="uk-UA"/>
        </w:rPr>
        <w:t xml:space="preserve">Термін придатності препарату у непошкодженому упакуванні – 24 місяці. </w:t>
      </w:r>
    </w:p>
    <w:p w14:paraId="72B533E7" w14:textId="4C2F0E5D" w:rsidR="00F9182E" w:rsidRPr="008C7FF0" w:rsidRDefault="00F9182E" w:rsidP="00F9182E">
      <w:pPr>
        <w:ind w:firstLine="567"/>
        <w:jc w:val="both"/>
        <w:rPr>
          <w:lang w:val="uk-UA"/>
        </w:rPr>
      </w:pPr>
      <w:r w:rsidRPr="008C7FF0">
        <w:rPr>
          <w:lang w:val="uk-UA"/>
        </w:rPr>
        <w:t xml:space="preserve">Після відкриття димова шашка повинна бути використана негайно і за один раз, без пересипання в іншу тару (після відкриття гігроскопічний порошок може швидко </w:t>
      </w:r>
      <w:r w:rsidR="00B4050A" w:rsidRPr="008C7FF0">
        <w:rPr>
          <w:lang w:val="uk-UA"/>
        </w:rPr>
        <w:t>увібрати вологу</w:t>
      </w:r>
      <w:r w:rsidRPr="008C7FF0">
        <w:rPr>
          <w:lang w:val="uk-UA"/>
        </w:rPr>
        <w:t xml:space="preserve"> і нормально не активуватися).</w:t>
      </w:r>
    </w:p>
    <w:p w14:paraId="2C951670" w14:textId="77777777" w:rsidR="00F9182E" w:rsidRPr="008C7FF0" w:rsidRDefault="00F9182E" w:rsidP="00F9182E">
      <w:pPr>
        <w:ind w:firstLine="567"/>
        <w:jc w:val="both"/>
        <w:rPr>
          <w:b/>
          <w:bCs/>
          <w:lang w:val="uk-UA"/>
        </w:rPr>
      </w:pPr>
      <w:r w:rsidRPr="008C7FF0">
        <w:rPr>
          <w:b/>
          <w:bCs/>
          <w:lang w:val="uk-UA"/>
        </w:rPr>
        <w:t>6.3 Особливі заходи зберігання</w:t>
      </w:r>
    </w:p>
    <w:p w14:paraId="6E8A815B" w14:textId="15355B8F" w:rsidR="00F9182E" w:rsidRPr="008C7FF0" w:rsidRDefault="00F9182E" w:rsidP="00F9182E">
      <w:pPr>
        <w:ind w:firstLine="567"/>
        <w:jc w:val="both"/>
        <w:rPr>
          <w:lang w:val="uk-UA"/>
        </w:rPr>
      </w:pPr>
      <w:r w:rsidRPr="008C7FF0">
        <w:rPr>
          <w:lang w:val="uk-UA"/>
        </w:rPr>
        <w:t>Зберігати в закритій тарі виробника при температурі від 15 до 25</w:t>
      </w:r>
      <w:r w:rsidR="00FB195E" w:rsidRPr="008C7FF0">
        <w:rPr>
          <w:lang w:val="uk-UA"/>
        </w:rPr>
        <w:t xml:space="preserve"> </w:t>
      </w:r>
      <w:r w:rsidRPr="008C7FF0">
        <w:rPr>
          <w:lang w:val="uk-UA"/>
        </w:rPr>
        <w:t xml:space="preserve">°С, у сухому, добре вентильованому приміщенні, </w:t>
      </w:r>
      <w:r w:rsidR="00FB195E" w:rsidRPr="008C7FF0">
        <w:rPr>
          <w:lang w:val="uk-UA"/>
        </w:rPr>
        <w:t xml:space="preserve">недоступному для дітей місці, </w:t>
      </w:r>
      <w:r w:rsidRPr="008C7FF0">
        <w:rPr>
          <w:lang w:val="uk-UA"/>
        </w:rPr>
        <w:t>подалі від займистих і горючих матеріалів, а також від кормів і харчових продуктів. Препарат може витримувати низькі і високі температури (до 35-40</w:t>
      </w:r>
      <w:r w:rsidR="00FB195E" w:rsidRPr="008C7FF0">
        <w:rPr>
          <w:lang w:val="uk-UA"/>
        </w:rPr>
        <w:t xml:space="preserve"> </w:t>
      </w:r>
      <w:r w:rsidRPr="008C7FF0">
        <w:rPr>
          <w:lang w:val="uk-UA"/>
        </w:rPr>
        <w:t xml:space="preserve">°C) протягом </w:t>
      </w:r>
      <w:r w:rsidR="008C7FF0" w:rsidRPr="008C7FF0">
        <w:rPr>
          <w:lang w:val="uk-UA"/>
        </w:rPr>
        <w:t>5</w:t>
      </w:r>
      <w:r w:rsidRPr="008C7FF0">
        <w:rPr>
          <w:lang w:val="uk-UA"/>
        </w:rPr>
        <w:t xml:space="preserve"> днів, наприклад під час перевезення.</w:t>
      </w:r>
    </w:p>
    <w:p w14:paraId="52916283" w14:textId="77777777" w:rsidR="00F9182E" w:rsidRPr="008C7FF0" w:rsidRDefault="00F9182E" w:rsidP="00F9182E">
      <w:pPr>
        <w:ind w:firstLine="567"/>
        <w:jc w:val="both"/>
        <w:rPr>
          <w:b/>
          <w:bCs/>
          <w:lang w:val="uk-UA"/>
        </w:rPr>
      </w:pPr>
      <w:r w:rsidRPr="008C7FF0">
        <w:rPr>
          <w:b/>
          <w:bCs/>
          <w:lang w:val="uk-UA"/>
        </w:rPr>
        <w:t>6.4 Природа і склад контейнера первинного упакування</w:t>
      </w:r>
    </w:p>
    <w:p w14:paraId="2E7D2F81" w14:textId="7AD530BA" w:rsidR="00F9182E" w:rsidRPr="008C7FF0" w:rsidRDefault="0035667D" w:rsidP="00F9182E">
      <w:pPr>
        <w:ind w:firstLine="567"/>
        <w:jc w:val="both"/>
        <w:rPr>
          <w:lang w:val="uk-UA"/>
        </w:rPr>
      </w:pPr>
      <w:r w:rsidRPr="008C7FF0">
        <w:rPr>
          <w:lang w:val="uk-UA"/>
        </w:rPr>
        <w:t xml:space="preserve">Залізні банки </w:t>
      </w:r>
      <w:r w:rsidRPr="008C7FF0">
        <w:rPr>
          <w:bCs/>
          <w:lang w:val="uk-UA"/>
        </w:rPr>
        <w:t>закриті запаяними кришками</w:t>
      </w:r>
      <w:r w:rsidRPr="008C7FF0">
        <w:rPr>
          <w:lang w:val="uk-UA"/>
        </w:rPr>
        <w:t xml:space="preserve">, що легко відкриваються, місткістю </w:t>
      </w:r>
      <w:r w:rsidRPr="008C7FF0">
        <w:rPr>
          <w:bCs/>
          <w:lang w:val="uk-UA"/>
        </w:rPr>
        <w:t xml:space="preserve">по </w:t>
      </w:r>
      <w:r w:rsidRPr="008C7FF0">
        <w:rPr>
          <w:lang w:val="uk-UA"/>
        </w:rPr>
        <w:t>16, 20, 40, 80, 200, 400</w:t>
      </w:r>
      <w:r w:rsidRPr="008C7FF0">
        <w:rPr>
          <w:bCs/>
          <w:lang w:val="uk-UA"/>
        </w:rPr>
        <w:t xml:space="preserve"> або</w:t>
      </w:r>
      <w:r w:rsidRPr="008C7FF0">
        <w:rPr>
          <w:lang w:val="uk-UA"/>
        </w:rPr>
        <w:t xml:space="preserve"> 1000 г; алюмінієві банки зі стандартн</w:t>
      </w:r>
      <w:r w:rsidRPr="008C7FF0">
        <w:rPr>
          <w:bCs/>
          <w:lang w:val="uk-UA"/>
        </w:rPr>
        <w:t>ими</w:t>
      </w:r>
      <w:r w:rsidRPr="008C7FF0">
        <w:rPr>
          <w:lang w:val="uk-UA"/>
        </w:rPr>
        <w:t xml:space="preserve"> пластиков</w:t>
      </w:r>
      <w:r w:rsidRPr="008C7FF0">
        <w:rPr>
          <w:bCs/>
          <w:lang w:val="uk-UA"/>
        </w:rPr>
        <w:t>ими</w:t>
      </w:r>
      <w:r w:rsidRPr="008C7FF0">
        <w:rPr>
          <w:lang w:val="uk-UA"/>
        </w:rPr>
        <w:t xml:space="preserve"> кришк</w:t>
      </w:r>
      <w:r w:rsidRPr="008C7FF0">
        <w:rPr>
          <w:bCs/>
          <w:lang w:val="uk-UA"/>
        </w:rPr>
        <w:t xml:space="preserve">ами </w:t>
      </w:r>
      <w:r w:rsidRPr="008C7FF0">
        <w:rPr>
          <w:lang w:val="uk-UA"/>
        </w:rPr>
        <w:t xml:space="preserve">місткістю </w:t>
      </w:r>
      <w:r w:rsidRPr="008C7FF0">
        <w:rPr>
          <w:bCs/>
          <w:lang w:val="uk-UA"/>
        </w:rPr>
        <w:t xml:space="preserve">по </w:t>
      </w:r>
      <w:r w:rsidRPr="008C7FF0">
        <w:rPr>
          <w:lang w:val="uk-UA"/>
        </w:rPr>
        <w:t xml:space="preserve">20 г. </w:t>
      </w:r>
      <w:r w:rsidR="00F9182E" w:rsidRPr="008C7FF0">
        <w:rPr>
          <w:lang w:val="uk-UA"/>
        </w:rPr>
        <w:t xml:space="preserve"> </w:t>
      </w:r>
    </w:p>
    <w:p w14:paraId="139441A1" w14:textId="77777777" w:rsidR="00F9182E" w:rsidRPr="008C7FF0" w:rsidRDefault="00F9182E" w:rsidP="00F9182E">
      <w:pPr>
        <w:ind w:firstLine="567"/>
        <w:jc w:val="both"/>
        <w:rPr>
          <w:b/>
          <w:bCs/>
          <w:lang w:val="uk-UA"/>
        </w:rPr>
      </w:pPr>
      <w:r w:rsidRPr="008C7FF0">
        <w:rPr>
          <w:b/>
          <w:bCs/>
          <w:lang w:val="uk-UA"/>
        </w:rPr>
        <w:t>6.5 Особливі заходи безпеки при поводженні з невикористаним препаратом або із його залишками</w:t>
      </w:r>
    </w:p>
    <w:p w14:paraId="39A68831" w14:textId="2FCDB23B" w:rsidR="00F9182E" w:rsidRPr="008C7FF0" w:rsidRDefault="00F9182E" w:rsidP="00F9182E">
      <w:pPr>
        <w:ind w:firstLine="567"/>
        <w:jc w:val="both"/>
        <w:rPr>
          <w:lang w:val="uk-UA"/>
        </w:rPr>
      </w:pPr>
      <w:r w:rsidRPr="008C7FF0">
        <w:rPr>
          <w:lang w:val="uk-UA"/>
        </w:rPr>
        <w:t>Використані димові шашки не представляють собою небезпечні відходи і утилізуються згідно з діючим законодавством. Порошок із невикористаних димових шашок не повинен викидатися на землю, у каналізацію або  водогін. Порошок повинен знешкоджуватися як хімічні відходи з низьким рівнем небезпеки. Невикористаний препарат повинен зберігатися в оригінальних металевих банках і знешкоджуватися згідно з діючим законодавством. Випадково розсипаний препарат повинен бути зібраний за допомогою пилососу, упакований у відро з герметичною кришкою і переданий на утилізацію. При збиранні розсипаного порошку персонал повинен використовувати захисний одяг і рукавички, а також респіратор з фільтром Р3. Приміщення повинно попередньо бути провентильоване для запобігання утворенню пилової хмари.</w:t>
      </w:r>
    </w:p>
    <w:p w14:paraId="44C39D50" w14:textId="77777777" w:rsidR="00F9182E" w:rsidRPr="008C7FF0" w:rsidRDefault="00F9182E" w:rsidP="00F9182E">
      <w:pPr>
        <w:ind w:firstLine="567"/>
        <w:jc w:val="both"/>
        <w:rPr>
          <w:b/>
          <w:bCs/>
          <w:lang w:val="uk-UA"/>
        </w:rPr>
      </w:pPr>
      <w:r w:rsidRPr="008C7FF0">
        <w:rPr>
          <w:b/>
          <w:bCs/>
          <w:lang w:val="uk-UA"/>
        </w:rPr>
        <w:t xml:space="preserve">7. Назва та місцезнаходження власника реєстраційного посвідчення </w:t>
      </w:r>
    </w:p>
    <w:tbl>
      <w:tblPr>
        <w:tblW w:w="10534" w:type="dxa"/>
        <w:tblLayout w:type="fixed"/>
        <w:tblLook w:val="0000" w:firstRow="0" w:lastRow="0" w:firstColumn="0" w:lastColumn="0" w:noHBand="0" w:noVBand="0"/>
      </w:tblPr>
      <w:tblGrid>
        <w:gridCol w:w="5267"/>
        <w:gridCol w:w="5267"/>
      </w:tblGrid>
      <w:tr w:rsidR="00F9182E" w:rsidRPr="008C7FF0" w14:paraId="7573D1BD" w14:textId="77777777" w:rsidTr="00182A34">
        <w:tc>
          <w:tcPr>
            <w:tcW w:w="5267" w:type="dxa"/>
          </w:tcPr>
          <w:p w14:paraId="1F76D3EA" w14:textId="77777777" w:rsidR="00F9182E" w:rsidRPr="008C7FF0" w:rsidRDefault="00F9182E" w:rsidP="00F9182E">
            <w:pPr>
              <w:tabs>
                <w:tab w:val="left" w:pos="459"/>
              </w:tabs>
              <w:ind w:firstLine="459"/>
              <w:jc w:val="both"/>
              <w:rPr>
                <w:lang w:val="uk-UA"/>
              </w:rPr>
            </w:pPr>
            <w:r w:rsidRPr="008C7FF0">
              <w:rPr>
                <w:lang w:val="uk-UA"/>
              </w:rPr>
              <w:t xml:space="preserve">ІПРЕД САС </w:t>
            </w:r>
          </w:p>
          <w:p w14:paraId="2CAC8749" w14:textId="77777777" w:rsidR="00F9182E" w:rsidRPr="008C7FF0" w:rsidRDefault="00F9182E" w:rsidP="00F9182E">
            <w:pPr>
              <w:tabs>
                <w:tab w:val="left" w:pos="459"/>
              </w:tabs>
              <w:ind w:firstLine="459"/>
              <w:jc w:val="both"/>
              <w:rPr>
                <w:lang w:val="uk-UA"/>
              </w:rPr>
            </w:pPr>
            <w:r w:rsidRPr="008C7FF0">
              <w:rPr>
                <w:lang w:val="uk-UA"/>
              </w:rPr>
              <w:t>бульвар Жюль Вержер, 55, БП 10180</w:t>
            </w:r>
          </w:p>
          <w:p w14:paraId="71CEB5BC" w14:textId="77777777" w:rsidR="00F9182E" w:rsidRPr="008C7FF0" w:rsidRDefault="00F9182E" w:rsidP="00F9182E">
            <w:pPr>
              <w:tabs>
                <w:tab w:val="left" w:pos="459"/>
              </w:tabs>
              <w:ind w:firstLine="459"/>
              <w:jc w:val="both"/>
              <w:rPr>
                <w:lang w:val="uk-UA"/>
              </w:rPr>
            </w:pPr>
            <w:r w:rsidRPr="008C7FF0">
              <w:rPr>
                <w:lang w:val="uk-UA"/>
              </w:rPr>
              <w:t xml:space="preserve">35803 ДІНАР Седекс   </w:t>
            </w:r>
          </w:p>
          <w:p w14:paraId="221EF2AC" w14:textId="77777777" w:rsidR="00F9182E" w:rsidRPr="008C7FF0" w:rsidRDefault="00F9182E" w:rsidP="00F9182E">
            <w:pPr>
              <w:tabs>
                <w:tab w:val="left" w:pos="459"/>
              </w:tabs>
              <w:ind w:firstLine="459"/>
              <w:jc w:val="both"/>
              <w:rPr>
                <w:lang w:val="uk-UA"/>
              </w:rPr>
            </w:pPr>
            <w:r w:rsidRPr="008C7FF0">
              <w:rPr>
                <w:lang w:val="uk-UA"/>
              </w:rPr>
              <w:t>Франція</w:t>
            </w:r>
          </w:p>
          <w:p w14:paraId="18507040" w14:textId="77777777" w:rsidR="00F9182E" w:rsidRPr="008C7FF0" w:rsidRDefault="00F9182E" w:rsidP="00F9182E">
            <w:pPr>
              <w:tabs>
                <w:tab w:val="left" w:pos="459"/>
              </w:tabs>
              <w:ind w:firstLine="459"/>
              <w:jc w:val="both"/>
              <w:rPr>
                <w:lang w:val="uk-UA"/>
              </w:rPr>
            </w:pPr>
            <w:r w:rsidRPr="008C7FF0">
              <w:rPr>
                <w:lang w:val="uk-UA"/>
              </w:rPr>
              <w:t>Тел.:  +33 (0)2 99 16 50 00</w:t>
            </w:r>
          </w:p>
          <w:p w14:paraId="60EF10D4" w14:textId="77777777" w:rsidR="00F9182E" w:rsidRPr="008C7FF0" w:rsidRDefault="00F9182E" w:rsidP="00F9182E">
            <w:pPr>
              <w:tabs>
                <w:tab w:val="left" w:pos="459"/>
              </w:tabs>
              <w:ind w:firstLine="459"/>
              <w:jc w:val="both"/>
              <w:rPr>
                <w:lang w:val="uk-UA"/>
              </w:rPr>
            </w:pPr>
            <w:r w:rsidRPr="008C7FF0">
              <w:rPr>
                <w:lang w:val="uk-UA"/>
              </w:rPr>
              <w:lastRenderedPageBreak/>
              <w:t>Факс: +33 (0)2 99 16 52 00</w:t>
            </w:r>
          </w:p>
          <w:p w14:paraId="4E657D17" w14:textId="77777777" w:rsidR="00F9182E" w:rsidRPr="008C7FF0" w:rsidRDefault="00F9182E" w:rsidP="0075258B">
            <w:pPr>
              <w:tabs>
                <w:tab w:val="left" w:pos="459"/>
              </w:tabs>
              <w:ind w:left="459"/>
              <w:jc w:val="both"/>
              <w:rPr>
                <w:lang w:val="uk-UA"/>
              </w:rPr>
            </w:pPr>
            <w:r w:rsidRPr="008C7FF0">
              <w:rPr>
                <w:lang w:val="uk-UA"/>
              </w:rPr>
              <w:t xml:space="preserve">E-mail: kersia@kersia-group.com </w:t>
            </w:r>
          </w:p>
        </w:tc>
        <w:tc>
          <w:tcPr>
            <w:tcW w:w="5267" w:type="dxa"/>
          </w:tcPr>
          <w:p w14:paraId="267CC0A9" w14:textId="77777777" w:rsidR="00F9182E" w:rsidRPr="008C7FF0" w:rsidRDefault="00F9182E" w:rsidP="00F9182E">
            <w:pPr>
              <w:tabs>
                <w:tab w:val="left" w:pos="459"/>
              </w:tabs>
              <w:ind w:firstLine="459"/>
              <w:jc w:val="both"/>
              <w:rPr>
                <w:lang w:val="uk-UA"/>
              </w:rPr>
            </w:pPr>
            <w:r w:rsidRPr="008C7FF0">
              <w:rPr>
                <w:lang w:val="uk-UA"/>
              </w:rPr>
              <w:lastRenderedPageBreak/>
              <w:t>HYPRED SAS</w:t>
            </w:r>
          </w:p>
          <w:p w14:paraId="1AF7DD0D" w14:textId="77777777" w:rsidR="00F9182E" w:rsidRPr="008C7FF0" w:rsidRDefault="00F9182E" w:rsidP="00F9182E">
            <w:pPr>
              <w:tabs>
                <w:tab w:val="left" w:pos="459"/>
              </w:tabs>
              <w:ind w:firstLine="459"/>
              <w:jc w:val="both"/>
              <w:rPr>
                <w:lang w:val="uk-UA"/>
              </w:rPr>
            </w:pPr>
            <w:r w:rsidRPr="008C7FF0">
              <w:rPr>
                <w:lang w:val="uk-UA"/>
              </w:rPr>
              <w:t xml:space="preserve">55, Boulevard Jules Verger, B.P 10180, </w:t>
            </w:r>
          </w:p>
          <w:p w14:paraId="31E80467" w14:textId="77777777" w:rsidR="00F9182E" w:rsidRPr="008C7FF0" w:rsidRDefault="00F9182E" w:rsidP="00F9182E">
            <w:pPr>
              <w:tabs>
                <w:tab w:val="left" w:pos="459"/>
              </w:tabs>
              <w:ind w:firstLine="459"/>
              <w:jc w:val="both"/>
              <w:rPr>
                <w:lang w:val="uk-UA"/>
              </w:rPr>
            </w:pPr>
            <w:r w:rsidRPr="008C7FF0">
              <w:rPr>
                <w:lang w:val="uk-UA"/>
              </w:rPr>
              <w:t xml:space="preserve">35803 DINARD Cedex – </w:t>
            </w:r>
          </w:p>
          <w:p w14:paraId="2CFDC49A" w14:textId="77777777" w:rsidR="00F9182E" w:rsidRPr="008C7FF0" w:rsidRDefault="00F9182E" w:rsidP="00F9182E">
            <w:pPr>
              <w:tabs>
                <w:tab w:val="left" w:pos="459"/>
              </w:tabs>
              <w:ind w:firstLine="459"/>
              <w:jc w:val="both"/>
              <w:rPr>
                <w:lang w:val="uk-UA"/>
              </w:rPr>
            </w:pPr>
            <w:r w:rsidRPr="008C7FF0">
              <w:rPr>
                <w:lang w:val="uk-UA"/>
              </w:rPr>
              <w:t>France</w:t>
            </w:r>
          </w:p>
          <w:p w14:paraId="1E6C11FA" w14:textId="77777777" w:rsidR="00F9182E" w:rsidRPr="008C7FF0" w:rsidRDefault="00F9182E" w:rsidP="00F9182E">
            <w:pPr>
              <w:tabs>
                <w:tab w:val="left" w:pos="459"/>
              </w:tabs>
              <w:ind w:firstLine="459"/>
              <w:jc w:val="both"/>
              <w:rPr>
                <w:lang w:val="uk-UA"/>
              </w:rPr>
            </w:pPr>
            <w:r w:rsidRPr="008C7FF0">
              <w:rPr>
                <w:lang w:val="uk-UA"/>
              </w:rPr>
              <w:t xml:space="preserve">Tél : +33 (0)2 99 16 50 00 </w:t>
            </w:r>
          </w:p>
          <w:p w14:paraId="32FA68FB" w14:textId="77777777" w:rsidR="00F9182E" w:rsidRPr="008C7FF0" w:rsidRDefault="00F9182E" w:rsidP="00F9182E">
            <w:pPr>
              <w:tabs>
                <w:tab w:val="left" w:pos="459"/>
              </w:tabs>
              <w:ind w:firstLine="459"/>
              <w:jc w:val="both"/>
              <w:rPr>
                <w:lang w:val="uk-UA"/>
              </w:rPr>
            </w:pPr>
            <w:r w:rsidRPr="008C7FF0">
              <w:rPr>
                <w:lang w:val="uk-UA"/>
              </w:rPr>
              <w:lastRenderedPageBreak/>
              <w:t xml:space="preserve">Fax: +33 (0)2 99 16 50 20 </w:t>
            </w:r>
          </w:p>
          <w:p w14:paraId="4B9A31C3" w14:textId="77777777" w:rsidR="00F9182E" w:rsidRPr="008C7FF0" w:rsidRDefault="00F9182E" w:rsidP="00F9182E">
            <w:pPr>
              <w:tabs>
                <w:tab w:val="left" w:pos="459"/>
              </w:tabs>
              <w:ind w:firstLine="459"/>
              <w:jc w:val="both"/>
              <w:rPr>
                <w:lang w:val="uk-UA"/>
              </w:rPr>
            </w:pPr>
            <w:r w:rsidRPr="008C7FF0">
              <w:rPr>
                <w:lang w:val="uk-UA"/>
              </w:rPr>
              <w:t>E-mail: kersia@kersia-group.com</w:t>
            </w:r>
          </w:p>
        </w:tc>
      </w:tr>
    </w:tbl>
    <w:p w14:paraId="77423FEF" w14:textId="77777777" w:rsidR="00F9182E" w:rsidRPr="008C7FF0" w:rsidRDefault="00F9182E" w:rsidP="00F9182E">
      <w:pPr>
        <w:ind w:firstLine="567"/>
        <w:jc w:val="both"/>
        <w:rPr>
          <w:b/>
          <w:bCs/>
          <w:lang w:val="uk-UA"/>
        </w:rPr>
      </w:pPr>
      <w:r w:rsidRPr="008C7FF0">
        <w:rPr>
          <w:b/>
          <w:bCs/>
          <w:lang w:val="uk-UA"/>
        </w:rPr>
        <w:lastRenderedPageBreak/>
        <w:t>8. Назва та місцезнаходження виробника (виробників)</w:t>
      </w:r>
    </w:p>
    <w:tbl>
      <w:tblPr>
        <w:tblW w:w="10534" w:type="dxa"/>
        <w:tblLayout w:type="fixed"/>
        <w:tblLook w:val="0000" w:firstRow="0" w:lastRow="0" w:firstColumn="0" w:lastColumn="0" w:noHBand="0" w:noVBand="0"/>
      </w:tblPr>
      <w:tblGrid>
        <w:gridCol w:w="5267"/>
        <w:gridCol w:w="5267"/>
      </w:tblGrid>
      <w:tr w:rsidR="00F9182E" w:rsidRPr="008C7FF0" w14:paraId="1375045B" w14:textId="77777777" w:rsidTr="00182A34">
        <w:tc>
          <w:tcPr>
            <w:tcW w:w="5267" w:type="dxa"/>
          </w:tcPr>
          <w:p w14:paraId="439BB2D4" w14:textId="77777777" w:rsidR="00F9182E" w:rsidRPr="008C7FF0" w:rsidRDefault="00F9182E" w:rsidP="0075258B">
            <w:pPr>
              <w:tabs>
                <w:tab w:val="left" w:pos="318"/>
              </w:tabs>
              <w:ind w:firstLine="459"/>
              <w:jc w:val="both"/>
              <w:rPr>
                <w:lang w:val="uk-UA"/>
              </w:rPr>
            </w:pPr>
            <w:r w:rsidRPr="008C7FF0">
              <w:rPr>
                <w:lang w:val="uk-UA"/>
              </w:rPr>
              <w:t>ЛСБ ФУД СЕЙФТІ</w:t>
            </w:r>
          </w:p>
          <w:p w14:paraId="4728445C" w14:textId="77777777" w:rsidR="00F9182E" w:rsidRPr="008C7FF0" w:rsidRDefault="00F9182E" w:rsidP="0075258B">
            <w:pPr>
              <w:tabs>
                <w:tab w:val="left" w:pos="318"/>
              </w:tabs>
              <w:ind w:firstLine="459"/>
              <w:jc w:val="both"/>
              <w:rPr>
                <w:lang w:val="uk-UA"/>
              </w:rPr>
            </w:pPr>
            <w:r w:rsidRPr="008C7FF0">
              <w:rPr>
                <w:lang w:val="uk-UA"/>
              </w:rPr>
              <w:t>П.А.Е. Актіпарк, рю де Акасіас,</w:t>
            </w:r>
          </w:p>
          <w:p w14:paraId="6ED352FD" w14:textId="77777777" w:rsidR="00F9182E" w:rsidRPr="008C7FF0" w:rsidRDefault="00F9182E" w:rsidP="0075258B">
            <w:pPr>
              <w:tabs>
                <w:tab w:val="left" w:pos="318"/>
              </w:tabs>
              <w:ind w:firstLine="459"/>
              <w:jc w:val="both"/>
              <w:rPr>
                <w:lang w:val="uk-UA"/>
              </w:rPr>
            </w:pPr>
            <w:r w:rsidRPr="008C7FF0">
              <w:rPr>
                <w:lang w:val="uk-UA"/>
              </w:rPr>
              <w:t>01190 Боз,</w:t>
            </w:r>
          </w:p>
          <w:p w14:paraId="3C239E62" w14:textId="77777777" w:rsidR="00F9182E" w:rsidRPr="008C7FF0" w:rsidRDefault="00F9182E" w:rsidP="0075258B">
            <w:pPr>
              <w:tabs>
                <w:tab w:val="left" w:pos="318"/>
              </w:tabs>
              <w:ind w:firstLine="459"/>
              <w:jc w:val="both"/>
              <w:rPr>
                <w:lang w:val="uk-UA"/>
              </w:rPr>
            </w:pPr>
            <w:r w:rsidRPr="008C7FF0">
              <w:rPr>
                <w:lang w:val="uk-UA"/>
              </w:rPr>
              <w:t>Франція</w:t>
            </w:r>
          </w:p>
          <w:p w14:paraId="3D7FF3C9" w14:textId="77777777" w:rsidR="00F9182E" w:rsidRPr="008C7FF0" w:rsidRDefault="00F9182E" w:rsidP="0075258B">
            <w:pPr>
              <w:tabs>
                <w:tab w:val="left" w:pos="318"/>
              </w:tabs>
              <w:ind w:firstLine="459"/>
              <w:jc w:val="both"/>
              <w:rPr>
                <w:lang w:val="uk-UA"/>
              </w:rPr>
            </w:pPr>
            <w:r w:rsidRPr="008C7FF0">
              <w:rPr>
                <w:lang w:val="uk-UA"/>
              </w:rPr>
              <w:t xml:space="preserve">Тел.: +33 3 85 36 81 00 </w:t>
            </w:r>
          </w:p>
          <w:p w14:paraId="70B84C38" w14:textId="77777777" w:rsidR="00F9182E" w:rsidRPr="008C7FF0" w:rsidRDefault="00F9182E" w:rsidP="0075258B">
            <w:pPr>
              <w:tabs>
                <w:tab w:val="left" w:pos="318"/>
              </w:tabs>
              <w:ind w:firstLine="459"/>
              <w:jc w:val="both"/>
              <w:rPr>
                <w:lang w:val="uk-UA"/>
              </w:rPr>
            </w:pPr>
            <w:r w:rsidRPr="008C7FF0">
              <w:rPr>
                <w:lang w:val="uk-UA"/>
              </w:rPr>
              <w:t>Факс: +33 3 85 36 01 28</w:t>
            </w:r>
          </w:p>
          <w:p w14:paraId="6950F741" w14:textId="77777777" w:rsidR="00F9182E" w:rsidRPr="008C7FF0" w:rsidRDefault="00F9182E" w:rsidP="0075258B">
            <w:pPr>
              <w:tabs>
                <w:tab w:val="left" w:pos="318"/>
              </w:tabs>
              <w:ind w:firstLine="459"/>
              <w:jc w:val="both"/>
              <w:rPr>
                <w:lang w:val="uk-UA"/>
              </w:rPr>
            </w:pPr>
            <w:r w:rsidRPr="008C7FF0">
              <w:rPr>
                <w:lang w:val="uk-UA"/>
              </w:rPr>
              <w:t xml:space="preserve">E-mail: </w:t>
            </w:r>
            <w:r w:rsidRPr="008C7FF0">
              <w:rPr>
                <w:lang w:val="fr-FR"/>
              </w:rPr>
              <w:t>regulatory</w:t>
            </w:r>
            <w:r w:rsidRPr="008C7FF0">
              <w:rPr>
                <w:lang w:val="uk-UA"/>
              </w:rPr>
              <w:t>@kersia-group.com</w:t>
            </w:r>
          </w:p>
        </w:tc>
        <w:tc>
          <w:tcPr>
            <w:tcW w:w="5267" w:type="dxa"/>
          </w:tcPr>
          <w:p w14:paraId="622A5CA4" w14:textId="77777777" w:rsidR="00F9182E" w:rsidRPr="008C7FF0" w:rsidRDefault="00F9182E" w:rsidP="0075258B">
            <w:pPr>
              <w:tabs>
                <w:tab w:val="left" w:pos="318"/>
              </w:tabs>
              <w:ind w:firstLine="459"/>
              <w:jc w:val="both"/>
              <w:rPr>
                <w:lang w:val="uk-UA"/>
              </w:rPr>
            </w:pPr>
            <w:r w:rsidRPr="008C7FF0">
              <w:rPr>
                <w:lang w:val="uk-UA"/>
              </w:rPr>
              <w:t>LCB FOOD SAFETY</w:t>
            </w:r>
          </w:p>
          <w:p w14:paraId="0E30EC3A" w14:textId="77777777" w:rsidR="00F9182E" w:rsidRPr="008C7FF0" w:rsidRDefault="00F9182E" w:rsidP="0075258B">
            <w:pPr>
              <w:tabs>
                <w:tab w:val="left" w:pos="318"/>
              </w:tabs>
              <w:ind w:firstLine="459"/>
              <w:jc w:val="both"/>
              <w:rPr>
                <w:lang w:val="uk-UA"/>
              </w:rPr>
            </w:pPr>
            <w:r w:rsidRPr="008C7FF0">
              <w:rPr>
                <w:lang w:val="uk-UA"/>
              </w:rPr>
              <w:t>P.A.E. Actiparc, rue des Acacias,</w:t>
            </w:r>
          </w:p>
          <w:p w14:paraId="05E32F16" w14:textId="77777777" w:rsidR="00F9182E" w:rsidRPr="008C7FF0" w:rsidRDefault="00F9182E" w:rsidP="0075258B">
            <w:pPr>
              <w:tabs>
                <w:tab w:val="left" w:pos="318"/>
              </w:tabs>
              <w:ind w:firstLine="459"/>
              <w:jc w:val="both"/>
              <w:rPr>
                <w:lang w:val="uk-UA"/>
              </w:rPr>
            </w:pPr>
            <w:r w:rsidRPr="008C7FF0">
              <w:rPr>
                <w:lang w:val="uk-UA"/>
              </w:rPr>
              <w:t>01190 Boz,</w:t>
            </w:r>
          </w:p>
          <w:p w14:paraId="77921370" w14:textId="77777777" w:rsidR="00F9182E" w:rsidRPr="008C7FF0" w:rsidRDefault="00F9182E" w:rsidP="0075258B">
            <w:pPr>
              <w:tabs>
                <w:tab w:val="left" w:pos="318"/>
              </w:tabs>
              <w:ind w:firstLine="459"/>
              <w:jc w:val="both"/>
              <w:rPr>
                <w:lang w:val="uk-UA"/>
              </w:rPr>
            </w:pPr>
            <w:r w:rsidRPr="008C7FF0">
              <w:rPr>
                <w:lang w:val="uk-UA"/>
              </w:rPr>
              <w:t>France</w:t>
            </w:r>
          </w:p>
          <w:p w14:paraId="3A00B596" w14:textId="77777777" w:rsidR="00F9182E" w:rsidRPr="008C7FF0" w:rsidRDefault="00F9182E" w:rsidP="0075258B">
            <w:pPr>
              <w:tabs>
                <w:tab w:val="left" w:pos="318"/>
              </w:tabs>
              <w:ind w:firstLine="459"/>
              <w:jc w:val="both"/>
              <w:rPr>
                <w:lang w:val="uk-UA"/>
              </w:rPr>
            </w:pPr>
            <w:r w:rsidRPr="008C7FF0">
              <w:rPr>
                <w:lang w:val="uk-UA"/>
              </w:rPr>
              <w:t>Tél : +33 3 85 36 81 00</w:t>
            </w:r>
          </w:p>
          <w:p w14:paraId="484305BF" w14:textId="77777777" w:rsidR="00F9182E" w:rsidRPr="008C7FF0" w:rsidRDefault="00F9182E" w:rsidP="0075258B">
            <w:pPr>
              <w:tabs>
                <w:tab w:val="left" w:pos="318"/>
              </w:tabs>
              <w:ind w:firstLine="459"/>
              <w:jc w:val="both"/>
              <w:rPr>
                <w:lang w:val="uk-UA"/>
              </w:rPr>
            </w:pPr>
            <w:r w:rsidRPr="008C7FF0">
              <w:rPr>
                <w:lang w:val="uk-UA"/>
              </w:rPr>
              <w:t>Fax: +33 3 85 36 01 28</w:t>
            </w:r>
          </w:p>
          <w:p w14:paraId="4E404A73" w14:textId="77777777" w:rsidR="00F9182E" w:rsidRPr="00BC7632" w:rsidRDefault="00F9182E" w:rsidP="0075258B">
            <w:pPr>
              <w:tabs>
                <w:tab w:val="left" w:pos="318"/>
              </w:tabs>
              <w:ind w:firstLine="459"/>
              <w:jc w:val="both"/>
              <w:rPr>
                <w:lang w:val="uk-UA"/>
              </w:rPr>
            </w:pPr>
            <w:r w:rsidRPr="008C7FF0">
              <w:rPr>
                <w:lang w:val="uk-UA"/>
              </w:rPr>
              <w:t xml:space="preserve">E-mail: </w:t>
            </w:r>
            <w:r w:rsidRPr="008C7FF0">
              <w:rPr>
                <w:lang w:val="fr-FR"/>
              </w:rPr>
              <w:t>regulatory</w:t>
            </w:r>
            <w:r w:rsidRPr="008C7FF0">
              <w:rPr>
                <w:lang w:val="uk-UA"/>
              </w:rPr>
              <w:t>@kersia-group.com</w:t>
            </w:r>
            <w:bookmarkStart w:id="1" w:name="_GoBack"/>
            <w:bookmarkEnd w:id="1"/>
          </w:p>
        </w:tc>
      </w:tr>
    </w:tbl>
    <w:p w14:paraId="48D0C428" w14:textId="32BCD32C" w:rsidR="00F9182E" w:rsidRPr="00F9182E" w:rsidRDefault="00F9182E" w:rsidP="00F9182E">
      <w:pPr>
        <w:rPr>
          <w:b/>
          <w:lang w:val="uk-UA"/>
        </w:rPr>
      </w:pPr>
    </w:p>
    <w:p w14:paraId="0C020D6C" w14:textId="77777777" w:rsidR="00F9182E" w:rsidRDefault="00F9182E" w:rsidP="00F9182E">
      <w:pPr>
        <w:ind w:firstLine="567"/>
        <w:rPr>
          <w:b/>
          <w:lang w:val="fr-FR"/>
        </w:rPr>
      </w:pPr>
    </w:p>
    <w:p w14:paraId="5F501545" w14:textId="77777777" w:rsidR="00C251D5" w:rsidRPr="008C7FF0" w:rsidRDefault="00C251D5">
      <w:pPr>
        <w:rPr>
          <w:lang w:val="fr-FR"/>
        </w:rPr>
      </w:pPr>
    </w:p>
    <w:sectPr w:rsidR="00C251D5" w:rsidRPr="008C7FF0" w:rsidSect="0075258B">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845"/>
    <w:rsid w:val="00182A34"/>
    <w:rsid w:val="00231354"/>
    <w:rsid w:val="00242F58"/>
    <w:rsid w:val="0035667D"/>
    <w:rsid w:val="004C0845"/>
    <w:rsid w:val="0055663F"/>
    <w:rsid w:val="0075258B"/>
    <w:rsid w:val="008B6CC4"/>
    <w:rsid w:val="008C7FF0"/>
    <w:rsid w:val="00B4050A"/>
    <w:rsid w:val="00C251D5"/>
    <w:rsid w:val="00CB401B"/>
    <w:rsid w:val="00F9182E"/>
    <w:rsid w:val="00FB195E"/>
    <w:rsid w:val="00FB73B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74BA2"/>
  <w15:docId w15:val="{AF81EF17-EDDB-44B9-95A9-F81A7D2FF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82E"/>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1">
    <w:name w:val="heading 1"/>
    <w:basedOn w:val="a"/>
    <w:next w:val="a"/>
    <w:link w:val="10"/>
    <w:uiPriority w:val="9"/>
    <w:qFormat/>
    <w:rsid w:val="004C084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uk-UA" w:eastAsia="en-US"/>
      <w14:ligatures w14:val="standardContextual"/>
    </w:rPr>
  </w:style>
  <w:style w:type="paragraph" w:styleId="2">
    <w:name w:val="heading 2"/>
    <w:basedOn w:val="a"/>
    <w:next w:val="a"/>
    <w:link w:val="20"/>
    <w:uiPriority w:val="9"/>
    <w:semiHidden/>
    <w:unhideWhenUsed/>
    <w:qFormat/>
    <w:rsid w:val="004C084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uk-UA" w:eastAsia="en-US"/>
      <w14:ligatures w14:val="standardContextual"/>
    </w:rPr>
  </w:style>
  <w:style w:type="paragraph" w:styleId="3">
    <w:name w:val="heading 3"/>
    <w:basedOn w:val="a"/>
    <w:next w:val="a"/>
    <w:link w:val="30"/>
    <w:uiPriority w:val="9"/>
    <w:semiHidden/>
    <w:unhideWhenUsed/>
    <w:qFormat/>
    <w:rsid w:val="004C084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uk-UA" w:eastAsia="en-US"/>
      <w14:ligatures w14:val="standardContextual"/>
    </w:rPr>
  </w:style>
  <w:style w:type="paragraph" w:styleId="4">
    <w:name w:val="heading 4"/>
    <w:basedOn w:val="a"/>
    <w:next w:val="a"/>
    <w:link w:val="40"/>
    <w:uiPriority w:val="9"/>
    <w:semiHidden/>
    <w:unhideWhenUsed/>
    <w:qFormat/>
    <w:rsid w:val="004C0845"/>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uk-UA" w:eastAsia="en-US"/>
      <w14:ligatures w14:val="standardContextual"/>
    </w:rPr>
  </w:style>
  <w:style w:type="paragraph" w:styleId="5">
    <w:name w:val="heading 5"/>
    <w:basedOn w:val="a"/>
    <w:next w:val="a"/>
    <w:link w:val="50"/>
    <w:uiPriority w:val="9"/>
    <w:semiHidden/>
    <w:unhideWhenUsed/>
    <w:qFormat/>
    <w:rsid w:val="004C0845"/>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uk-UA" w:eastAsia="en-US"/>
      <w14:ligatures w14:val="standardContextual"/>
    </w:rPr>
  </w:style>
  <w:style w:type="paragraph" w:styleId="6">
    <w:name w:val="heading 6"/>
    <w:basedOn w:val="a"/>
    <w:next w:val="a"/>
    <w:link w:val="60"/>
    <w:uiPriority w:val="9"/>
    <w:semiHidden/>
    <w:unhideWhenUsed/>
    <w:qFormat/>
    <w:rsid w:val="004C084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uk-UA" w:eastAsia="en-US"/>
      <w14:ligatures w14:val="standardContextual"/>
    </w:rPr>
  </w:style>
  <w:style w:type="paragraph" w:styleId="7">
    <w:name w:val="heading 7"/>
    <w:basedOn w:val="a"/>
    <w:next w:val="a"/>
    <w:link w:val="70"/>
    <w:uiPriority w:val="9"/>
    <w:semiHidden/>
    <w:unhideWhenUsed/>
    <w:qFormat/>
    <w:rsid w:val="004C084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uk-UA" w:eastAsia="en-US"/>
      <w14:ligatures w14:val="standardContextual"/>
    </w:rPr>
  </w:style>
  <w:style w:type="paragraph" w:styleId="8">
    <w:name w:val="heading 8"/>
    <w:basedOn w:val="a"/>
    <w:next w:val="a"/>
    <w:link w:val="80"/>
    <w:uiPriority w:val="9"/>
    <w:semiHidden/>
    <w:unhideWhenUsed/>
    <w:qFormat/>
    <w:rsid w:val="004C084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uk-UA" w:eastAsia="en-US"/>
      <w14:ligatures w14:val="standardContextual"/>
    </w:rPr>
  </w:style>
  <w:style w:type="paragraph" w:styleId="9">
    <w:name w:val="heading 9"/>
    <w:basedOn w:val="a"/>
    <w:next w:val="a"/>
    <w:link w:val="90"/>
    <w:uiPriority w:val="9"/>
    <w:semiHidden/>
    <w:unhideWhenUsed/>
    <w:qFormat/>
    <w:rsid w:val="004C0845"/>
    <w:pPr>
      <w:keepNext/>
      <w:keepLines/>
      <w:spacing w:line="259" w:lineRule="auto"/>
      <w:outlineLvl w:val="8"/>
    </w:pPr>
    <w:rPr>
      <w:rFonts w:asciiTheme="minorHAnsi" w:eastAsiaTheme="majorEastAsia" w:hAnsiTheme="minorHAnsi" w:cstheme="majorBidi"/>
      <w:color w:val="272727" w:themeColor="text1" w:themeTint="D8"/>
      <w:kern w:val="2"/>
      <w:sz w:val="22"/>
      <w:szCs w:val="22"/>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0845"/>
    <w:rPr>
      <w:rFonts w:asciiTheme="majorHAnsi" w:eastAsiaTheme="majorEastAsia" w:hAnsiTheme="majorHAnsi" w:cstheme="majorBidi"/>
      <w:color w:val="2F5496" w:themeColor="accent1" w:themeShade="BF"/>
      <w:sz w:val="40"/>
      <w:szCs w:val="40"/>
      <w:lang w:val="uk-UA"/>
    </w:rPr>
  </w:style>
  <w:style w:type="character" w:customStyle="1" w:styleId="20">
    <w:name w:val="Заголовок 2 Знак"/>
    <w:basedOn w:val="a0"/>
    <w:link w:val="2"/>
    <w:uiPriority w:val="9"/>
    <w:semiHidden/>
    <w:rsid w:val="004C0845"/>
    <w:rPr>
      <w:rFonts w:asciiTheme="majorHAnsi" w:eastAsiaTheme="majorEastAsia" w:hAnsiTheme="majorHAnsi" w:cstheme="majorBidi"/>
      <w:color w:val="2F5496" w:themeColor="accent1" w:themeShade="BF"/>
      <w:sz w:val="32"/>
      <w:szCs w:val="32"/>
      <w:lang w:val="uk-UA"/>
    </w:rPr>
  </w:style>
  <w:style w:type="character" w:customStyle="1" w:styleId="30">
    <w:name w:val="Заголовок 3 Знак"/>
    <w:basedOn w:val="a0"/>
    <w:link w:val="3"/>
    <w:uiPriority w:val="9"/>
    <w:semiHidden/>
    <w:rsid w:val="004C0845"/>
    <w:rPr>
      <w:rFonts w:eastAsiaTheme="majorEastAsia" w:cstheme="majorBidi"/>
      <w:color w:val="2F5496" w:themeColor="accent1" w:themeShade="BF"/>
      <w:sz w:val="28"/>
      <w:szCs w:val="28"/>
      <w:lang w:val="uk-UA"/>
    </w:rPr>
  </w:style>
  <w:style w:type="character" w:customStyle="1" w:styleId="40">
    <w:name w:val="Заголовок 4 Знак"/>
    <w:basedOn w:val="a0"/>
    <w:link w:val="4"/>
    <w:uiPriority w:val="9"/>
    <w:semiHidden/>
    <w:rsid w:val="004C0845"/>
    <w:rPr>
      <w:rFonts w:eastAsiaTheme="majorEastAsia" w:cstheme="majorBidi"/>
      <w:i/>
      <w:iCs/>
      <w:color w:val="2F5496" w:themeColor="accent1" w:themeShade="BF"/>
      <w:lang w:val="uk-UA"/>
    </w:rPr>
  </w:style>
  <w:style w:type="character" w:customStyle="1" w:styleId="50">
    <w:name w:val="Заголовок 5 Знак"/>
    <w:basedOn w:val="a0"/>
    <w:link w:val="5"/>
    <w:uiPriority w:val="9"/>
    <w:semiHidden/>
    <w:rsid w:val="004C0845"/>
    <w:rPr>
      <w:rFonts w:eastAsiaTheme="majorEastAsia" w:cstheme="majorBidi"/>
      <w:color w:val="2F5496" w:themeColor="accent1" w:themeShade="BF"/>
      <w:lang w:val="uk-UA"/>
    </w:rPr>
  </w:style>
  <w:style w:type="character" w:customStyle="1" w:styleId="60">
    <w:name w:val="Заголовок 6 Знак"/>
    <w:basedOn w:val="a0"/>
    <w:link w:val="6"/>
    <w:uiPriority w:val="9"/>
    <w:semiHidden/>
    <w:rsid w:val="004C0845"/>
    <w:rPr>
      <w:rFonts w:eastAsiaTheme="majorEastAsia" w:cstheme="majorBidi"/>
      <w:i/>
      <w:iCs/>
      <w:color w:val="595959" w:themeColor="text1" w:themeTint="A6"/>
      <w:lang w:val="uk-UA"/>
    </w:rPr>
  </w:style>
  <w:style w:type="character" w:customStyle="1" w:styleId="70">
    <w:name w:val="Заголовок 7 Знак"/>
    <w:basedOn w:val="a0"/>
    <w:link w:val="7"/>
    <w:uiPriority w:val="9"/>
    <w:semiHidden/>
    <w:rsid w:val="004C0845"/>
    <w:rPr>
      <w:rFonts w:eastAsiaTheme="majorEastAsia" w:cstheme="majorBidi"/>
      <w:color w:val="595959" w:themeColor="text1" w:themeTint="A6"/>
      <w:lang w:val="uk-UA"/>
    </w:rPr>
  </w:style>
  <w:style w:type="character" w:customStyle="1" w:styleId="80">
    <w:name w:val="Заголовок 8 Знак"/>
    <w:basedOn w:val="a0"/>
    <w:link w:val="8"/>
    <w:uiPriority w:val="9"/>
    <w:semiHidden/>
    <w:rsid w:val="004C0845"/>
    <w:rPr>
      <w:rFonts w:eastAsiaTheme="majorEastAsia" w:cstheme="majorBidi"/>
      <w:i/>
      <w:iCs/>
      <w:color w:val="272727" w:themeColor="text1" w:themeTint="D8"/>
      <w:lang w:val="uk-UA"/>
    </w:rPr>
  </w:style>
  <w:style w:type="character" w:customStyle="1" w:styleId="90">
    <w:name w:val="Заголовок 9 Знак"/>
    <w:basedOn w:val="a0"/>
    <w:link w:val="9"/>
    <w:uiPriority w:val="9"/>
    <w:semiHidden/>
    <w:rsid w:val="004C0845"/>
    <w:rPr>
      <w:rFonts w:eastAsiaTheme="majorEastAsia" w:cstheme="majorBidi"/>
      <w:color w:val="272727" w:themeColor="text1" w:themeTint="D8"/>
      <w:lang w:val="uk-UA"/>
    </w:rPr>
  </w:style>
  <w:style w:type="paragraph" w:styleId="a3">
    <w:name w:val="Title"/>
    <w:basedOn w:val="a"/>
    <w:next w:val="a"/>
    <w:link w:val="a4"/>
    <w:uiPriority w:val="10"/>
    <w:qFormat/>
    <w:rsid w:val="004C0845"/>
    <w:pPr>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4">
    <w:name w:val="Назва Знак"/>
    <w:basedOn w:val="a0"/>
    <w:link w:val="a3"/>
    <w:uiPriority w:val="10"/>
    <w:rsid w:val="004C0845"/>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4C084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6">
    <w:name w:val="Підзаголовок Знак"/>
    <w:basedOn w:val="a0"/>
    <w:link w:val="a5"/>
    <w:uiPriority w:val="11"/>
    <w:rsid w:val="004C0845"/>
    <w:rPr>
      <w:rFonts w:eastAsiaTheme="majorEastAsia" w:cstheme="majorBidi"/>
      <w:color w:val="595959" w:themeColor="text1" w:themeTint="A6"/>
      <w:spacing w:val="15"/>
      <w:sz w:val="28"/>
      <w:szCs w:val="28"/>
      <w:lang w:val="uk-UA"/>
    </w:rPr>
  </w:style>
  <w:style w:type="paragraph" w:styleId="a7">
    <w:name w:val="Quote"/>
    <w:basedOn w:val="a"/>
    <w:next w:val="a"/>
    <w:link w:val="a8"/>
    <w:uiPriority w:val="29"/>
    <w:qFormat/>
    <w:rsid w:val="004C0845"/>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uk-UA" w:eastAsia="en-US"/>
      <w14:ligatures w14:val="standardContextual"/>
    </w:rPr>
  </w:style>
  <w:style w:type="character" w:customStyle="1" w:styleId="a8">
    <w:name w:val="Цитата Знак"/>
    <w:basedOn w:val="a0"/>
    <w:link w:val="a7"/>
    <w:uiPriority w:val="29"/>
    <w:rsid w:val="004C0845"/>
    <w:rPr>
      <w:i/>
      <w:iCs/>
      <w:color w:val="404040" w:themeColor="text1" w:themeTint="BF"/>
      <w:lang w:val="uk-UA"/>
    </w:rPr>
  </w:style>
  <w:style w:type="paragraph" w:styleId="a9">
    <w:name w:val="List Paragraph"/>
    <w:basedOn w:val="a"/>
    <w:uiPriority w:val="34"/>
    <w:qFormat/>
    <w:rsid w:val="004C0845"/>
    <w:pPr>
      <w:spacing w:after="160" w:line="259" w:lineRule="auto"/>
      <w:ind w:left="720"/>
      <w:contextualSpacing/>
    </w:pPr>
    <w:rPr>
      <w:rFonts w:asciiTheme="minorHAnsi" w:eastAsiaTheme="minorHAnsi" w:hAnsiTheme="minorHAnsi" w:cstheme="minorBidi"/>
      <w:kern w:val="2"/>
      <w:sz w:val="22"/>
      <w:szCs w:val="22"/>
      <w:lang w:val="uk-UA" w:eastAsia="en-US"/>
      <w14:ligatures w14:val="standardContextual"/>
    </w:rPr>
  </w:style>
  <w:style w:type="character" w:styleId="aa">
    <w:name w:val="Intense Emphasis"/>
    <w:basedOn w:val="a0"/>
    <w:uiPriority w:val="21"/>
    <w:qFormat/>
    <w:rsid w:val="004C0845"/>
    <w:rPr>
      <w:i/>
      <w:iCs/>
      <w:color w:val="2F5496" w:themeColor="accent1" w:themeShade="BF"/>
    </w:rPr>
  </w:style>
  <w:style w:type="paragraph" w:styleId="ab">
    <w:name w:val="Intense Quote"/>
    <w:basedOn w:val="a"/>
    <w:next w:val="a"/>
    <w:link w:val="ac"/>
    <w:uiPriority w:val="30"/>
    <w:qFormat/>
    <w:rsid w:val="004C084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uk-UA" w:eastAsia="en-US"/>
      <w14:ligatures w14:val="standardContextual"/>
    </w:rPr>
  </w:style>
  <w:style w:type="character" w:customStyle="1" w:styleId="ac">
    <w:name w:val="Насичена цитата Знак"/>
    <w:basedOn w:val="a0"/>
    <w:link w:val="ab"/>
    <w:uiPriority w:val="30"/>
    <w:rsid w:val="004C0845"/>
    <w:rPr>
      <w:i/>
      <w:iCs/>
      <w:color w:val="2F5496" w:themeColor="accent1" w:themeShade="BF"/>
      <w:lang w:val="uk-UA"/>
    </w:rPr>
  </w:style>
  <w:style w:type="character" w:styleId="ad">
    <w:name w:val="Intense Reference"/>
    <w:basedOn w:val="a0"/>
    <w:uiPriority w:val="32"/>
    <w:qFormat/>
    <w:rsid w:val="004C0845"/>
    <w:rPr>
      <w:b/>
      <w:bCs/>
      <w:smallCaps/>
      <w:color w:val="2F5496" w:themeColor="accent1" w:themeShade="BF"/>
      <w:spacing w:val="5"/>
    </w:rPr>
  </w:style>
  <w:style w:type="character" w:styleId="ae">
    <w:name w:val="annotation reference"/>
    <w:basedOn w:val="a0"/>
    <w:uiPriority w:val="99"/>
    <w:semiHidden/>
    <w:unhideWhenUsed/>
    <w:rsid w:val="00FB195E"/>
    <w:rPr>
      <w:sz w:val="16"/>
      <w:szCs w:val="16"/>
    </w:rPr>
  </w:style>
  <w:style w:type="paragraph" w:styleId="af">
    <w:name w:val="annotation text"/>
    <w:basedOn w:val="a"/>
    <w:link w:val="af0"/>
    <w:uiPriority w:val="99"/>
    <w:semiHidden/>
    <w:unhideWhenUsed/>
    <w:rsid w:val="00FB195E"/>
    <w:rPr>
      <w:sz w:val="20"/>
      <w:szCs w:val="20"/>
    </w:rPr>
  </w:style>
  <w:style w:type="character" w:customStyle="1" w:styleId="af0">
    <w:name w:val="Текст примітки Знак"/>
    <w:basedOn w:val="a0"/>
    <w:link w:val="af"/>
    <w:uiPriority w:val="99"/>
    <w:semiHidden/>
    <w:rsid w:val="00FB195E"/>
    <w:rPr>
      <w:rFonts w:ascii="Times New Roman" w:eastAsia="Times New Roman" w:hAnsi="Times New Roman" w:cs="Times New Roman"/>
      <w:kern w:val="0"/>
      <w:sz w:val="20"/>
      <w:szCs w:val="20"/>
      <w:lang w:val="ru-RU" w:eastAsia="ru-RU"/>
      <w14:ligatures w14:val="none"/>
    </w:rPr>
  </w:style>
  <w:style w:type="paragraph" w:styleId="af1">
    <w:name w:val="annotation subject"/>
    <w:basedOn w:val="af"/>
    <w:next w:val="af"/>
    <w:link w:val="af2"/>
    <w:uiPriority w:val="99"/>
    <w:semiHidden/>
    <w:unhideWhenUsed/>
    <w:rsid w:val="00FB195E"/>
    <w:rPr>
      <w:b/>
      <w:bCs/>
    </w:rPr>
  </w:style>
  <w:style w:type="character" w:customStyle="1" w:styleId="af2">
    <w:name w:val="Тема примітки Знак"/>
    <w:basedOn w:val="af0"/>
    <w:link w:val="af1"/>
    <w:uiPriority w:val="99"/>
    <w:semiHidden/>
    <w:rsid w:val="00FB195E"/>
    <w:rPr>
      <w:rFonts w:ascii="Times New Roman" w:eastAsia="Times New Roman" w:hAnsi="Times New Roman" w:cs="Times New Roman"/>
      <w:b/>
      <w:bCs/>
      <w:kern w:val="0"/>
      <w:sz w:val="20"/>
      <w:szCs w:val="20"/>
      <w:lang w:val="ru-RU" w:eastAsia="ru-RU"/>
      <w14:ligatures w14:val="none"/>
    </w:rPr>
  </w:style>
  <w:style w:type="paragraph" w:styleId="af3">
    <w:name w:val="Balloon Text"/>
    <w:basedOn w:val="a"/>
    <w:link w:val="af4"/>
    <w:uiPriority w:val="99"/>
    <w:semiHidden/>
    <w:unhideWhenUsed/>
    <w:rsid w:val="00FB195E"/>
    <w:rPr>
      <w:rFonts w:ascii="Tahoma" w:hAnsi="Tahoma" w:cs="Tahoma"/>
      <w:sz w:val="16"/>
      <w:szCs w:val="16"/>
    </w:rPr>
  </w:style>
  <w:style w:type="character" w:customStyle="1" w:styleId="af4">
    <w:name w:val="Текст у виносці Знак"/>
    <w:basedOn w:val="a0"/>
    <w:link w:val="af3"/>
    <w:uiPriority w:val="99"/>
    <w:semiHidden/>
    <w:rsid w:val="00FB195E"/>
    <w:rPr>
      <w:rFonts w:ascii="Tahoma" w:eastAsia="Times New Roman" w:hAnsi="Tahoma" w:cs="Tahoma"/>
      <w:kern w:val="0"/>
      <w:sz w:val="16"/>
      <w:szCs w:val="16"/>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7084</Words>
  <Characters>4039</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Yohou</dc:creator>
  <cp:keywords/>
  <dc:description/>
  <cp:lastModifiedBy>admin</cp:lastModifiedBy>
  <cp:revision>8</cp:revision>
  <dcterms:created xsi:type="dcterms:W3CDTF">2026-01-06T14:40:00Z</dcterms:created>
  <dcterms:modified xsi:type="dcterms:W3CDTF">2026-02-11T20:17:00Z</dcterms:modified>
</cp:coreProperties>
</file>