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0644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t>Додаток 1</w:t>
      </w:r>
    </w:p>
    <w:p w14:paraId="2CCF3CF7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t xml:space="preserve">до реєстраційного посвідчення </w:t>
      </w:r>
    </w:p>
    <w:p w14:paraId="2562968A" w14:textId="77777777" w:rsidR="00BF571E" w:rsidRPr="00BF571E" w:rsidRDefault="00BF571E" w:rsidP="00BF571E">
      <w:pPr>
        <w:pStyle w:val="11"/>
        <w:spacing w:line="240" w:lineRule="auto"/>
        <w:rPr>
          <w:szCs w:val="24"/>
        </w:rPr>
      </w:pPr>
    </w:p>
    <w:p w14:paraId="5235F88F" w14:textId="77777777" w:rsidR="00BF571E" w:rsidRPr="00BF571E" w:rsidRDefault="00BF571E" w:rsidP="00BF571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99887048"/>
      <w:bookmarkStart w:id="1" w:name="_Toc210297759"/>
      <w:r w:rsidRPr="00FD39D1">
        <w:rPr>
          <w:rFonts w:ascii="Times New Roman" w:hAnsi="Times New Roman" w:cs="Times New Roman"/>
          <w:color w:val="auto"/>
          <w:sz w:val="24"/>
          <w:szCs w:val="24"/>
        </w:rPr>
        <w:t>Коротка характеристика препарату</w:t>
      </w:r>
      <w:bookmarkEnd w:id="0"/>
      <w:bookmarkEnd w:id="1"/>
    </w:p>
    <w:p w14:paraId="7B8D6A4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B3307F2" w14:textId="77777777" w:rsidR="00BF571E" w:rsidRPr="00BF571E" w:rsidRDefault="00BF571E" w:rsidP="00BF571E">
      <w:pPr>
        <w:pStyle w:val="13"/>
      </w:pPr>
      <w:r w:rsidRPr="00BF571E">
        <w:t>1. Назва</w:t>
      </w:r>
    </w:p>
    <w:p w14:paraId="6FC4CD5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F571E">
        <w:rPr>
          <w:rFonts w:ascii="Times New Roman" w:hAnsi="Times New Roman"/>
          <w:sz w:val="24"/>
          <w:szCs w:val="24"/>
          <w:lang w:val="uk-UA" w:eastAsia="ru-RU"/>
        </w:rPr>
        <w:t>Гастровет</w:t>
      </w:r>
      <w:proofErr w:type="spellEnd"/>
    </w:p>
    <w:p w14:paraId="6C0586BF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2. Склад</w:t>
      </w:r>
    </w:p>
    <w:p w14:paraId="2B0F4400" w14:textId="77777777" w:rsidR="00BF571E" w:rsidRPr="00BF571E" w:rsidRDefault="00BF571E" w:rsidP="00BF571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1 мл препарату містить діючу речовину: </w:t>
      </w:r>
    </w:p>
    <w:p w14:paraId="03B07C29" w14:textId="77777777" w:rsidR="00BF571E" w:rsidRPr="00BF571E" w:rsidRDefault="00BF571E" w:rsidP="00BF571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" w:eastAsia="ru-RU"/>
        </w:rPr>
      </w:pP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сукральфат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— 200 мг.</w:t>
      </w:r>
    </w:p>
    <w:p w14:paraId="2497E14D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Допоміжні речовини: гліцерин,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сорбітол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, кам</w:t>
      </w: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дь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ксантанова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, сахарин натрію, ароматизатор карамель, вода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високоочищена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.</w:t>
      </w:r>
    </w:p>
    <w:p w14:paraId="71AB077C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14:paraId="494B08F2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sz w:val="24"/>
          <w:szCs w:val="24"/>
          <w:lang w:val="uk-UA" w:eastAsia="ru-RU"/>
        </w:rPr>
        <w:t>Суспензія для перорального застосування.</w:t>
      </w:r>
    </w:p>
    <w:p w14:paraId="5EA31124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4. Фармакологічні властивості</w:t>
      </w:r>
    </w:p>
    <w:p w14:paraId="30D57B2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proofErr w:type="spellStart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>АТСvet</w:t>
      </w:r>
      <w:proofErr w:type="spellEnd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 xml:space="preserve"> класифікаційний код:</w:t>
      </w:r>
      <w:r w:rsidRPr="00BF571E">
        <w:rPr>
          <w:rFonts w:ascii="Times New Roman" w:eastAsia="Aptos" w:hAnsi="Times New Roman"/>
          <w:i/>
          <w:sz w:val="24"/>
          <w:szCs w:val="24"/>
          <w:lang w:val="uk" w:eastAsia="ru-RU"/>
        </w:rPr>
        <w:t xml:space="preserve"> </w:t>
      </w:r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 xml:space="preserve">A02B — засоби для лікування пептичної виразки та </w:t>
      </w:r>
      <w:proofErr w:type="spellStart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>гастроезофагеальної</w:t>
      </w:r>
      <w:proofErr w:type="spellEnd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 xml:space="preserve"> </w:t>
      </w:r>
      <w:proofErr w:type="spellStart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>рефлюксної</w:t>
      </w:r>
      <w:proofErr w:type="spellEnd"/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 xml:space="preserve"> хвороби.</w:t>
      </w:r>
      <w:r w:rsidRPr="00BF571E">
        <w:rPr>
          <w:rFonts w:ascii="Times New Roman" w:eastAsia="Aptos" w:hAnsi="Times New Roman"/>
          <w:sz w:val="24"/>
          <w:szCs w:val="24"/>
          <w:lang w:val="uk" w:eastAsia="ru-RU"/>
        </w:rPr>
        <w:t xml:space="preserve"> </w:t>
      </w:r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>A02BX02</w:t>
      </w:r>
      <w:r w:rsidRPr="00BF57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Pr="00BF571E">
        <w:rPr>
          <w:rFonts w:ascii="Times New Roman" w:eastAsia="Times New Roman" w:hAnsi="Times New Roman"/>
          <w:i/>
          <w:sz w:val="24"/>
          <w:szCs w:val="24"/>
          <w:lang w:val="uk" w:eastAsia="ru-RU"/>
        </w:rPr>
        <w:t>–</w:t>
      </w:r>
      <w:r w:rsidRPr="00BF57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BF57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Сукральфат</w:t>
      </w:r>
      <w:proofErr w:type="spellEnd"/>
      <w:r w:rsidRPr="00BF571E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.</w:t>
      </w:r>
    </w:p>
    <w:p w14:paraId="08E16DCB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Сукральфат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— аніонний сульфатований дисахарид, що складається з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сульфата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сахарози та алюмінію гідроксиду. Прискорює загоєння виразок, запобігає їх рецидиву та практично не чинить системної дії.</w:t>
      </w:r>
    </w:p>
    <w:p w14:paraId="4B3DBF3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Зв’язується з білками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некротизованої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тканини в ділянці виразки, утворює захисний бар’єр, який знижує агресивну дію пепсину, шлункового соку та жовчних солей на ушкоджені тканини. </w:t>
      </w:r>
    </w:p>
    <w:p w14:paraId="1ADC885B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Style w:val="12"/>
          <w:rFonts w:eastAsia="Calibri"/>
          <w:szCs w:val="24"/>
        </w:rPr>
      </w:pP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Сукральфат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прискорює загоєння виразки дванадцятипалої кишки та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шлунк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, сприяє </w:t>
      </w:r>
      <w:r w:rsidRPr="00BF571E">
        <w:rPr>
          <w:rStyle w:val="12"/>
          <w:rFonts w:eastAsia="Calibri"/>
          <w:szCs w:val="24"/>
          <w:lang w:val="uk"/>
        </w:rPr>
        <w:t xml:space="preserve">лікуванню легких і помірних запалень стравоходу. </w:t>
      </w:r>
      <w:r w:rsidRPr="00BF571E">
        <w:rPr>
          <w:rStyle w:val="12"/>
          <w:rFonts w:eastAsia="Calibri"/>
          <w:szCs w:val="24"/>
        </w:rPr>
        <w:t>Запобігає рецидивам виразки дванадцятипалої кишки, розвитку стрес-індукованих виразок, а також знижує всмоктування фосфатів у травному каналі.</w:t>
      </w:r>
    </w:p>
    <w:p w14:paraId="1967BE7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Абсорбція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сукральфату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становить менше 5%, тому препарат не чинить системної дії. Абсорбований препарат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екскретується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нирками, тоді як основна його частина виводиться у незміненому вигляді з фекаліями.</w:t>
      </w:r>
    </w:p>
    <w:p w14:paraId="3C027F92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14:paraId="46E4E18D" w14:textId="77777777" w:rsidR="00BF571E" w:rsidRPr="00BF571E" w:rsidRDefault="00BF571E" w:rsidP="00BF571E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5.1 Вид тварин</w:t>
      </w:r>
    </w:p>
    <w:p w14:paraId="55ADAC12" w14:textId="77777777" w:rsidR="00BF571E" w:rsidRPr="00BF571E" w:rsidRDefault="00BF571E" w:rsidP="00BF571E">
      <w:pPr>
        <w:pStyle w:val="11"/>
        <w:spacing w:line="240" w:lineRule="auto"/>
        <w:rPr>
          <w:szCs w:val="24"/>
        </w:rPr>
      </w:pPr>
      <w:r w:rsidRPr="00BF571E">
        <w:rPr>
          <w:szCs w:val="24"/>
        </w:rPr>
        <w:t>Коти, собаки.</w:t>
      </w:r>
    </w:p>
    <w:p w14:paraId="02AF242E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5.2 Показання до застосування</w:t>
      </w:r>
    </w:p>
    <w:p w14:paraId="140BB2EF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Лікування собак і котів при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гастроезофагеальних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виразках,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езофагітах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, гастритах, ураженнях слизових оболонок через тривалий прийом нестероїдних протизапальних засобів (НПЗЗ), ускладненнях при нирковій недостатності, а також після операцій на </w:t>
      </w: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травному каналі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та при станах, що супроводжуються кровоточивістю, сильним блюванням або діареєю і загрожують розвитком виразок.</w:t>
      </w:r>
    </w:p>
    <w:p w14:paraId="1FDC337A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14:paraId="5DAF7FB9" w14:textId="77777777" w:rsidR="00BF571E" w:rsidRPr="00BF571E" w:rsidRDefault="00BF571E" w:rsidP="00BF5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Підвищена чутливість до діючих речовин препарату.</w:t>
      </w:r>
    </w:p>
    <w:p w14:paraId="30C3C31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5.4 Побічна дія</w:t>
      </w:r>
    </w:p>
    <w:p w14:paraId="611FE587" w14:textId="77777777" w:rsidR="00BF571E" w:rsidRPr="00BF571E" w:rsidRDefault="00BF571E" w:rsidP="00BF57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Серйозних системних реакцій у терапевтичних дозах не виявлено. Найчастіші побічні ефекти обмежуються легкими та короткочасними розладами з боку травного каналу, можливі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капростаз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, діарея, нудота, блювання, метеоризм. </w:t>
      </w:r>
    </w:p>
    <w:p w14:paraId="1FB5514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</w:p>
    <w:p w14:paraId="09FBAD1F" w14:textId="77777777" w:rsidR="00BF571E" w:rsidRPr="00BF571E" w:rsidRDefault="00BF571E" w:rsidP="00BF57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Cs/>
          <w:sz w:val="24"/>
          <w:szCs w:val="24"/>
          <w:lang w:val="uk-UA"/>
        </w:rPr>
        <w:t>Немає</w:t>
      </w:r>
      <w:r w:rsidRPr="00BF57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172D24B4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br w:type="page"/>
      </w:r>
    </w:p>
    <w:p w14:paraId="39E5C7D6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lastRenderedPageBreak/>
        <w:t>Продовження додатку 1</w:t>
      </w:r>
    </w:p>
    <w:p w14:paraId="3F302A4B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t>до реєстраційного посвідчення</w:t>
      </w:r>
    </w:p>
    <w:p w14:paraId="35D35903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</w:p>
    <w:p w14:paraId="080A92CC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5.6 Використання під час вагітності, лактації</w:t>
      </w:r>
    </w:p>
    <w:p w14:paraId="18AE5342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sz w:val="24"/>
          <w:szCs w:val="24"/>
          <w:lang w:val="uk-UA" w:eastAsia="ru-RU"/>
        </w:rPr>
        <w:t>Застосування препарату тваринам у період вагітності та лактації дозволене.</w:t>
      </w:r>
    </w:p>
    <w:p w14:paraId="72BCD8D3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51D70C4A" w14:textId="77777777" w:rsidR="00BF571E" w:rsidRPr="00BF571E" w:rsidRDefault="00BF571E" w:rsidP="00BF5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встановлені.</w:t>
      </w:r>
    </w:p>
    <w:p w14:paraId="41FF539E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7B379AFA" w14:textId="77777777" w:rsidR="00BF571E" w:rsidRPr="00BF571E" w:rsidRDefault="00BF571E" w:rsidP="00BF57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Препарат </w:t>
      </w: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за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дають перорально натщесерце за 1 годину до їжі або через 2 години після неї. Курс лікування становить від 2 д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іб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до 6 тижнів. Доза залежить від виду та маси тіла тварини, тривалість курсу лікування — від перебігу захворювання та стану тварини.</w:t>
      </w:r>
    </w:p>
    <w:p w14:paraId="1F416D12" w14:textId="77777777" w:rsidR="00BF571E" w:rsidRPr="00BF571E" w:rsidRDefault="00BF571E" w:rsidP="00BF5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Рекомендовані дози і спосіб застосування наведені в таблиці. Лікар ветеринарної медицини може змінювати дозування залежно від стану тварини.</w:t>
      </w:r>
      <w:r w:rsidRPr="00BF57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tbl>
      <w:tblPr>
        <w:tblW w:w="894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400"/>
        <w:gridCol w:w="2115"/>
        <w:gridCol w:w="2415"/>
      </w:tblGrid>
      <w:tr w:rsidR="00BF571E" w:rsidRPr="00BF571E" w14:paraId="0A518BE1" w14:textId="77777777" w:rsidTr="002C44F1">
        <w:trPr>
          <w:trHeight w:val="699"/>
        </w:trPr>
        <w:tc>
          <w:tcPr>
            <w:tcW w:w="2010" w:type="dxa"/>
            <w:vAlign w:val="center"/>
          </w:tcPr>
          <w:p w14:paraId="2C0215F2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Вид тварини</w:t>
            </w:r>
          </w:p>
        </w:tc>
        <w:tc>
          <w:tcPr>
            <w:tcW w:w="2400" w:type="dxa"/>
            <w:vAlign w:val="center"/>
          </w:tcPr>
          <w:p w14:paraId="6710A68D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Маса тіла, кг</w:t>
            </w:r>
          </w:p>
        </w:tc>
        <w:tc>
          <w:tcPr>
            <w:tcW w:w="2115" w:type="dxa"/>
            <w:vAlign w:val="center"/>
          </w:tcPr>
          <w:p w14:paraId="04D24D90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Доза препарату, мл</w:t>
            </w:r>
          </w:p>
        </w:tc>
        <w:tc>
          <w:tcPr>
            <w:tcW w:w="2415" w:type="dxa"/>
            <w:vAlign w:val="center"/>
          </w:tcPr>
          <w:p w14:paraId="12F634BA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Спосіб застосування</w:t>
            </w:r>
          </w:p>
        </w:tc>
      </w:tr>
      <w:tr w:rsidR="00BF571E" w:rsidRPr="00BF571E" w14:paraId="41AF0D25" w14:textId="77777777" w:rsidTr="002C44F1">
        <w:tc>
          <w:tcPr>
            <w:tcW w:w="2010" w:type="dxa"/>
            <w:vAlign w:val="center"/>
          </w:tcPr>
          <w:p w14:paraId="756FF513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Коти</w:t>
            </w:r>
          </w:p>
        </w:tc>
        <w:tc>
          <w:tcPr>
            <w:tcW w:w="2400" w:type="dxa"/>
            <w:vAlign w:val="center"/>
          </w:tcPr>
          <w:p w14:paraId="6319DEE6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незалежно від маси тіла</w:t>
            </w:r>
          </w:p>
        </w:tc>
        <w:tc>
          <w:tcPr>
            <w:tcW w:w="2115" w:type="dxa"/>
            <w:vAlign w:val="center"/>
          </w:tcPr>
          <w:p w14:paraId="72890747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1,0–2,0</w:t>
            </w:r>
          </w:p>
        </w:tc>
        <w:tc>
          <w:tcPr>
            <w:tcW w:w="2415" w:type="dxa"/>
            <w:vAlign w:val="center"/>
          </w:tcPr>
          <w:p w14:paraId="0DE913F3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через 8–12 годин</w:t>
            </w:r>
          </w:p>
        </w:tc>
      </w:tr>
      <w:tr w:rsidR="00BF571E" w:rsidRPr="00BF571E" w14:paraId="0B12C719" w14:textId="77777777" w:rsidTr="002C44F1">
        <w:trPr>
          <w:trHeight w:val="280"/>
        </w:trPr>
        <w:tc>
          <w:tcPr>
            <w:tcW w:w="2010" w:type="dxa"/>
            <w:vMerge w:val="restart"/>
            <w:vAlign w:val="center"/>
          </w:tcPr>
          <w:p w14:paraId="7398234C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Собаки</w:t>
            </w:r>
          </w:p>
        </w:tc>
        <w:tc>
          <w:tcPr>
            <w:tcW w:w="2400" w:type="dxa"/>
            <w:vAlign w:val="center"/>
          </w:tcPr>
          <w:p w14:paraId="2E8F192A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&lt; 10</w:t>
            </w:r>
          </w:p>
        </w:tc>
        <w:tc>
          <w:tcPr>
            <w:tcW w:w="2115" w:type="dxa"/>
            <w:vAlign w:val="center"/>
          </w:tcPr>
          <w:p w14:paraId="42C53228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1,0–2,0</w:t>
            </w:r>
          </w:p>
        </w:tc>
        <w:tc>
          <w:tcPr>
            <w:tcW w:w="2415" w:type="dxa"/>
            <w:vMerge w:val="restart"/>
            <w:vAlign w:val="center"/>
          </w:tcPr>
          <w:p w14:paraId="2221F077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через 6–8 годин</w:t>
            </w:r>
          </w:p>
        </w:tc>
      </w:tr>
      <w:tr w:rsidR="00BF571E" w:rsidRPr="00BF571E" w14:paraId="2A0E0E9C" w14:textId="77777777" w:rsidTr="002C44F1">
        <w:trPr>
          <w:trHeight w:val="280"/>
        </w:trPr>
        <w:tc>
          <w:tcPr>
            <w:tcW w:w="2010" w:type="dxa"/>
            <w:vMerge/>
          </w:tcPr>
          <w:p w14:paraId="6A6CB098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400" w:type="dxa"/>
          </w:tcPr>
          <w:p w14:paraId="66BF9EFE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10–20</w:t>
            </w:r>
          </w:p>
        </w:tc>
        <w:tc>
          <w:tcPr>
            <w:tcW w:w="2115" w:type="dxa"/>
          </w:tcPr>
          <w:p w14:paraId="60436611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2,0–3,0</w:t>
            </w:r>
          </w:p>
        </w:tc>
        <w:tc>
          <w:tcPr>
            <w:tcW w:w="2415" w:type="dxa"/>
            <w:vMerge/>
            <w:vAlign w:val="center"/>
          </w:tcPr>
          <w:p w14:paraId="14AF7451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</w:p>
        </w:tc>
      </w:tr>
      <w:tr w:rsidR="00BF571E" w:rsidRPr="00BF571E" w14:paraId="219F9D42" w14:textId="77777777" w:rsidTr="002C44F1">
        <w:trPr>
          <w:trHeight w:val="280"/>
        </w:trPr>
        <w:tc>
          <w:tcPr>
            <w:tcW w:w="2010" w:type="dxa"/>
            <w:vMerge/>
          </w:tcPr>
          <w:p w14:paraId="78533F93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</w:p>
        </w:tc>
        <w:tc>
          <w:tcPr>
            <w:tcW w:w="2400" w:type="dxa"/>
          </w:tcPr>
          <w:p w14:paraId="2CBAE07E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&gt; 20</w:t>
            </w:r>
          </w:p>
        </w:tc>
        <w:tc>
          <w:tcPr>
            <w:tcW w:w="2115" w:type="dxa"/>
          </w:tcPr>
          <w:p w14:paraId="1842FF71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  <w:r w:rsidRPr="00BF571E"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  <w:t>4,0–5,0</w:t>
            </w:r>
          </w:p>
        </w:tc>
        <w:tc>
          <w:tcPr>
            <w:tcW w:w="2415" w:type="dxa"/>
            <w:vMerge/>
            <w:vAlign w:val="center"/>
          </w:tcPr>
          <w:p w14:paraId="5D4E5855" w14:textId="77777777" w:rsidR="00BF571E" w:rsidRPr="00BF571E" w:rsidRDefault="00BF571E" w:rsidP="002C4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" w:eastAsia="ru-RU"/>
              </w:rPr>
            </w:pPr>
          </w:p>
        </w:tc>
      </w:tr>
    </w:tbl>
    <w:p w14:paraId="0360A16E" w14:textId="77777777" w:rsidR="00BF571E" w:rsidRPr="00BF571E" w:rsidRDefault="00BF571E" w:rsidP="00BF571E">
      <w:pPr>
        <w:spacing w:after="0" w:line="240" w:lineRule="auto"/>
        <w:ind w:left="566" w:firstLine="570"/>
        <w:rPr>
          <w:rFonts w:ascii="Times New Roman" w:eastAsia="Times New Roman" w:hAnsi="Times New Roman"/>
          <w:sz w:val="24"/>
          <w:szCs w:val="24"/>
          <w:lang w:val="uk" w:eastAsia="ru-RU"/>
        </w:rPr>
      </w:pPr>
    </w:p>
    <w:p w14:paraId="2D1DB222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67478C87" w14:textId="77777777" w:rsidR="00BF571E" w:rsidRPr="00BF571E" w:rsidRDefault="00BF571E" w:rsidP="00BF57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Зазвичай навіть великі дози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сукральфату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є малотоксичними, але при виникненні блювання рекомендована симптоматична терапія.</w:t>
      </w:r>
    </w:p>
    <w:p w14:paraId="3EE7108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5.10 Спеціальні застереження</w:t>
      </w:r>
    </w:p>
    <w:p w14:paraId="4170E933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sz w:val="24"/>
          <w:szCs w:val="24"/>
          <w:lang w:val="uk-UA" w:eastAsia="ru-RU"/>
        </w:rPr>
        <w:t>Немає.</w:t>
      </w:r>
    </w:p>
    <w:p w14:paraId="23AF162E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5.11 Період виведення (</w:t>
      </w:r>
      <w:proofErr w:type="spellStart"/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каренції</w:t>
      </w:r>
      <w:proofErr w:type="spellEnd"/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)</w:t>
      </w:r>
    </w:p>
    <w:p w14:paraId="0EF2B596" w14:textId="77777777" w:rsidR="00BF571E" w:rsidRPr="00BF571E" w:rsidRDefault="00BF571E" w:rsidP="00BF57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Продуктивним тваринам</w:t>
      </w:r>
      <w:r w:rsidRPr="00BF5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проепарат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не застосовують.</w:t>
      </w:r>
    </w:p>
    <w:p w14:paraId="102CEAED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263D38C0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  <w:r w:rsidRPr="00BF571E">
        <w:rPr>
          <w:rFonts w:ascii="Times New Roman" w:hAnsi="Times New Roman"/>
          <w:sz w:val="24"/>
          <w:szCs w:val="24"/>
        </w:rPr>
        <w:t xml:space="preserve"> </w:t>
      </w:r>
    </w:p>
    <w:p w14:paraId="15B6EF80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260EBB7F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</w:p>
    <w:p w14:paraId="1E3BC13E" w14:textId="77777777" w:rsidR="00BF571E" w:rsidRPr="00BF571E" w:rsidRDefault="00BF571E" w:rsidP="00BF5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 відсутності досліджень сумісності не змішувати з іншими ветеринарними лікарськими засобами.</w:t>
      </w:r>
    </w:p>
    <w:p w14:paraId="757133A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6.2 Термін придатності</w:t>
      </w:r>
    </w:p>
    <w:p w14:paraId="12D75620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sz w:val="24"/>
          <w:szCs w:val="24"/>
          <w:lang w:val="uk-UA" w:eastAsia="ru-RU"/>
        </w:rPr>
        <w:t>3 роки.</w:t>
      </w:r>
    </w:p>
    <w:p w14:paraId="6A0FD5FA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Після першого відбору препарат використати впродовж 28</w:t>
      </w:r>
      <w:r w:rsidRPr="00BF57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eastAsia="ru-RU"/>
        </w:rPr>
        <w:t>діб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7C90B52D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6.3 Особливі заходи зберігання</w:t>
      </w:r>
    </w:p>
    <w:p w14:paraId="56838BFD" w14:textId="77777777" w:rsidR="00BF571E" w:rsidRPr="00BF571E" w:rsidRDefault="00BF571E" w:rsidP="00BF57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" w:eastAsia="ru-RU"/>
        </w:rPr>
      </w:pP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ух</w:t>
      </w:r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темн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е, недоступне для дітей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>місц</w:t>
      </w:r>
      <w:proofErr w:type="spellEnd"/>
      <w:r w:rsidRPr="00BF571E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Pr="00BF571E">
        <w:rPr>
          <w:rFonts w:ascii="Times New Roman" w:eastAsia="Times New Roman" w:hAnsi="Times New Roman"/>
          <w:sz w:val="24"/>
          <w:szCs w:val="24"/>
          <w:lang w:val="uk" w:eastAsia="ru-RU"/>
        </w:rPr>
        <w:t xml:space="preserve"> за температури не вище  25 °C. Не заморожувати.</w:t>
      </w:r>
    </w:p>
    <w:p w14:paraId="0F9E408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14:paraId="451D554D" w14:textId="77777777" w:rsidR="00BF571E" w:rsidRPr="00BF571E" w:rsidRDefault="00BF571E" w:rsidP="00BF571E">
      <w:pPr>
        <w:pStyle w:val="11"/>
        <w:spacing w:line="240" w:lineRule="auto"/>
        <w:rPr>
          <w:szCs w:val="24"/>
        </w:rPr>
      </w:pPr>
      <w:r w:rsidRPr="00BF571E">
        <w:rPr>
          <w:szCs w:val="24"/>
        </w:rPr>
        <w:t>Флакони скляні або з полімерних матеріалів по 50 і 100 мл , упаковані в картонні коробки з шприцом-дозатором.</w:t>
      </w:r>
    </w:p>
    <w:p w14:paraId="115E4CE8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14:paraId="69B92344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sz w:val="24"/>
          <w:szCs w:val="24"/>
          <w:lang w:val="uk-UA" w:eastAsia="ru-RU"/>
        </w:rPr>
        <w:t>Невикористаний препарат, в якого закінчився термін придатності, утилізують відповідно до вимог чинного законодавства.</w:t>
      </w:r>
    </w:p>
    <w:p w14:paraId="7E8AD060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2E68E990" w14:textId="77777777" w:rsidR="00BF571E" w:rsidRPr="00BF571E" w:rsidRDefault="00BF571E" w:rsidP="00BF571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F571E">
        <w:rPr>
          <w:rFonts w:ascii="Times New Roman" w:eastAsia="Times New Roman" w:hAnsi="Times New Roman"/>
          <w:sz w:val="24"/>
          <w:szCs w:val="24"/>
          <w:lang w:val="uk-UA"/>
        </w:rPr>
        <w:t>ТОВ «БРОВАФАРМА»</w:t>
      </w:r>
    </w:p>
    <w:p w14:paraId="09D5085E" w14:textId="77777777" w:rsidR="00BF571E" w:rsidRPr="00BF571E" w:rsidRDefault="00BF571E" w:rsidP="00BF571E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</w:rPr>
      </w:pPr>
      <w:r w:rsidRPr="00BF571E">
        <w:rPr>
          <w:rFonts w:ascii="Times New Roman" w:eastAsia="Times New Roman" w:hAnsi="Times New Roman"/>
          <w:sz w:val="24"/>
          <w:szCs w:val="24"/>
        </w:rPr>
        <w:t xml:space="preserve">б–р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Незалежності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 18-а, м.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Бровари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Київська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 обл., 07400,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Україна</w:t>
      </w:r>
      <w:proofErr w:type="spellEnd"/>
    </w:p>
    <w:p w14:paraId="4CAEA37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br w:type="page"/>
      </w:r>
    </w:p>
    <w:p w14:paraId="62C1D13D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lastRenderedPageBreak/>
        <w:t>Продовження додатку 1</w:t>
      </w:r>
    </w:p>
    <w:p w14:paraId="4084F62A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  <w:r w:rsidRPr="00BF571E">
        <w:rPr>
          <w:szCs w:val="24"/>
        </w:rPr>
        <w:t>до реєстраційного посвідчення</w:t>
      </w:r>
    </w:p>
    <w:p w14:paraId="47E47D67" w14:textId="77777777" w:rsidR="00BF571E" w:rsidRPr="00BF571E" w:rsidRDefault="00BF571E" w:rsidP="00BF571E">
      <w:pPr>
        <w:pStyle w:val="11"/>
        <w:spacing w:line="240" w:lineRule="auto"/>
        <w:jc w:val="right"/>
        <w:rPr>
          <w:szCs w:val="24"/>
        </w:rPr>
      </w:pPr>
    </w:p>
    <w:p w14:paraId="23ABB196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14:paraId="0CC880D1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BF571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030283AF" w14:textId="77777777" w:rsidR="00BF571E" w:rsidRPr="00BF571E" w:rsidRDefault="00BF571E" w:rsidP="00BF571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F571E">
        <w:rPr>
          <w:rFonts w:ascii="Times New Roman" w:eastAsia="Times New Roman" w:hAnsi="Times New Roman"/>
          <w:sz w:val="24"/>
          <w:szCs w:val="24"/>
          <w:lang w:val="uk-UA"/>
        </w:rPr>
        <w:t>ТОВ «БРОВАФАРМА»</w:t>
      </w:r>
    </w:p>
    <w:p w14:paraId="12827511" w14:textId="77777777" w:rsidR="00BF571E" w:rsidRPr="00BF571E" w:rsidRDefault="00BF571E" w:rsidP="00BF571E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</w:rPr>
      </w:pPr>
      <w:r w:rsidRPr="00BF571E">
        <w:rPr>
          <w:rFonts w:ascii="Times New Roman" w:eastAsia="Times New Roman" w:hAnsi="Times New Roman"/>
          <w:sz w:val="24"/>
          <w:szCs w:val="24"/>
        </w:rPr>
        <w:t xml:space="preserve">б–р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Незалежності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 18-а, м.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Бровари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Київська</w:t>
      </w:r>
      <w:proofErr w:type="spellEnd"/>
      <w:r w:rsidRPr="00BF571E">
        <w:rPr>
          <w:rFonts w:ascii="Times New Roman" w:eastAsia="Times New Roman" w:hAnsi="Times New Roman"/>
          <w:sz w:val="24"/>
          <w:szCs w:val="24"/>
        </w:rPr>
        <w:t xml:space="preserve"> обл., 07400, </w:t>
      </w:r>
      <w:proofErr w:type="spellStart"/>
      <w:r w:rsidRPr="00BF571E">
        <w:rPr>
          <w:rFonts w:ascii="Times New Roman" w:eastAsia="Times New Roman" w:hAnsi="Times New Roman"/>
          <w:sz w:val="24"/>
          <w:szCs w:val="24"/>
        </w:rPr>
        <w:t>Україна</w:t>
      </w:r>
      <w:proofErr w:type="spellEnd"/>
    </w:p>
    <w:p w14:paraId="31D1D243" w14:textId="77777777" w:rsidR="00BF571E" w:rsidRPr="00BF571E" w:rsidRDefault="00BF571E" w:rsidP="00BF57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F571E">
        <w:rPr>
          <w:rFonts w:ascii="Times New Roman" w:hAnsi="Times New Roman"/>
          <w:b/>
          <w:sz w:val="24"/>
          <w:szCs w:val="24"/>
          <w:lang w:val="uk-UA" w:eastAsia="ru-RU"/>
        </w:rPr>
        <w:t>9. Додаткова інформація</w:t>
      </w:r>
    </w:p>
    <w:p w14:paraId="0805F2A0" w14:textId="77777777" w:rsidR="007A0A85" w:rsidRDefault="007A0A85"/>
    <w:sectPr w:rsidR="007A0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C1"/>
    <w:rsid w:val="001732CA"/>
    <w:rsid w:val="00180388"/>
    <w:rsid w:val="00260374"/>
    <w:rsid w:val="003827C1"/>
    <w:rsid w:val="007A0A85"/>
    <w:rsid w:val="009F7DE3"/>
    <w:rsid w:val="00BF571E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31A8-DA93-491E-8065-6D08F6CC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571E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7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7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7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7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382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27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27C1"/>
    <w:rPr>
      <w:b/>
      <w:bCs/>
      <w:smallCaps/>
      <w:color w:val="0F4761" w:themeColor="accent1" w:themeShade="BF"/>
      <w:spacing w:val="5"/>
    </w:rPr>
  </w:style>
  <w:style w:type="paragraph" w:customStyle="1" w:styleId="11">
    <w:name w:val="1 основний"/>
    <w:basedOn w:val="a"/>
    <w:link w:val="12"/>
    <w:qFormat/>
    <w:rsid w:val="00BF571E"/>
    <w:pPr>
      <w:spacing w:after="0" w:line="360" w:lineRule="auto"/>
      <w:ind w:firstLine="567"/>
      <w:jc w:val="both"/>
    </w:pPr>
    <w:rPr>
      <w:rFonts w:ascii="Times New Roman" w:eastAsia="Times New Roman" w:hAnsi="Times New Roman"/>
      <w:noProof/>
      <w:sz w:val="24"/>
      <w:szCs w:val="28"/>
      <w:lang w:val="uk-UA" w:eastAsia="ru-RU"/>
    </w:rPr>
  </w:style>
  <w:style w:type="character" w:customStyle="1" w:styleId="12">
    <w:name w:val="1 основний Знак"/>
    <w:basedOn w:val="a0"/>
    <w:link w:val="11"/>
    <w:rsid w:val="00BF571E"/>
    <w:rPr>
      <w:rFonts w:ascii="Times New Roman" w:eastAsia="Times New Roman" w:hAnsi="Times New Roman" w:cs="Times New Roman"/>
      <w:noProof/>
      <w:kern w:val="0"/>
      <w:sz w:val="24"/>
      <w:szCs w:val="28"/>
      <w:lang w:eastAsia="ru-RU"/>
      <w14:ligatures w14:val="none"/>
    </w:rPr>
  </w:style>
  <w:style w:type="paragraph" w:customStyle="1" w:styleId="13">
    <w:name w:val="1 підз"/>
    <w:basedOn w:val="a"/>
    <w:link w:val="14"/>
    <w:qFormat/>
    <w:rsid w:val="00BF571E"/>
    <w:pPr>
      <w:spacing w:after="0" w:line="240" w:lineRule="auto"/>
      <w:ind w:firstLine="567"/>
      <w:jc w:val="both"/>
    </w:pPr>
    <w:rPr>
      <w:rFonts w:ascii="Times New Roman" w:hAnsi="Times New Roman"/>
      <w:b/>
      <w:sz w:val="24"/>
      <w:szCs w:val="24"/>
      <w:lang w:val="uk-UA" w:eastAsia="ru-RU"/>
    </w:rPr>
  </w:style>
  <w:style w:type="character" w:customStyle="1" w:styleId="14">
    <w:name w:val="1 підз Знак"/>
    <w:basedOn w:val="a0"/>
    <w:link w:val="13"/>
    <w:rsid w:val="00BF571E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2973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Тетяна Халус</cp:lastModifiedBy>
  <cp:revision>3</cp:revision>
  <cp:lastPrinted>2026-02-02T11:51:00Z</cp:lastPrinted>
  <dcterms:created xsi:type="dcterms:W3CDTF">2026-02-02T11:21:00Z</dcterms:created>
  <dcterms:modified xsi:type="dcterms:W3CDTF">2026-02-02T11:51:00Z</dcterms:modified>
</cp:coreProperties>
</file>