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47" w:rsidRPr="007B2122" w:rsidRDefault="00230947" w:rsidP="00B512C0">
      <w:pPr>
        <w:jc w:val="right"/>
      </w:pPr>
      <w:r w:rsidRPr="007B2122">
        <w:t>Додаток 1</w:t>
      </w:r>
    </w:p>
    <w:p w:rsidR="00230947" w:rsidRPr="007B2122" w:rsidRDefault="00B512C0" w:rsidP="00B512C0">
      <w:pPr>
        <w:ind w:firstLine="567"/>
        <w:jc w:val="right"/>
        <w:rPr>
          <w:lang w:val="ru-RU"/>
        </w:rPr>
      </w:pPr>
      <w:r w:rsidRPr="007B2122">
        <w:t>до реєстраційного посвідчення АВ-</w:t>
      </w:r>
      <w:r w:rsidRPr="007B2122">
        <w:rPr>
          <w:lang w:val="ru-RU"/>
        </w:rPr>
        <w:t>06256-01-16</w:t>
      </w:r>
    </w:p>
    <w:p w:rsidR="00B512C0" w:rsidRPr="007B2122" w:rsidRDefault="00B512C0" w:rsidP="00B512C0">
      <w:pPr>
        <w:spacing w:after="240"/>
        <w:ind w:firstLine="567"/>
        <w:jc w:val="right"/>
      </w:pPr>
    </w:p>
    <w:p w:rsidR="00A24AF9" w:rsidRPr="007B2122" w:rsidRDefault="001762C8" w:rsidP="00B512C0">
      <w:pPr>
        <w:spacing w:after="240"/>
        <w:contextualSpacing/>
        <w:jc w:val="center"/>
        <w:rPr>
          <w:b/>
        </w:rPr>
      </w:pPr>
      <w:r w:rsidRPr="007B2122">
        <w:rPr>
          <w:b/>
        </w:rPr>
        <w:t>Коротка характеристика препарату</w:t>
      </w:r>
    </w:p>
    <w:p w:rsidR="001762C8" w:rsidRPr="007B2122" w:rsidRDefault="00A24AF9" w:rsidP="00712320">
      <w:pPr>
        <w:tabs>
          <w:tab w:val="left" w:pos="567"/>
          <w:tab w:val="left" w:pos="2148"/>
        </w:tabs>
        <w:ind w:firstLine="567"/>
        <w:contextualSpacing/>
        <w:jc w:val="both"/>
        <w:rPr>
          <w:b/>
        </w:rPr>
      </w:pPr>
      <w:r w:rsidRPr="007B2122">
        <w:rPr>
          <w:b/>
        </w:rPr>
        <w:t>1. Назва</w:t>
      </w:r>
    </w:p>
    <w:p w:rsidR="00A24AF9" w:rsidRPr="007B2122" w:rsidRDefault="00D8419B" w:rsidP="00712320">
      <w:pPr>
        <w:tabs>
          <w:tab w:val="left" w:pos="567"/>
        </w:tabs>
        <w:ind w:firstLine="567"/>
        <w:contextualSpacing/>
        <w:jc w:val="both"/>
        <w:rPr>
          <w:bCs/>
        </w:rPr>
      </w:pPr>
      <w:r w:rsidRPr="007B2122">
        <w:t>ДАЕ-віт</w:t>
      </w:r>
    </w:p>
    <w:p w:rsidR="00A24AF9" w:rsidRPr="007B2122" w:rsidRDefault="00A24AF9" w:rsidP="00712320">
      <w:pPr>
        <w:tabs>
          <w:tab w:val="left" w:pos="567"/>
        </w:tabs>
        <w:ind w:firstLine="567"/>
        <w:contextualSpacing/>
        <w:jc w:val="both"/>
        <w:rPr>
          <w:b/>
          <w:snapToGrid w:val="0"/>
        </w:rPr>
      </w:pPr>
      <w:r w:rsidRPr="007B2122">
        <w:rPr>
          <w:b/>
          <w:snapToGrid w:val="0"/>
        </w:rPr>
        <w:t xml:space="preserve">2. </w:t>
      </w:r>
      <w:r w:rsidR="001762C8" w:rsidRPr="007B2122">
        <w:rPr>
          <w:b/>
          <w:snapToGrid w:val="0"/>
        </w:rPr>
        <w:t>С</w:t>
      </w:r>
      <w:r w:rsidRPr="007B2122">
        <w:rPr>
          <w:b/>
          <w:snapToGrid w:val="0"/>
        </w:rPr>
        <w:t>клад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eastAsia="uk-UA"/>
        </w:rPr>
      </w:pPr>
      <w:r w:rsidRPr="007B2122">
        <w:rPr>
          <w:color w:val="000000"/>
          <w:lang w:eastAsia="uk-UA"/>
        </w:rPr>
        <w:t>1 мл препарату містить діючі речовини:</w:t>
      </w:r>
    </w:p>
    <w:p w:rsidR="00B62E6A" w:rsidRPr="007B2122" w:rsidRDefault="001F4A83" w:rsidP="00B6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lang w:eastAsia="uk-UA"/>
        </w:rPr>
      </w:pPr>
      <w:r w:rsidRPr="007B2122">
        <w:rPr>
          <w:color w:val="000000"/>
          <w:lang w:eastAsia="uk-UA"/>
        </w:rPr>
        <w:t>ретинолу пальмітат (</w:t>
      </w:r>
      <w:r w:rsidR="00B62E6A" w:rsidRPr="007B2122">
        <w:rPr>
          <w:color w:val="000000"/>
          <w:lang w:eastAsia="uk-UA"/>
        </w:rPr>
        <w:t>вітамін А</w:t>
      </w:r>
      <w:r w:rsidRPr="007B2122">
        <w:rPr>
          <w:color w:val="000000"/>
          <w:lang w:eastAsia="uk-UA"/>
        </w:rPr>
        <w:t>)</w:t>
      </w:r>
      <w:r w:rsidR="00B62E6A" w:rsidRPr="007B2122">
        <w:rPr>
          <w:color w:val="000000"/>
          <w:lang w:eastAsia="uk-UA"/>
        </w:rPr>
        <w:t xml:space="preserve"> </w:t>
      </w:r>
      <w:r w:rsidR="00B62E6A" w:rsidRPr="007B2122">
        <w:rPr>
          <w:lang w:eastAsia="uk-UA"/>
        </w:rPr>
        <w:t xml:space="preserve">— </w:t>
      </w:r>
      <w:r w:rsidR="00B62E6A" w:rsidRPr="007B2122">
        <w:rPr>
          <w:color w:val="000000"/>
          <w:lang w:eastAsia="uk-UA"/>
        </w:rPr>
        <w:t>100 000 МО</w:t>
      </w:r>
      <w:r w:rsidR="00B62E6A" w:rsidRPr="007B2122">
        <w:rPr>
          <w:lang w:eastAsia="uk-UA"/>
        </w:rPr>
        <w:t>;</w:t>
      </w:r>
    </w:p>
    <w:p w:rsidR="00B62E6A" w:rsidRPr="007B2122" w:rsidRDefault="001F4A83" w:rsidP="00B6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color w:val="000000"/>
          <w:lang w:eastAsia="uk-UA"/>
        </w:rPr>
      </w:pPr>
      <w:r w:rsidRPr="007B2122">
        <w:rPr>
          <w:color w:val="000000"/>
          <w:lang w:eastAsia="uk-UA"/>
        </w:rPr>
        <w:t>холекальциферол (</w:t>
      </w:r>
      <w:r w:rsidR="00B62E6A" w:rsidRPr="007B2122">
        <w:rPr>
          <w:color w:val="000000"/>
          <w:lang w:eastAsia="uk-UA"/>
        </w:rPr>
        <w:t>вітамін D</w:t>
      </w:r>
      <w:r w:rsidR="00B62E6A" w:rsidRPr="007B2122">
        <w:rPr>
          <w:color w:val="000000"/>
          <w:vertAlign w:val="subscript"/>
          <w:lang w:eastAsia="uk-UA"/>
        </w:rPr>
        <w:t>3</w:t>
      </w:r>
      <w:r w:rsidRPr="007B2122">
        <w:rPr>
          <w:color w:val="000000"/>
          <w:lang w:eastAsia="uk-UA"/>
        </w:rPr>
        <w:t>)</w:t>
      </w:r>
      <w:r w:rsidR="00B62E6A" w:rsidRPr="007B2122">
        <w:rPr>
          <w:lang w:eastAsia="uk-UA"/>
        </w:rPr>
        <w:t xml:space="preserve"> — </w:t>
      </w:r>
      <w:r w:rsidR="00B62E6A" w:rsidRPr="007B2122">
        <w:rPr>
          <w:color w:val="000000"/>
          <w:lang w:eastAsia="uk-UA"/>
        </w:rPr>
        <w:t>40 000 МО</w:t>
      </w:r>
      <w:r w:rsidR="00B62E6A" w:rsidRPr="007B2122">
        <w:rPr>
          <w:lang w:eastAsia="uk-UA"/>
        </w:rPr>
        <w:t>;</w:t>
      </w:r>
    </w:p>
    <w:p w:rsidR="00B62E6A" w:rsidRPr="007B2122" w:rsidRDefault="001F4A83" w:rsidP="00B6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color w:val="000000"/>
          <w:lang w:eastAsia="uk-UA"/>
        </w:rPr>
      </w:pPr>
      <w:r w:rsidRPr="007B2122">
        <w:rPr>
          <w:color w:val="000000"/>
          <w:lang w:eastAsia="uk-UA"/>
        </w:rPr>
        <w:t>токоферолу ацетат (</w:t>
      </w:r>
      <w:r w:rsidR="00B62E6A" w:rsidRPr="007B2122">
        <w:rPr>
          <w:color w:val="000000"/>
          <w:lang w:eastAsia="uk-UA"/>
        </w:rPr>
        <w:t>вітамін Е</w:t>
      </w:r>
      <w:r w:rsidRPr="007B2122">
        <w:rPr>
          <w:color w:val="000000"/>
          <w:lang w:eastAsia="uk-UA"/>
        </w:rPr>
        <w:t>)</w:t>
      </w:r>
      <w:r w:rsidR="00B62E6A" w:rsidRPr="007B2122">
        <w:rPr>
          <w:lang w:eastAsia="uk-UA"/>
        </w:rPr>
        <w:t xml:space="preserve"> — </w:t>
      </w:r>
      <w:r w:rsidR="00B62E6A" w:rsidRPr="007B2122">
        <w:rPr>
          <w:color w:val="000000"/>
          <w:lang w:eastAsia="uk-UA"/>
        </w:rPr>
        <w:t>20,0 мг.</w:t>
      </w:r>
    </w:p>
    <w:p w:rsidR="00712D3C" w:rsidRPr="007B2122" w:rsidRDefault="00B62E6A" w:rsidP="00B62E6A">
      <w:pPr>
        <w:ind w:firstLine="567"/>
        <w:contextualSpacing/>
        <w:jc w:val="both"/>
      </w:pPr>
      <w:r w:rsidRPr="007B2122">
        <w:rPr>
          <w:color w:val="000000"/>
          <w:lang w:eastAsia="uk-UA"/>
        </w:rPr>
        <w:t>Допоміжні речовини: спирт бензиловий, бутилгідрокситолуол, бутилгідроксіанізол, динатрію едетат, полісорбат-60, вода високоочищена</w:t>
      </w:r>
      <w:r w:rsidR="00AF0AE1" w:rsidRPr="007B2122">
        <w:t>.</w:t>
      </w:r>
    </w:p>
    <w:p w:rsidR="00D2393A" w:rsidRPr="007B2122" w:rsidRDefault="00A24AF9" w:rsidP="00712320">
      <w:pPr>
        <w:tabs>
          <w:tab w:val="left" w:pos="567"/>
        </w:tabs>
        <w:ind w:firstLine="567"/>
        <w:contextualSpacing/>
        <w:jc w:val="both"/>
        <w:rPr>
          <w:b/>
          <w:snapToGrid w:val="0"/>
        </w:rPr>
      </w:pPr>
      <w:r w:rsidRPr="007B2122">
        <w:rPr>
          <w:b/>
          <w:snapToGrid w:val="0"/>
        </w:rPr>
        <w:t>3. Фармацевтична (лікарська) форма</w:t>
      </w:r>
    </w:p>
    <w:p w:rsidR="00A24AF9" w:rsidRPr="007B2122" w:rsidRDefault="00085BC7" w:rsidP="00712320">
      <w:pPr>
        <w:tabs>
          <w:tab w:val="left" w:pos="567"/>
        </w:tabs>
        <w:ind w:firstLine="567"/>
        <w:contextualSpacing/>
        <w:jc w:val="both"/>
        <w:rPr>
          <w:snapToGrid w:val="0"/>
        </w:rPr>
      </w:pPr>
      <w:r w:rsidRPr="007B2122">
        <w:t xml:space="preserve">Емульсія </w:t>
      </w:r>
      <w:r w:rsidR="00A2403D" w:rsidRPr="007B2122">
        <w:t>для ін’єкцій</w:t>
      </w:r>
      <w:r w:rsidR="00BE453F" w:rsidRPr="007B2122">
        <w:rPr>
          <w:bCs/>
          <w:lang w:eastAsia="en-US"/>
        </w:rPr>
        <w:t>.</w:t>
      </w:r>
    </w:p>
    <w:p w:rsidR="00A24AF9" w:rsidRPr="007B2122" w:rsidRDefault="00A24AF9" w:rsidP="00712320">
      <w:pPr>
        <w:tabs>
          <w:tab w:val="left" w:pos="567"/>
        </w:tabs>
        <w:ind w:firstLine="567"/>
        <w:contextualSpacing/>
        <w:jc w:val="both"/>
        <w:rPr>
          <w:b/>
          <w:snapToGrid w:val="0"/>
        </w:rPr>
      </w:pPr>
      <w:r w:rsidRPr="007B2122">
        <w:rPr>
          <w:b/>
          <w:snapToGrid w:val="0"/>
        </w:rPr>
        <w:t>4. Фармакологічн</w:t>
      </w:r>
      <w:r w:rsidR="00130E51" w:rsidRPr="007B2122">
        <w:rPr>
          <w:b/>
          <w:snapToGrid w:val="0"/>
        </w:rPr>
        <w:t>і</w:t>
      </w:r>
      <w:r w:rsidRPr="007B2122">
        <w:rPr>
          <w:b/>
          <w:snapToGrid w:val="0"/>
        </w:rPr>
        <w:t xml:space="preserve"> </w:t>
      </w:r>
      <w:r w:rsidR="00130E51" w:rsidRPr="007B2122">
        <w:rPr>
          <w:b/>
          <w:snapToGrid w:val="0"/>
        </w:rPr>
        <w:t>властивості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i/>
          <w:iCs/>
          <w:color w:val="000000"/>
          <w:lang w:eastAsia="uk-UA"/>
        </w:rPr>
      </w:pPr>
      <w:r w:rsidRPr="007B2122">
        <w:rPr>
          <w:b/>
          <w:i/>
          <w:iCs/>
          <w:color w:val="000000"/>
          <w:lang w:eastAsia="uk-UA"/>
        </w:rPr>
        <w:t xml:space="preserve">АТСvet класифікаційний код: QA11СВ </w:t>
      </w:r>
      <w:r w:rsidRPr="007B2122">
        <w:rPr>
          <w:b/>
          <w:i/>
          <w:iCs/>
          <w:lang w:eastAsia="uk-UA"/>
        </w:rPr>
        <w:t xml:space="preserve">— </w:t>
      </w:r>
      <w:r w:rsidRPr="007B2122">
        <w:rPr>
          <w:b/>
          <w:i/>
          <w:iCs/>
          <w:color w:val="000000"/>
          <w:lang w:eastAsia="uk-UA"/>
        </w:rPr>
        <w:t>Вітаміни А і D, включно з комбінаціями обидвох.</w:t>
      </w:r>
      <w:r w:rsidRPr="007B2122">
        <w:rPr>
          <w:rFonts w:ascii="Arial" w:eastAsia="Arial" w:hAnsi="Arial" w:cs="Arial"/>
          <w:b/>
          <w:i/>
          <w:iCs/>
          <w:color w:val="000000"/>
          <w:lang w:eastAsia="uk-UA"/>
        </w:rPr>
        <w:t xml:space="preserve"> 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Комбінований препарат, що містить жиророзчинні вітаміни А, D₃ та Е у фізіологічно обґрунтованому співвідношенні. Комплексна дія препарату спрямована на нормалізацію обміну речовин, профілактику та лікування гіповітамінозів і патологічних станів, що розвиваються на їх тлі.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Вітамін А бере участь в окисно-відновних процесах і регуляції обміну речовин, зокрема впливає на вуглеводний і жировий метаболізм. Є структурним компонентом ліпідного шару клітинних мембран, підтримує їхню цілісність, еластичність і регулює проникність. Забезпечує нормальний перебіг процесів диференціації епітелію, перешкоджає надмірній кератинізації та сприяє оптимальному засвоєнню кисню в тканинах. Відіграє ключову роль у підтриманні функцій органів зору, шкіри, дихальної та травної систем, а також репродуктивних органів. Стимулює сперматогенез та оогенез, розвиток ембріонів, синтез статевих гормонів і формування статевої зрілості.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Вітамін D</w:t>
      </w:r>
      <w:r w:rsidRPr="007B2122">
        <w:rPr>
          <w:vertAlign w:val="subscript"/>
          <w:lang w:eastAsia="uk-UA"/>
        </w:rPr>
        <w:t>3</w:t>
      </w:r>
      <w:r w:rsidRPr="007B2122">
        <w:rPr>
          <w:lang w:eastAsia="uk-UA"/>
        </w:rPr>
        <w:t xml:space="preserve"> є ключовим регулятором обміну кальцію та фосфору в організмі. Забезпечує їх ефективне всмоктування в кишечнику, підтримує фізіологічний рівень у крові та сприяє належній мінералізації кісткової тканини, що має вирішальне значення для формування і розвитку скелета.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Підтримує оптимальне співвідношення кальцію і фосфору в організмі, бере участь у підтриманні мінерального гомеостазу, а при дефіциті кальцію в крові сприяє мобілізації його резервів із кісткової тканини.</w:t>
      </w:r>
    </w:p>
    <w:p w:rsidR="00B62E6A" w:rsidRPr="007B2122" w:rsidRDefault="00B62E6A" w:rsidP="00B62E6A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Вітамін Е чинить виражену антиоксидантну дію, захищає клітинні мембрани від окисного пошкодження, сприяє стабілізації обміну жирів і білків, підтримує цілісність еритроцитів та попереджає їх гемоліз. Сприяє нормальному функціонуванню епітелію слизових оболонок, у тому числі репродуктивної системи, травного каналу та кон’юнктиви. У самців підтримує фізіологічний перебіг сперматогенезу та зменшує ймовірність утворення морфологічно змінених сперматозоїдів. У самок сприяє підвищенню запліднюваності та нормальному розвитку ембріона.</w:t>
      </w:r>
    </w:p>
    <w:p w:rsidR="00D80C81" w:rsidRPr="007B2122" w:rsidRDefault="00B62E6A" w:rsidP="00B62E6A">
      <w:pPr>
        <w:tabs>
          <w:tab w:val="left" w:pos="-426"/>
          <w:tab w:val="left" w:pos="0"/>
        </w:tabs>
        <w:ind w:firstLine="567"/>
        <w:contextualSpacing/>
        <w:jc w:val="both"/>
        <w:rPr>
          <w:snapToGrid w:val="0"/>
        </w:rPr>
      </w:pPr>
      <w:r w:rsidRPr="007B2122">
        <w:rPr>
          <w:lang w:eastAsia="uk-UA"/>
        </w:rPr>
        <w:t>Комбінація вітамінів А, D</w:t>
      </w:r>
      <w:r w:rsidRPr="007B2122">
        <w:rPr>
          <w:vertAlign w:val="subscript"/>
          <w:lang w:eastAsia="uk-UA"/>
        </w:rPr>
        <w:t>3</w:t>
      </w:r>
      <w:r w:rsidRPr="007B2122">
        <w:rPr>
          <w:lang w:eastAsia="uk-UA"/>
        </w:rPr>
        <w:t xml:space="preserve"> і Е підвищує природну резистентність організму, покращує загальний стан тварин, а також є ефективною для профілактики порушень мінерального обміну, зокрема рахіту й остеомаляції</w:t>
      </w:r>
      <w:r w:rsidR="00FD1979" w:rsidRPr="007B2122">
        <w:rPr>
          <w:snapToGrid w:val="0"/>
        </w:rPr>
        <w:t>.</w:t>
      </w:r>
    </w:p>
    <w:p w:rsidR="00A24AF9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 Клінічні особливості</w:t>
      </w:r>
    </w:p>
    <w:p w:rsidR="00BE5165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BE5165" w:rsidRPr="007B2122">
        <w:rPr>
          <w:b/>
          <w:snapToGrid w:val="0"/>
        </w:rPr>
        <w:t>1</w:t>
      </w:r>
      <w:r w:rsidRPr="007B2122">
        <w:rPr>
          <w:b/>
          <w:snapToGrid w:val="0"/>
        </w:rPr>
        <w:t xml:space="preserve"> Вид тварин</w:t>
      </w:r>
    </w:p>
    <w:p w:rsidR="00A24AF9" w:rsidRPr="007B2122" w:rsidRDefault="007A6695" w:rsidP="00712320">
      <w:pPr>
        <w:ind w:firstLine="567"/>
        <w:jc w:val="both"/>
        <w:rPr>
          <w:snapToGrid w:val="0"/>
        </w:rPr>
      </w:pPr>
      <w:r w:rsidRPr="007B2122">
        <w:t xml:space="preserve">Велика рогата худоба, </w:t>
      </w:r>
      <w:r w:rsidR="00A2403D" w:rsidRPr="007B2122">
        <w:t xml:space="preserve">коні, </w:t>
      </w:r>
      <w:r w:rsidR="00FD1979" w:rsidRPr="007B2122">
        <w:t xml:space="preserve">свині, </w:t>
      </w:r>
      <w:r w:rsidRPr="007B2122">
        <w:t>вівці, кози, собаки</w:t>
      </w:r>
      <w:r w:rsidR="00FB3994" w:rsidRPr="007B2122">
        <w:t xml:space="preserve">, </w:t>
      </w:r>
      <w:r w:rsidR="00FD1979" w:rsidRPr="007B2122">
        <w:t>кролі</w:t>
      </w:r>
      <w:r w:rsidR="007B2122" w:rsidRPr="007B2122">
        <w:t>.</w:t>
      </w:r>
    </w:p>
    <w:p w:rsidR="00A24AF9" w:rsidRPr="007B2122" w:rsidRDefault="00A24AF9" w:rsidP="00712320">
      <w:pPr>
        <w:pStyle w:val="3"/>
        <w:ind w:firstLine="567"/>
        <w:rPr>
          <w:szCs w:val="24"/>
        </w:rPr>
      </w:pPr>
      <w:r w:rsidRPr="007B2122">
        <w:rPr>
          <w:szCs w:val="24"/>
        </w:rPr>
        <w:t>5.</w:t>
      </w:r>
      <w:r w:rsidR="00BE5165" w:rsidRPr="007B2122">
        <w:rPr>
          <w:szCs w:val="24"/>
        </w:rPr>
        <w:t>2</w:t>
      </w:r>
      <w:r w:rsidRPr="007B2122">
        <w:rPr>
          <w:szCs w:val="24"/>
        </w:rPr>
        <w:t xml:space="preserve"> Показ</w:t>
      </w:r>
      <w:r w:rsidR="00BE5165" w:rsidRPr="007B2122">
        <w:rPr>
          <w:szCs w:val="24"/>
        </w:rPr>
        <w:t>ання</w:t>
      </w:r>
      <w:r w:rsidRPr="007B2122">
        <w:rPr>
          <w:szCs w:val="24"/>
        </w:rPr>
        <w:t xml:space="preserve"> до застосування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Профілактика та лікування сільськогосподарських і дрібних домашніх тварин при: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– гіповітамінозах А і D, у тому числі рахіті;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lastRenderedPageBreak/>
        <w:t>– аліментарній та вторинній остеодистрофії;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– післяродовій гіпокальціємії, гіпофосфатемії, перед- і післяродовому залежуванні;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– затриманні посліду, субінволюції матки, порушеннях репродуктивної функції;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– переломах кісток, аліментарній дистрофії;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–</w:t>
      </w:r>
      <w:r w:rsidRPr="007B2122">
        <w:rPr>
          <w:lang w:eastAsia="uk-UA"/>
        </w:rPr>
        <w:tab/>
        <w:t>захворюваннях, що супроводжуються порушенням всмоктування та обміну вітамінів A, D, кальцію і фосфору (гастроентерит, гепатит, гепатодистрофія, кетоз, гломерулонефрит), а також при дефіциті мікроелементів (марганцю, кобальту) чи надлишку стронцію.</w:t>
      </w:r>
    </w:p>
    <w:p w:rsidR="006E586B" w:rsidRPr="007B2122" w:rsidRDefault="006E586B" w:rsidP="006E586B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Рекомендовано у періоди підвищеної потреби в поживних речовинах — при стресах (транспортування, ветеринарні обробки, зміна раціону, теплове навантаження), під час високої продуктивності, вагітності (друга половина) та лактації, при зниженні приростів, погіршенні заплідненості, інкубаційних якостей яєць і міцності їхньої шкаралупи.</w:t>
      </w:r>
    </w:p>
    <w:p w:rsidR="00AF564D" w:rsidRPr="007B2122" w:rsidRDefault="006E586B" w:rsidP="006E586B">
      <w:pPr>
        <w:shd w:val="clear" w:color="auto" w:fill="FFFFFF"/>
        <w:ind w:right="10" w:firstLine="567"/>
        <w:jc w:val="both"/>
      </w:pPr>
      <w:r w:rsidRPr="007B2122">
        <w:rPr>
          <w:lang w:eastAsia="uk-UA"/>
        </w:rPr>
        <w:t>Препарат може застосовуватись у комплексній терапії як допоміжний засіб для підвищення загальної резистентності організму, підтримки імунних реакцій та зниження негативного впливу токсичних чинників</w:t>
      </w:r>
      <w:r w:rsidR="00AF564D" w:rsidRPr="007B2122">
        <w:rPr>
          <w:color w:val="000000"/>
          <w:spacing w:val="-4"/>
        </w:rPr>
        <w:t>.</w:t>
      </w:r>
    </w:p>
    <w:p w:rsidR="00BE5165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BE5165" w:rsidRPr="007B2122">
        <w:rPr>
          <w:b/>
          <w:snapToGrid w:val="0"/>
        </w:rPr>
        <w:t>3</w:t>
      </w:r>
      <w:r w:rsidRPr="007B2122">
        <w:rPr>
          <w:b/>
          <w:snapToGrid w:val="0"/>
        </w:rPr>
        <w:t xml:space="preserve"> Протипоказ</w:t>
      </w:r>
      <w:r w:rsidR="00BE5165" w:rsidRPr="007B2122">
        <w:rPr>
          <w:b/>
          <w:snapToGrid w:val="0"/>
        </w:rPr>
        <w:t>ання</w:t>
      </w:r>
    </w:p>
    <w:p w:rsidR="005E5C93" w:rsidRPr="007B2122" w:rsidRDefault="004D431C" w:rsidP="00712320">
      <w:pPr>
        <w:ind w:firstLine="567"/>
        <w:jc w:val="both"/>
      </w:pPr>
      <w:r w:rsidRPr="007B2122">
        <w:t>Препарат не застосовувати</w:t>
      </w:r>
      <w:r w:rsidR="005E5C93" w:rsidRPr="007B2122">
        <w:t xml:space="preserve"> одночасно з кортикостероїдними гормонами,</w:t>
      </w:r>
      <w:r w:rsidRPr="007B2122">
        <w:t xml:space="preserve"> глікозидами та тетрациклінами.</w:t>
      </w:r>
    </w:p>
    <w:p w:rsidR="00BE5165" w:rsidRPr="007B2122" w:rsidRDefault="00BE5165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5.4</w:t>
      </w:r>
      <w:r w:rsidR="00A24AF9" w:rsidRPr="007B2122">
        <w:rPr>
          <w:b/>
          <w:snapToGrid w:val="0"/>
        </w:rPr>
        <w:t xml:space="preserve"> Побічна дія</w:t>
      </w:r>
    </w:p>
    <w:p w:rsidR="00A24AF9" w:rsidRPr="007B2122" w:rsidRDefault="007A6695" w:rsidP="00712320">
      <w:pPr>
        <w:widowControl w:val="0"/>
        <w:ind w:firstLine="567"/>
        <w:jc w:val="both"/>
        <w:rPr>
          <w:snapToGrid w:val="0"/>
        </w:rPr>
      </w:pPr>
      <w:r w:rsidRPr="007B2122">
        <w:t>Даних немає</w:t>
      </w:r>
      <w:r w:rsidR="001009DA" w:rsidRPr="007B2122">
        <w:t>.</w:t>
      </w:r>
    </w:p>
    <w:p w:rsidR="000C749F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BE5165" w:rsidRPr="007B2122">
        <w:rPr>
          <w:b/>
          <w:snapToGrid w:val="0"/>
        </w:rPr>
        <w:t>5</w:t>
      </w:r>
      <w:r w:rsidRPr="007B2122">
        <w:rPr>
          <w:b/>
          <w:snapToGrid w:val="0"/>
        </w:rPr>
        <w:t xml:space="preserve"> Особливі застереження при використанні</w:t>
      </w:r>
    </w:p>
    <w:p w:rsidR="00350E79" w:rsidRPr="007B2122" w:rsidRDefault="00867507" w:rsidP="00712320">
      <w:pPr>
        <w:widowControl w:val="0"/>
        <w:ind w:firstLine="567"/>
        <w:jc w:val="both"/>
      </w:pPr>
      <w:r w:rsidRPr="007B2122">
        <w:rPr>
          <w:snapToGrid w:val="0"/>
        </w:rPr>
        <w:t xml:space="preserve">Не вводити в одне </w:t>
      </w:r>
      <w:r w:rsidR="004548FB" w:rsidRPr="007B2122">
        <w:rPr>
          <w:snapToGrid w:val="0"/>
        </w:rPr>
        <w:t xml:space="preserve">і те ж </w:t>
      </w:r>
      <w:r w:rsidRPr="007B2122">
        <w:rPr>
          <w:snapToGrid w:val="0"/>
        </w:rPr>
        <w:t>місце більше</w:t>
      </w:r>
      <w:r w:rsidR="004548FB" w:rsidRPr="007B2122">
        <w:rPr>
          <w:snapToGrid w:val="0"/>
        </w:rPr>
        <w:t>, ніж</w:t>
      </w:r>
      <w:r w:rsidRPr="007B2122">
        <w:rPr>
          <w:snapToGrid w:val="0"/>
        </w:rPr>
        <w:t xml:space="preserve"> 10 мл препарату.</w:t>
      </w:r>
    </w:p>
    <w:p w:rsidR="000C749F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0C749F" w:rsidRPr="007B2122">
        <w:rPr>
          <w:b/>
          <w:snapToGrid w:val="0"/>
        </w:rPr>
        <w:t>6</w:t>
      </w:r>
      <w:r w:rsidRPr="007B2122">
        <w:rPr>
          <w:b/>
          <w:snapToGrid w:val="0"/>
        </w:rPr>
        <w:t xml:space="preserve"> </w:t>
      </w:r>
      <w:r w:rsidR="000C749F" w:rsidRPr="007B2122">
        <w:rPr>
          <w:b/>
          <w:snapToGrid w:val="0"/>
        </w:rPr>
        <w:t>Використ</w:t>
      </w:r>
      <w:r w:rsidRPr="007B2122">
        <w:rPr>
          <w:b/>
          <w:snapToGrid w:val="0"/>
        </w:rPr>
        <w:t>ання під час вагітності</w:t>
      </w:r>
      <w:r w:rsidR="000C749F" w:rsidRPr="007B2122">
        <w:rPr>
          <w:b/>
          <w:snapToGrid w:val="0"/>
        </w:rPr>
        <w:t>,</w:t>
      </w:r>
      <w:r w:rsidRPr="007B2122">
        <w:rPr>
          <w:b/>
          <w:snapToGrid w:val="0"/>
        </w:rPr>
        <w:t xml:space="preserve"> лактації</w:t>
      </w:r>
      <w:r w:rsidR="00867507" w:rsidRPr="007B2122">
        <w:rPr>
          <w:b/>
          <w:snapToGrid w:val="0"/>
        </w:rPr>
        <w:t>, несучості</w:t>
      </w:r>
    </w:p>
    <w:p w:rsidR="004D431C" w:rsidRPr="007B2122" w:rsidRDefault="005E5C93" w:rsidP="00712320">
      <w:pPr>
        <w:widowControl w:val="0"/>
        <w:ind w:firstLine="567"/>
        <w:jc w:val="both"/>
        <w:rPr>
          <w:iCs/>
        </w:rPr>
      </w:pPr>
      <w:r w:rsidRPr="007B2122">
        <w:rPr>
          <w:iCs/>
        </w:rPr>
        <w:t>Застосовують</w:t>
      </w:r>
      <w:r w:rsidR="004548FB" w:rsidRPr="007B2122">
        <w:rPr>
          <w:iCs/>
        </w:rPr>
        <w:t>,</w:t>
      </w:r>
      <w:r w:rsidR="00617E9C" w:rsidRPr="007B2122">
        <w:rPr>
          <w:iCs/>
        </w:rPr>
        <w:t xml:space="preserve"> переважно</w:t>
      </w:r>
      <w:r w:rsidR="004548FB" w:rsidRPr="007B2122">
        <w:rPr>
          <w:iCs/>
        </w:rPr>
        <w:t>,</w:t>
      </w:r>
      <w:r w:rsidR="004D431C" w:rsidRPr="007B2122">
        <w:rPr>
          <w:iCs/>
        </w:rPr>
        <w:t xml:space="preserve"> у другій половині вагітності. </w:t>
      </w:r>
    </w:p>
    <w:p w:rsidR="00A24AF9" w:rsidRPr="007B2122" w:rsidRDefault="004D431C" w:rsidP="00712320">
      <w:pPr>
        <w:widowControl w:val="0"/>
        <w:ind w:firstLine="567"/>
        <w:jc w:val="both"/>
      </w:pPr>
      <w:r w:rsidRPr="007B2122">
        <w:rPr>
          <w:iCs/>
        </w:rPr>
        <w:t xml:space="preserve">Під час лактації та </w:t>
      </w:r>
      <w:r w:rsidR="00617E9C" w:rsidRPr="007B2122">
        <w:rPr>
          <w:iCs/>
        </w:rPr>
        <w:t xml:space="preserve">несучості </w:t>
      </w:r>
      <w:r w:rsidR="004548FB" w:rsidRPr="007B2122">
        <w:rPr>
          <w:iCs/>
        </w:rPr>
        <w:t xml:space="preserve">— </w:t>
      </w:r>
      <w:r w:rsidR="00617E9C" w:rsidRPr="007B2122">
        <w:rPr>
          <w:iCs/>
        </w:rPr>
        <w:t>без обмежень.</w:t>
      </w:r>
    </w:p>
    <w:p w:rsidR="000C749F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0C749F" w:rsidRPr="007B2122">
        <w:rPr>
          <w:b/>
          <w:snapToGrid w:val="0"/>
        </w:rPr>
        <w:t>7</w:t>
      </w:r>
      <w:r w:rsidRPr="007B2122">
        <w:rPr>
          <w:b/>
          <w:snapToGrid w:val="0"/>
        </w:rPr>
        <w:t xml:space="preserve"> Взаємодія з іншими засобами та інші форми взаємодії</w:t>
      </w:r>
    </w:p>
    <w:p w:rsidR="005E5C93" w:rsidRPr="007B2122" w:rsidRDefault="005E5C93" w:rsidP="00712320">
      <w:pPr>
        <w:ind w:firstLine="567"/>
        <w:jc w:val="both"/>
      </w:pPr>
      <w:r w:rsidRPr="007B2122">
        <w:t xml:space="preserve">Препарат </w:t>
      </w:r>
      <w:r w:rsidR="004D431C" w:rsidRPr="007B2122">
        <w:t>не застосовувати одночасно з кортикостероїдними гормонами, глікозидами та тетрациклінами.</w:t>
      </w:r>
    </w:p>
    <w:p w:rsidR="00DF09B6" w:rsidRPr="007B2122" w:rsidRDefault="00FB3913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5.8 Дози і способи введення тваринам різного віку</w:t>
      </w:r>
    </w:p>
    <w:p w:rsidR="006E586B" w:rsidRPr="007B2122" w:rsidRDefault="006E586B" w:rsidP="00CA2991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Перед застосуванням емульсію збовтують.</w:t>
      </w:r>
    </w:p>
    <w:p w:rsidR="006E586B" w:rsidRPr="007B2122" w:rsidRDefault="006E586B" w:rsidP="00CA2991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Для профілактики препарат вводять внутрішньом’язово або підшкірно 1 раз на 7 діб, курс для корів — 5–6 ін’єкцій, для інших тварин — 3–5 ін’єкцій. Для лікування вводять внутрішньом’язово 1 раз на 5 діб, курс — 5–8 ін’єкцій до повного одужання. У подальшому за необхідності використовують у профілактичних дозах.</w:t>
      </w:r>
    </w:p>
    <w:p w:rsidR="006E586B" w:rsidRPr="007B2122" w:rsidRDefault="006E586B" w:rsidP="00CA2991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Дози препарату, розраховані за вмістом вітаміну D3, для різних видів тварин вказані в таблиці.</w:t>
      </w:r>
    </w:p>
    <w:tbl>
      <w:tblPr>
        <w:tblW w:w="990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670"/>
        <w:gridCol w:w="2552"/>
      </w:tblGrid>
      <w:tr w:rsidR="006E586B" w:rsidRPr="007B2122" w:rsidTr="006F0D67">
        <w:trPr>
          <w:trHeight w:val="507"/>
        </w:trPr>
        <w:tc>
          <w:tcPr>
            <w:tcW w:w="4678" w:type="dxa"/>
            <w:vMerge w:val="restart"/>
            <w:vAlign w:val="center"/>
          </w:tcPr>
          <w:p w:rsidR="006E586B" w:rsidRPr="007B2122" w:rsidRDefault="006E586B" w:rsidP="006E586B">
            <w:pP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b/>
                <w:bCs/>
                <w:color w:val="222222"/>
                <w:lang w:eastAsia="uk-UA"/>
              </w:rPr>
              <w:t>Вид тварин</w:t>
            </w:r>
          </w:p>
        </w:tc>
        <w:tc>
          <w:tcPr>
            <w:tcW w:w="5222" w:type="dxa"/>
            <w:gridSpan w:val="2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b/>
                <w:bCs/>
                <w:color w:val="222222"/>
                <w:lang w:eastAsia="uk-UA"/>
              </w:rPr>
            </w:pPr>
            <w:r w:rsidRPr="007B2122">
              <w:rPr>
                <w:b/>
                <w:bCs/>
                <w:color w:val="222222"/>
                <w:lang w:eastAsia="uk-UA"/>
              </w:rPr>
              <w:t>Доза, мл/тварину</w:t>
            </w:r>
          </w:p>
        </w:tc>
      </w:tr>
      <w:tr w:rsidR="006E586B" w:rsidRPr="007B2122" w:rsidTr="006F0D67">
        <w:trPr>
          <w:trHeight w:val="507"/>
        </w:trPr>
        <w:tc>
          <w:tcPr>
            <w:tcW w:w="4678" w:type="dxa"/>
            <w:vMerge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222222"/>
                <w:lang w:eastAsia="uk-UA"/>
              </w:rPr>
            </w:pPr>
          </w:p>
        </w:tc>
        <w:tc>
          <w:tcPr>
            <w:tcW w:w="2670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b/>
                <w:bCs/>
                <w:color w:val="222222"/>
                <w:lang w:eastAsia="uk-UA"/>
              </w:rPr>
            </w:pPr>
            <w:r w:rsidRPr="007B2122">
              <w:rPr>
                <w:b/>
                <w:bCs/>
                <w:color w:val="222222"/>
                <w:lang w:eastAsia="uk-UA"/>
              </w:rPr>
              <w:t>профілактика</w:t>
            </w:r>
          </w:p>
        </w:tc>
        <w:tc>
          <w:tcPr>
            <w:tcW w:w="2552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b/>
                <w:bCs/>
                <w:color w:val="222222"/>
                <w:lang w:eastAsia="uk-UA"/>
              </w:rPr>
            </w:pPr>
            <w:r w:rsidRPr="007B2122">
              <w:rPr>
                <w:b/>
                <w:bCs/>
                <w:color w:val="222222"/>
                <w:lang w:eastAsia="uk-UA"/>
              </w:rPr>
              <w:t>лікування</w:t>
            </w:r>
          </w:p>
        </w:tc>
      </w:tr>
      <w:tr w:rsidR="006E586B" w:rsidRPr="007B2122" w:rsidTr="006F0D67">
        <w:trPr>
          <w:trHeight w:val="245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Корови сухостійні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1,8–2,0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2,5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000000"/>
                <w:lang w:eastAsia="uk-UA"/>
              </w:rPr>
              <w:t>4,0</w:t>
            </w:r>
          </w:p>
        </w:tc>
      </w:tr>
      <w:tr w:rsidR="006E586B" w:rsidRPr="007B2122" w:rsidTr="006F0D67">
        <w:trPr>
          <w:trHeight w:val="262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Корови дійні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3,0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3,5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000000"/>
                <w:lang w:eastAsia="uk-UA"/>
              </w:rPr>
              <w:t>5,0</w:t>
            </w:r>
          </w:p>
        </w:tc>
      </w:tr>
      <w:tr w:rsidR="006E586B" w:rsidRPr="007B2122" w:rsidTr="006F0D67">
        <w:trPr>
          <w:trHeight w:val="510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 xml:space="preserve">Молодняк великої рогатої худоби 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1,0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222222"/>
                <w:lang w:eastAsia="uk-UA"/>
              </w:rPr>
              <w:t>1,2</w:t>
            </w:r>
            <w:r w:rsidRPr="007B2122">
              <w:rPr>
                <w:color w:val="222222"/>
                <w:lang w:eastAsia="uk-UA"/>
              </w:rPr>
              <w:br/>
            </w:r>
            <w:r w:rsidRPr="007B2122">
              <w:rPr>
                <w:lang w:eastAsia="uk-UA"/>
              </w:rPr>
              <w:t>(на 100 кг маси тіла)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1,5–2,0</w:t>
            </w:r>
            <w:r w:rsidRPr="007B2122">
              <w:rPr>
                <w:lang w:eastAsia="uk-UA"/>
              </w:rPr>
              <w:br/>
              <w:t>(на 100 кг маси тіла)</w:t>
            </w:r>
          </w:p>
        </w:tc>
      </w:tr>
      <w:tr w:rsidR="006E586B" w:rsidRPr="007B2122" w:rsidTr="006F0D67">
        <w:trPr>
          <w:trHeight w:val="248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 xml:space="preserve">Бугаї-виробники 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2,0–2,5</w:t>
            </w:r>
            <w:r w:rsidRPr="007B2122">
              <w:rPr>
                <w:color w:val="222222"/>
                <w:lang w:eastAsia="uk-UA"/>
              </w:rPr>
              <w:br/>
            </w:r>
            <w:r w:rsidRPr="007B2122">
              <w:rPr>
                <w:lang w:eastAsia="uk-UA"/>
              </w:rPr>
              <w:t>(на 1000 кг маси тіла)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5,0–6,0</w:t>
            </w:r>
            <w:r w:rsidRPr="007B2122">
              <w:rPr>
                <w:color w:val="000000"/>
                <w:lang w:eastAsia="uk-UA"/>
              </w:rPr>
              <w:br/>
            </w:r>
            <w:r w:rsidRPr="007B2122">
              <w:rPr>
                <w:lang w:eastAsia="uk-UA"/>
              </w:rPr>
              <w:t>(на 1000 кг маси тіла)</w:t>
            </w:r>
          </w:p>
        </w:tc>
      </w:tr>
      <w:tr w:rsidR="006E586B" w:rsidRPr="007B2122" w:rsidTr="006F0D67">
        <w:trPr>
          <w:trHeight w:val="248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Кобили жеребні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1,0–1,2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2,0</w:t>
            </w:r>
          </w:p>
        </w:tc>
      </w:tr>
      <w:tr w:rsidR="006E586B" w:rsidRPr="007B2122" w:rsidTr="006F0D67">
        <w:trPr>
          <w:trHeight w:val="262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Кобили лактуючі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1,5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2,3–3,5</w:t>
            </w:r>
          </w:p>
        </w:tc>
      </w:tr>
      <w:tr w:rsidR="006E586B" w:rsidRPr="007B2122" w:rsidTr="006F0D67">
        <w:trPr>
          <w:trHeight w:val="201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Лошата в</w:t>
            </w:r>
            <w:r w:rsidRPr="007B2122">
              <w:rPr>
                <w:lang w:eastAsia="uk-UA"/>
              </w:rPr>
              <w:t>і</w:t>
            </w:r>
            <w:r w:rsidRPr="007B2122">
              <w:rPr>
                <w:color w:val="000000"/>
                <w:lang w:eastAsia="uk-UA"/>
              </w:rPr>
              <w:t>ком 6–12 міс.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0,5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1,0–1,5</w:t>
            </w:r>
          </w:p>
        </w:tc>
      </w:tr>
      <w:tr w:rsidR="006E586B" w:rsidRPr="007B2122" w:rsidTr="006F0D67">
        <w:trPr>
          <w:trHeight w:val="191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 xml:space="preserve">Коні </w:t>
            </w:r>
            <w:r w:rsidRPr="007B2122">
              <w:rPr>
                <w:lang w:eastAsia="uk-UA"/>
              </w:rPr>
              <w:t>віком</w:t>
            </w:r>
            <w:r w:rsidRPr="007B2122">
              <w:rPr>
                <w:color w:val="000000"/>
                <w:lang w:eastAsia="uk-UA"/>
              </w:rPr>
              <w:t xml:space="preserve"> 1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000000"/>
                <w:lang w:eastAsia="uk-UA"/>
              </w:rPr>
              <w:t>2 рок</w:t>
            </w:r>
            <w:r w:rsidRPr="007B2122">
              <w:rPr>
                <w:lang w:eastAsia="uk-UA"/>
              </w:rPr>
              <w:t>и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0,7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1,5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222222"/>
                <w:lang w:eastAsia="uk-UA"/>
              </w:rPr>
              <w:t>2,0</w:t>
            </w:r>
          </w:p>
        </w:tc>
      </w:tr>
      <w:tr w:rsidR="006E586B" w:rsidRPr="007B2122" w:rsidTr="006F0D67">
        <w:trPr>
          <w:trHeight w:val="248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Свиноматки в другій половині супоросності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0,4–0,5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1,0–1,5</w:t>
            </w:r>
          </w:p>
        </w:tc>
      </w:tr>
      <w:tr w:rsidR="006E586B" w:rsidRPr="007B2122" w:rsidTr="006F0D67">
        <w:trPr>
          <w:trHeight w:val="248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Свиноматки лактуючі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0,5–0,6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1,5–2,8</w:t>
            </w:r>
          </w:p>
        </w:tc>
      </w:tr>
      <w:tr w:rsidR="006E586B" w:rsidRPr="007B2122" w:rsidTr="006F0D67">
        <w:trPr>
          <w:trHeight w:val="262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Поросята з масою тіла 10–50 кг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0,15–0,20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0,4–0,5</w:t>
            </w:r>
          </w:p>
        </w:tc>
      </w:tr>
      <w:tr w:rsidR="006E586B" w:rsidRPr="007B2122" w:rsidTr="006F0D67">
        <w:trPr>
          <w:trHeight w:val="248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lastRenderedPageBreak/>
              <w:t xml:space="preserve">Вівцематки кітні 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0,20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0,4–0,5</w:t>
            </w:r>
          </w:p>
        </w:tc>
      </w:tr>
      <w:tr w:rsidR="006E586B" w:rsidRPr="007B2122" w:rsidTr="006F0D67">
        <w:trPr>
          <w:trHeight w:val="262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Вівцематки лактуючі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0,30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0,5–1,0</w:t>
            </w:r>
          </w:p>
        </w:tc>
      </w:tr>
      <w:tr w:rsidR="006E586B" w:rsidRPr="007B2122" w:rsidTr="006F0D67">
        <w:trPr>
          <w:trHeight w:val="248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>Ягнята, козенята в</w:t>
            </w:r>
            <w:r w:rsidRPr="007B2122">
              <w:rPr>
                <w:lang w:eastAsia="uk-UA"/>
              </w:rPr>
              <w:t>і</w:t>
            </w:r>
            <w:r w:rsidRPr="007B2122">
              <w:rPr>
                <w:color w:val="000000"/>
                <w:lang w:eastAsia="uk-UA"/>
              </w:rPr>
              <w:t>ком 4–6 міс.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0,10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0,25</w:t>
            </w:r>
          </w:p>
        </w:tc>
      </w:tr>
      <w:tr w:rsidR="006E586B" w:rsidRPr="007B2122" w:rsidTr="006F0D67">
        <w:trPr>
          <w:trHeight w:val="325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000000"/>
                <w:lang w:eastAsia="uk-UA"/>
              </w:rPr>
            </w:pPr>
            <w:r w:rsidRPr="007B2122">
              <w:rPr>
                <w:color w:val="000000"/>
                <w:lang w:eastAsia="uk-UA"/>
              </w:rPr>
              <w:t xml:space="preserve">Кози 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0,15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222222"/>
                <w:lang w:eastAsia="uk-UA"/>
              </w:rPr>
              <w:t>0,2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0,4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222222"/>
                <w:lang w:eastAsia="uk-UA"/>
              </w:rPr>
              <w:t>0,5</w:t>
            </w:r>
          </w:p>
        </w:tc>
      </w:tr>
      <w:tr w:rsidR="006E586B" w:rsidRPr="007B2122" w:rsidTr="006F0D67">
        <w:trPr>
          <w:trHeight w:val="121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Кролі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0,1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0,2</w:t>
            </w:r>
          </w:p>
        </w:tc>
      </w:tr>
      <w:tr w:rsidR="006E586B" w:rsidRPr="007B2122" w:rsidTr="006F0D67">
        <w:trPr>
          <w:trHeight w:val="255"/>
        </w:trPr>
        <w:tc>
          <w:tcPr>
            <w:tcW w:w="4678" w:type="dxa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Собаки</w:t>
            </w:r>
          </w:p>
        </w:tc>
        <w:tc>
          <w:tcPr>
            <w:tcW w:w="2670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0,1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222222"/>
                <w:lang w:eastAsia="uk-UA"/>
              </w:rPr>
              <w:t>0,2</w:t>
            </w:r>
          </w:p>
        </w:tc>
        <w:tc>
          <w:tcPr>
            <w:tcW w:w="2552" w:type="dxa"/>
            <w:vAlign w:val="center"/>
          </w:tcPr>
          <w:p w:rsidR="006E586B" w:rsidRPr="007B2122" w:rsidRDefault="006E586B" w:rsidP="006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222222"/>
                <w:lang w:eastAsia="uk-UA"/>
              </w:rPr>
            </w:pPr>
            <w:r w:rsidRPr="007B2122">
              <w:rPr>
                <w:color w:val="222222"/>
                <w:lang w:eastAsia="uk-UA"/>
              </w:rPr>
              <w:t>0,2</w:t>
            </w:r>
            <w:r w:rsidRPr="007B2122">
              <w:rPr>
                <w:lang w:eastAsia="uk-UA"/>
              </w:rPr>
              <w:t>–</w:t>
            </w:r>
            <w:r w:rsidRPr="007B2122">
              <w:rPr>
                <w:color w:val="222222"/>
                <w:lang w:eastAsia="uk-UA"/>
              </w:rPr>
              <w:t>1,0</w:t>
            </w:r>
          </w:p>
        </w:tc>
      </w:tr>
    </w:tbl>
    <w:p w:rsidR="000C749F" w:rsidRPr="007B2122" w:rsidRDefault="00A24AF9" w:rsidP="00712320">
      <w:pPr>
        <w:widowControl w:val="0"/>
        <w:spacing w:before="24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0C749F" w:rsidRPr="007B2122">
        <w:rPr>
          <w:b/>
          <w:snapToGrid w:val="0"/>
        </w:rPr>
        <w:t>9</w:t>
      </w:r>
      <w:r w:rsidRPr="007B2122">
        <w:rPr>
          <w:b/>
          <w:snapToGrid w:val="0"/>
        </w:rPr>
        <w:t xml:space="preserve"> Передозування (симптоми, невідкладні заходи, антидоти)</w:t>
      </w:r>
    </w:p>
    <w:p w:rsidR="00A24AF9" w:rsidRPr="007B2122" w:rsidRDefault="00325C24" w:rsidP="00712320">
      <w:pPr>
        <w:widowControl w:val="0"/>
        <w:ind w:firstLine="567"/>
        <w:jc w:val="both"/>
        <w:rPr>
          <w:snapToGrid w:val="0"/>
        </w:rPr>
      </w:pPr>
      <w:r w:rsidRPr="007B2122">
        <w:rPr>
          <w:snapToGrid w:val="0"/>
        </w:rPr>
        <w:t>Даних немає</w:t>
      </w:r>
      <w:r w:rsidR="00403F5A" w:rsidRPr="007B2122">
        <w:rPr>
          <w:snapToGrid w:val="0"/>
        </w:rPr>
        <w:t>.</w:t>
      </w:r>
    </w:p>
    <w:p w:rsidR="000C749F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</w:t>
      </w:r>
      <w:r w:rsidR="000C749F" w:rsidRPr="007B2122">
        <w:rPr>
          <w:b/>
          <w:snapToGrid w:val="0"/>
        </w:rPr>
        <w:t>10</w:t>
      </w:r>
      <w:r w:rsidRPr="007B2122">
        <w:rPr>
          <w:b/>
          <w:snapToGrid w:val="0"/>
        </w:rPr>
        <w:t xml:space="preserve"> Спеціальні застереження</w:t>
      </w:r>
    </w:p>
    <w:p w:rsidR="00CC1EB1" w:rsidRPr="007B2122" w:rsidRDefault="00CC1EB1" w:rsidP="00712320">
      <w:pPr>
        <w:ind w:right="-180" w:firstLine="567"/>
        <w:jc w:val="both"/>
        <w:rPr>
          <w:snapToGrid w:val="0"/>
        </w:rPr>
      </w:pPr>
      <w:r w:rsidRPr="007B2122">
        <w:rPr>
          <w:snapToGrid w:val="0"/>
        </w:rPr>
        <w:t>При застосуванні препарату раціони тварин необхідно збалансувати за вмістом кальцію, фосфору, цинку, кобальту, міді та марганцю.</w:t>
      </w:r>
    </w:p>
    <w:p w:rsidR="000C749F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5.1</w:t>
      </w:r>
      <w:r w:rsidR="000C749F" w:rsidRPr="007B2122">
        <w:rPr>
          <w:b/>
          <w:snapToGrid w:val="0"/>
        </w:rPr>
        <w:t>1</w:t>
      </w:r>
      <w:r w:rsidRPr="007B2122">
        <w:rPr>
          <w:b/>
          <w:snapToGrid w:val="0"/>
        </w:rPr>
        <w:t xml:space="preserve"> Період виведення (каренції)</w:t>
      </w:r>
    </w:p>
    <w:p w:rsidR="00A24AF9" w:rsidRPr="007B2122" w:rsidRDefault="007B2122" w:rsidP="00712320">
      <w:pPr>
        <w:widowControl w:val="0"/>
        <w:ind w:firstLine="567"/>
        <w:jc w:val="both"/>
        <w:rPr>
          <w:snapToGrid w:val="0"/>
        </w:rPr>
      </w:pPr>
      <w:r w:rsidRPr="007B2122">
        <w:rPr>
          <w:snapToGrid w:val="0"/>
        </w:rPr>
        <w:t>Не вимагається.</w:t>
      </w:r>
    </w:p>
    <w:p w:rsidR="005D6806" w:rsidRPr="007B2122" w:rsidRDefault="00A24AF9" w:rsidP="00712320">
      <w:pPr>
        <w:ind w:firstLine="567"/>
        <w:jc w:val="both"/>
        <w:rPr>
          <w:b/>
        </w:rPr>
      </w:pPr>
      <w:r w:rsidRPr="007B2122">
        <w:rPr>
          <w:b/>
        </w:rPr>
        <w:t>5.1</w:t>
      </w:r>
      <w:r w:rsidR="005D6806" w:rsidRPr="007B2122">
        <w:rPr>
          <w:b/>
        </w:rPr>
        <w:t>2</w:t>
      </w:r>
      <w:r w:rsidRPr="007B2122">
        <w:rPr>
          <w:b/>
        </w:rPr>
        <w:t xml:space="preserve"> Спеціальні застереження для осіб і обслуговуючого персоналу</w:t>
      </w:r>
    </w:p>
    <w:p w:rsidR="00403F5A" w:rsidRPr="007B2122" w:rsidRDefault="00325C24" w:rsidP="00712320">
      <w:pPr>
        <w:ind w:firstLine="567"/>
        <w:jc w:val="both"/>
      </w:pPr>
      <w:r w:rsidRPr="007B2122">
        <w:t>Відсутні</w:t>
      </w:r>
      <w:r w:rsidR="00403F5A" w:rsidRPr="007B2122">
        <w:t>.</w:t>
      </w:r>
    </w:p>
    <w:p w:rsidR="00A24AF9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6. Ф</w:t>
      </w:r>
      <w:r w:rsidR="00266902" w:rsidRPr="007B2122">
        <w:rPr>
          <w:b/>
          <w:snapToGrid w:val="0"/>
        </w:rPr>
        <w:t>армацевтичні особливості</w:t>
      </w:r>
    </w:p>
    <w:p w:rsidR="00266902" w:rsidRPr="007B2122" w:rsidRDefault="00A24AF9" w:rsidP="00712320">
      <w:pPr>
        <w:pStyle w:val="3"/>
        <w:ind w:firstLine="567"/>
        <w:rPr>
          <w:szCs w:val="24"/>
        </w:rPr>
      </w:pPr>
      <w:r w:rsidRPr="007B2122">
        <w:rPr>
          <w:szCs w:val="24"/>
        </w:rPr>
        <w:t>6.1 Форми несумісності (основні)</w:t>
      </w:r>
    </w:p>
    <w:p w:rsidR="00036892" w:rsidRPr="007B2122" w:rsidRDefault="004D431C" w:rsidP="00712320">
      <w:pPr>
        <w:ind w:firstLine="567"/>
        <w:jc w:val="both"/>
      </w:pPr>
      <w:r w:rsidRPr="007B2122">
        <w:t>Препарат не застосовувати одночасно з кортикостероїдними гормонами, глікозидами та тетрациклінами.</w:t>
      </w:r>
    </w:p>
    <w:p w:rsidR="00266902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6.2 Термін придатності</w:t>
      </w:r>
    </w:p>
    <w:p w:rsidR="00CA2991" w:rsidRPr="007B2122" w:rsidRDefault="00CA2991" w:rsidP="00CA2991">
      <w:pPr>
        <w:pBdr>
          <w:top w:val="nil"/>
          <w:left w:val="nil"/>
          <w:bottom w:val="nil"/>
          <w:right w:val="nil"/>
          <w:between w:val="nil"/>
        </w:pBdr>
        <w:ind w:right="-180" w:firstLine="567"/>
        <w:jc w:val="both"/>
        <w:rPr>
          <w:lang w:eastAsia="uk-UA"/>
        </w:rPr>
      </w:pPr>
      <w:r w:rsidRPr="007B2122">
        <w:rPr>
          <w:lang w:eastAsia="uk-UA"/>
        </w:rPr>
        <w:t>2 роки.</w:t>
      </w:r>
    </w:p>
    <w:p w:rsidR="00036892" w:rsidRPr="007B2122" w:rsidRDefault="00CA2991" w:rsidP="00CA2991">
      <w:pPr>
        <w:tabs>
          <w:tab w:val="right" w:pos="9354"/>
        </w:tabs>
        <w:ind w:firstLine="567"/>
        <w:jc w:val="both"/>
      </w:pPr>
      <w:r w:rsidRPr="007B2122">
        <w:rPr>
          <w:lang w:eastAsia="uk-UA"/>
        </w:rPr>
        <w:t xml:space="preserve">Після </w:t>
      </w:r>
      <w:r w:rsidR="00DA0AF6" w:rsidRPr="007B2122">
        <w:rPr>
          <w:lang w:eastAsia="uk-UA"/>
        </w:rPr>
        <w:t xml:space="preserve">першого відбору із </w:t>
      </w:r>
      <w:r w:rsidRPr="007B2122">
        <w:rPr>
          <w:lang w:eastAsia="uk-UA"/>
        </w:rPr>
        <w:t>флакона препарат використати протягом 30 діб</w:t>
      </w:r>
      <w:r w:rsidR="00036892" w:rsidRPr="007B2122">
        <w:t>.</w:t>
      </w:r>
    </w:p>
    <w:p w:rsidR="00A24AF9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6.3</w:t>
      </w:r>
      <w:r w:rsidR="00266902" w:rsidRPr="007B2122">
        <w:rPr>
          <w:b/>
          <w:snapToGrid w:val="0"/>
        </w:rPr>
        <w:t xml:space="preserve"> </w:t>
      </w:r>
      <w:r w:rsidRPr="007B2122">
        <w:rPr>
          <w:b/>
          <w:snapToGrid w:val="0"/>
        </w:rPr>
        <w:t>Особливі за</w:t>
      </w:r>
      <w:r w:rsidR="00266902" w:rsidRPr="007B2122">
        <w:rPr>
          <w:b/>
          <w:snapToGrid w:val="0"/>
        </w:rPr>
        <w:t>ходи</w:t>
      </w:r>
      <w:r w:rsidRPr="007B2122">
        <w:rPr>
          <w:b/>
          <w:snapToGrid w:val="0"/>
        </w:rPr>
        <w:t xml:space="preserve"> зберігання</w:t>
      </w:r>
    </w:p>
    <w:p w:rsidR="00B04B77" w:rsidRPr="007B2122" w:rsidRDefault="00CA2991" w:rsidP="00712320">
      <w:pPr>
        <w:widowControl w:val="0"/>
        <w:ind w:firstLine="567"/>
        <w:jc w:val="both"/>
      </w:pPr>
      <w:r w:rsidRPr="007B2122">
        <w:rPr>
          <w:spacing w:val="3"/>
        </w:rPr>
        <w:t>В упакуванні виробника, у сухому темному, недоступному для дітей місці за температури від 4 до 15 °С</w:t>
      </w:r>
      <w:r w:rsidR="00A2403D" w:rsidRPr="007B2122">
        <w:rPr>
          <w:spacing w:val="3"/>
        </w:rPr>
        <w:t>.</w:t>
      </w:r>
    </w:p>
    <w:p w:rsidR="00A24AF9" w:rsidRPr="007B2122" w:rsidRDefault="00A24AF9" w:rsidP="00712320">
      <w:pPr>
        <w:widowControl w:val="0"/>
        <w:ind w:firstLine="567"/>
        <w:jc w:val="both"/>
        <w:rPr>
          <w:b/>
          <w:snapToGrid w:val="0"/>
        </w:rPr>
      </w:pPr>
      <w:r w:rsidRPr="007B2122">
        <w:rPr>
          <w:b/>
          <w:snapToGrid w:val="0"/>
        </w:rPr>
        <w:t>6.4 Природа і склад контейнера первинного пакування</w:t>
      </w:r>
    </w:p>
    <w:p w:rsidR="00CC1EB1" w:rsidRPr="007B2122" w:rsidRDefault="00CA2991" w:rsidP="00712320">
      <w:pPr>
        <w:ind w:firstLine="567"/>
        <w:jc w:val="both"/>
        <w:rPr>
          <w:color w:val="000000"/>
          <w:spacing w:val="-2"/>
        </w:rPr>
      </w:pPr>
      <w:r w:rsidRPr="007B2122">
        <w:t>Флакони із темного скла з гумовими корками під алюмінієвою обкаткою по 20</w:t>
      </w:r>
      <w:r w:rsidR="00DA0AF6" w:rsidRPr="007B2122">
        <w:t xml:space="preserve"> і</w:t>
      </w:r>
      <w:r w:rsidRPr="007B2122">
        <w:t xml:space="preserve"> 100 мл</w:t>
      </w:r>
      <w:r w:rsidR="00CC1EB1" w:rsidRPr="007B2122">
        <w:t>.</w:t>
      </w:r>
    </w:p>
    <w:p w:rsidR="00266902" w:rsidRPr="007B2122" w:rsidRDefault="00266902" w:rsidP="00712320">
      <w:pPr>
        <w:pStyle w:val="3"/>
        <w:ind w:firstLine="567"/>
        <w:rPr>
          <w:szCs w:val="24"/>
        </w:rPr>
      </w:pPr>
      <w:r w:rsidRPr="007B2122">
        <w:rPr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266902" w:rsidRPr="007B2122" w:rsidRDefault="00266902" w:rsidP="00712320">
      <w:pPr>
        <w:pStyle w:val="3"/>
        <w:ind w:firstLine="567"/>
        <w:rPr>
          <w:b w:val="0"/>
          <w:szCs w:val="24"/>
        </w:rPr>
      </w:pPr>
      <w:r w:rsidRPr="007B2122">
        <w:rPr>
          <w:b w:val="0"/>
          <w:szCs w:val="24"/>
        </w:rPr>
        <w:t>Невикористаний препарат або його залишки утиліз</w:t>
      </w:r>
      <w:r w:rsidR="000C3A2C" w:rsidRPr="007B2122">
        <w:rPr>
          <w:b w:val="0"/>
          <w:szCs w:val="24"/>
        </w:rPr>
        <w:t>ують</w:t>
      </w:r>
      <w:r w:rsidRPr="007B2122">
        <w:rPr>
          <w:b w:val="0"/>
          <w:szCs w:val="24"/>
        </w:rPr>
        <w:t xml:space="preserve"> згідно </w:t>
      </w:r>
      <w:r w:rsidR="000C3A2C" w:rsidRPr="007B2122">
        <w:rPr>
          <w:b w:val="0"/>
          <w:szCs w:val="24"/>
        </w:rPr>
        <w:t xml:space="preserve">з </w:t>
      </w:r>
      <w:r w:rsidRPr="007B2122">
        <w:rPr>
          <w:b w:val="0"/>
          <w:szCs w:val="24"/>
        </w:rPr>
        <w:t>чинни</w:t>
      </w:r>
      <w:r w:rsidR="000C3A2C" w:rsidRPr="007B2122">
        <w:rPr>
          <w:b w:val="0"/>
          <w:szCs w:val="24"/>
        </w:rPr>
        <w:t>ми</w:t>
      </w:r>
      <w:r w:rsidRPr="007B2122">
        <w:rPr>
          <w:b w:val="0"/>
          <w:szCs w:val="24"/>
        </w:rPr>
        <w:t xml:space="preserve"> вимог</w:t>
      </w:r>
      <w:r w:rsidR="000C3A2C" w:rsidRPr="007B2122">
        <w:rPr>
          <w:b w:val="0"/>
          <w:szCs w:val="24"/>
        </w:rPr>
        <w:t>ами</w:t>
      </w:r>
      <w:r w:rsidRPr="007B2122">
        <w:rPr>
          <w:b w:val="0"/>
          <w:szCs w:val="24"/>
        </w:rPr>
        <w:t>.</w:t>
      </w:r>
    </w:p>
    <w:p w:rsidR="00A24AF9" w:rsidRPr="007B2122" w:rsidRDefault="008360CF" w:rsidP="00712320">
      <w:pPr>
        <w:pStyle w:val="3"/>
        <w:ind w:firstLine="567"/>
        <w:rPr>
          <w:szCs w:val="24"/>
        </w:rPr>
      </w:pPr>
      <w:r w:rsidRPr="007B2122">
        <w:rPr>
          <w:szCs w:val="24"/>
        </w:rPr>
        <w:t>7.</w:t>
      </w:r>
      <w:r w:rsidR="00A24AF9" w:rsidRPr="007B2122">
        <w:rPr>
          <w:szCs w:val="24"/>
        </w:rPr>
        <w:t xml:space="preserve"> Назва і </w:t>
      </w:r>
      <w:r w:rsidRPr="007B2122">
        <w:rPr>
          <w:szCs w:val="24"/>
        </w:rPr>
        <w:t>місцезнаходження власника реєстраційного посвідчення</w:t>
      </w:r>
    </w:p>
    <w:p w:rsidR="009F0986" w:rsidRPr="007B2122" w:rsidRDefault="009F0986" w:rsidP="009F098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eastAsia="uk-UA"/>
        </w:rPr>
      </w:pPr>
      <w:r w:rsidRPr="007B2122">
        <w:rPr>
          <w:color w:val="000000"/>
          <w:lang w:eastAsia="uk-UA"/>
        </w:rPr>
        <w:t>ТОВ «БРОВАФАРМА»</w:t>
      </w:r>
    </w:p>
    <w:p w:rsidR="00712320" w:rsidRPr="007B2122" w:rsidRDefault="009F0986" w:rsidP="009F0986">
      <w:pPr>
        <w:pStyle w:val="3"/>
        <w:ind w:firstLine="567"/>
        <w:rPr>
          <w:b w:val="0"/>
          <w:szCs w:val="24"/>
        </w:rPr>
      </w:pPr>
      <w:r w:rsidRPr="007B2122">
        <w:rPr>
          <w:b w:val="0"/>
          <w:snapToGrid/>
          <w:color w:val="000000"/>
          <w:szCs w:val="24"/>
          <w:lang w:eastAsia="uk-UA"/>
        </w:rPr>
        <w:t>б-р Незалежності, 18-а, м. Бровари, Київська обл., 07400, Україна</w:t>
      </w:r>
    </w:p>
    <w:p w:rsidR="00A24AF9" w:rsidRPr="007B2122" w:rsidRDefault="0079243E" w:rsidP="00712320">
      <w:pPr>
        <w:widowControl w:val="0"/>
        <w:ind w:firstLine="567"/>
        <w:jc w:val="both"/>
        <w:rPr>
          <w:b/>
        </w:rPr>
      </w:pPr>
      <w:r w:rsidRPr="007B2122">
        <w:rPr>
          <w:b/>
          <w:snapToGrid w:val="0"/>
        </w:rPr>
        <w:t xml:space="preserve">8. </w:t>
      </w:r>
      <w:r w:rsidRPr="007B2122">
        <w:rPr>
          <w:b/>
        </w:rPr>
        <w:t>Назва і місцезнаходження виробника</w:t>
      </w:r>
    </w:p>
    <w:p w:rsidR="009F0986" w:rsidRPr="007B2122" w:rsidRDefault="009F0986" w:rsidP="009F098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eastAsia="uk-UA"/>
        </w:rPr>
      </w:pPr>
      <w:r w:rsidRPr="007B2122">
        <w:rPr>
          <w:color w:val="000000"/>
          <w:lang w:eastAsia="uk-UA"/>
        </w:rPr>
        <w:t>ТОВ «БРОВАФАРМА»</w:t>
      </w:r>
    </w:p>
    <w:p w:rsidR="00712320" w:rsidRPr="007B2122" w:rsidRDefault="009F0986" w:rsidP="009F0986">
      <w:pPr>
        <w:widowControl w:val="0"/>
        <w:ind w:firstLine="567"/>
        <w:jc w:val="both"/>
        <w:rPr>
          <w:b/>
        </w:rPr>
      </w:pPr>
      <w:r w:rsidRPr="007B2122">
        <w:rPr>
          <w:color w:val="000000"/>
          <w:lang w:eastAsia="uk-UA"/>
        </w:rPr>
        <w:t>б-р Незалежності, 18-а, м. Бровари, Київська обл., 07400, Україна</w:t>
      </w:r>
    </w:p>
    <w:p w:rsidR="00B04B77" w:rsidRPr="00712320" w:rsidRDefault="0079243E" w:rsidP="00712320">
      <w:pPr>
        <w:widowControl w:val="0"/>
        <w:ind w:firstLine="567"/>
        <w:jc w:val="both"/>
        <w:rPr>
          <w:b/>
        </w:rPr>
      </w:pPr>
      <w:r w:rsidRPr="007B2122">
        <w:rPr>
          <w:b/>
        </w:rPr>
        <w:t>9. Додаткова інформація</w:t>
      </w:r>
      <w:bookmarkStart w:id="0" w:name="_GoBack"/>
      <w:bookmarkEnd w:id="0"/>
    </w:p>
    <w:sectPr w:rsidR="00B04B77" w:rsidRPr="00712320" w:rsidSect="00B62E6A">
      <w:footerReference w:type="even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99" w:rsidRDefault="000A0C99">
      <w:r>
        <w:separator/>
      </w:r>
    </w:p>
  </w:endnote>
  <w:endnote w:type="continuationSeparator" w:id="0">
    <w:p w:rsidR="000A0C99" w:rsidRDefault="000A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E5" w:rsidRDefault="00AB1A50" w:rsidP="00A24AF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7CE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7CE5" w:rsidRDefault="007F7C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99" w:rsidRDefault="000A0C99">
      <w:r>
        <w:separator/>
      </w:r>
    </w:p>
  </w:footnote>
  <w:footnote w:type="continuationSeparator" w:id="0">
    <w:p w:rsidR="000A0C99" w:rsidRDefault="000A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B2D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AF9"/>
    <w:rsid w:val="000062C5"/>
    <w:rsid w:val="0000643E"/>
    <w:rsid w:val="000144B4"/>
    <w:rsid w:val="000178B8"/>
    <w:rsid w:val="00031517"/>
    <w:rsid w:val="000324EF"/>
    <w:rsid w:val="00032FCC"/>
    <w:rsid w:val="00036892"/>
    <w:rsid w:val="00040C72"/>
    <w:rsid w:val="00053726"/>
    <w:rsid w:val="00056FF9"/>
    <w:rsid w:val="000616FC"/>
    <w:rsid w:val="000669F3"/>
    <w:rsid w:val="00085BC7"/>
    <w:rsid w:val="000A0C99"/>
    <w:rsid w:val="000A758C"/>
    <w:rsid w:val="000C3A2C"/>
    <w:rsid w:val="000C4AD5"/>
    <w:rsid w:val="000C749F"/>
    <w:rsid w:val="000E0A0B"/>
    <w:rsid w:val="000E6654"/>
    <w:rsid w:val="000F18E2"/>
    <w:rsid w:val="001009DA"/>
    <w:rsid w:val="0010701C"/>
    <w:rsid w:val="00130E51"/>
    <w:rsid w:val="00147447"/>
    <w:rsid w:val="00162872"/>
    <w:rsid w:val="00163CFC"/>
    <w:rsid w:val="001762C8"/>
    <w:rsid w:val="00183F03"/>
    <w:rsid w:val="00186B5A"/>
    <w:rsid w:val="00187D34"/>
    <w:rsid w:val="001935F3"/>
    <w:rsid w:val="001949A3"/>
    <w:rsid w:val="00195702"/>
    <w:rsid w:val="001A0638"/>
    <w:rsid w:val="001F4A83"/>
    <w:rsid w:val="001F684D"/>
    <w:rsid w:val="002057AA"/>
    <w:rsid w:val="00230305"/>
    <w:rsid w:val="00230947"/>
    <w:rsid w:val="00230E12"/>
    <w:rsid w:val="00237316"/>
    <w:rsid w:val="00247E91"/>
    <w:rsid w:val="002575C8"/>
    <w:rsid w:val="002628C9"/>
    <w:rsid w:val="00266902"/>
    <w:rsid w:val="00272C64"/>
    <w:rsid w:val="0027434D"/>
    <w:rsid w:val="00275FBB"/>
    <w:rsid w:val="00277008"/>
    <w:rsid w:val="00284726"/>
    <w:rsid w:val="002A2FF6"/>
    <w:rsid w:val="002E5716"/>
    <w:rsid w:val="002E6423"/>
    <w:rsid w:val="002F77D2"/>
    <w:rsid w:val="0032443F"/>
    <w:rsid w:val="00325C24"/>
    <w:rsid w:val="003345E1"/>
    <w:rsid w:val="00350E79"/>
    <w:rsid w:val="00384647"/>
    <w:rsid w:val="00390756"/>
    <w:rsid w:val="003979CA"/>
    <w:rsid w:val="003B4885"/>
    <w:rsid w:val="003B7559"/>
    <w:rsid w:val="003B76BC"/>
    <w:rsid w:val="003D1670"/>
    <w:rsid w:val="003F249C"/>
    <w:rsid w:val="004028B3"/>
    <w:rsid w:val="00403541"/>
    <w:rsid w:val="00403F5A"/>
    <w:rsid w:val="0041534E"/>
    <w:rsid w:val="00416439"/>
    <w:rsid w:val="004479B9"/>
    <w:rsid w:val="00450545"/>
    <w:rsid w:val="004548FB"/>
    <w:rsid w:val="00467564"/>
    <w:rsid w:val="00475633"/>
    <w:rsid w:val="00491647"/>
    <w:rsid w:val="004A512E"/>
    <w:rsid w:val="004B23FE"/>
    <w:rsid w:val="004B5D70"/>
    <w:rsid w:val="004B7CB6"/>
    <w:rsid w:val="004D431C"/>
    <w:rsid w:val="004E14C5"/>
    <w:rsid w:val="004E3CC2"/>
    <w:rsid w:val="004E6B7D"/>
    <w:rsid w:val="004F01AC"/>
    <w:rsid w:val="004F03ED"/>
    <w:rsid w:val="004F4C33"/>
    <w:rsid w:val="00514724"/>
    <w:rsid w:val="00536F84"/>
    <w:rsid w:val="00543568"/>
    <w:rsid w:val="00561D13"/>
    <w:rsid w:val="00563100"/>
    <w:rsid w:val="00581B20"/>
    <w:rsid w:val="00587D8E"/>
    <w:rsid w:val="005A523D"/>
    <w:rsid w:val="005A7645"/>
    <w:rsid w:val="005D1D87"/>
    <w:rsid w:val="005D6806"/>
    <w:rsid w:val="005E5C93"/>
    <w:rsid w:val="005E65CE"/>
    <w:rsid w:val="00600911"/>
    <w:rsid w:val="00617E9C"/>
    <w:rsid w:val="00625503"/>
    <w:rsid w:val="00631738"/>
    <w:rsid w:val="006442E3"/>
    <w:rsid w:val="0065094E"/>
    <w:rsid w:val="006513B0"/>
    <w:rsid w:val="00651B08"/>
    <w:rsid w:val="006707B0"/>
    <w:rsid w:val="0067307A"/>
    <w:rsid w:val="00674C80"/>
    <w:rsid w:val="00676768"/>
    <w:rsid w:val="00683BD3"/>
    <w:rsid w:val="006B30DC"/>
    <w:rsid w:val="006D583E"/>
    <w:rsid w:val="006E3402"/>
    <w:rsid w:val="006E586B"/>
    <w:rsid w:val="00705499"/>
    <w:rsid w:val="00710910"/>
    <w:rsid w:val="00712320"/>
    <w:rsid w:val="00712D3C"/>
    <w:rsid w:val="00725069"/>
    <w:rsid w:val="00727324"/>
    <w:rsid w:val="0074549B"/>
    <w:rsid w:val="00747D7A"/>
    <w:rsid w:val="00757988"/>
    <w:rsid w:val="00762CFD"/>
    <w:rsid w:val="00771431"/>
    <w:rsid w:val="007718BF"/>
    <w:rsid w:val="0077217C"/>
    <w:rsid w:val="0079243E"/>
    <w:rsid w:val="007970D5"/>
    <w:rsid w:val="00797D7F"/>
    <w:rsid w:val="007A6695"/>
    <w:rsid w:val="007B1286"/>
    <w:rsid w:val="007B2122"/>
    <w:rsid w:val="007B7D51"/>
    <w:rsid w:val="007D5C26"/>
    <w:rsid w:val="007D6056"/>
    <w:rsid w:val="007E5D84"/>
    <w:rsid w:val="007F0F9F"/>
    <w:rsid w:val="007F5E37"/>
    <w:rsid w:val="007F7CE5"/>
    <w:rsid w:val="00805A06"/>
    <w:rsid w:val="0081485D"/>
    <w:rsid w:val="00815697"/>
    <w:rsid w:val="008360CF"/>
    <w:rsid w:val="008427DD"/>
    <w:rsid w:val="008571B9"/>
    <w:rsid w:val="00865ABD"/>
    <w:rsid w:val="00867507"/>
    <w:rsid w:val="0087662F"/>
    <w:rsid w:val="00882F4B"/>
    <w:rsid w:val="00885B98"/>
    <w:rsid w:val="008905DC"/>
    <w:rsid w:val="008C5DE4"/>
    <w:rsid w:val="008D173C"/>
    <w:rsid w:val="008D58C9"/>
    <w:rsid w:val="008D70A8"/>
    <w:rsid w:val="008D7F33"/>
    <w:rsid w:val="009041C0"/>
    <w:rsid w:val="00906036"/>
    <w:rsid w:val="009239C2"/>
    <w:rsid w:val="00925A54"/>
    <w:rsid w:val="00932D19"/>
    <w:rsid w:val="00933ACF"/>
    <w:rsid w:val="0094082C"/>
    <w:rsid w:val="00945171"/>
    <w:rsid w:val="00980F09"/>
    <w:rsid w:val="00985035"/>
    <w:rsid w:val="00993E98"/>
    <w:rsid w:val="009A06FA"/>
    <w:rsid w:val="009B384D"/>
    <w:rsid w:val="009C05AF"/>
    <w:rsid w:val="009C06F8"/>
    <w:rsid w:val="009C1DD5"/>
    <w:rsid w:val="009C24B7"/>
    <w:rsid w:val="009C465B"/>
    <w:rsid w:val="009C529E"/>
    <w:rsid w:val="009D3BD2"/>
    <w:rsid w:val="009F0986"/>
    <w:rsid w:val="009F1183"/>
    <w:rsid w:val="00A0038A"/>
    <w:rsid w:val="00A145B0"/>
    <w:rsid w:val="00A2403D"/>
    <w:rsid w:val="00A24AF9"/>
    <w:rsid w:val="00A25D14"/>
    <w:rsid w:val="00A323DA"/>
    <w:rsid w:val="00A33F74"/>
    <w:rsid w:val="00A4108C"/>
    <w:rsid w:val="00A4463B"/>
    <w:rsid w:val="00A47BD3"/>
    <w:rsid w:val="00A64B3A"/>
    <w:rsid w:val="00A71FB3"/>
    <w:rsid w:val="00A867A5"/>
    <w:rsid w:val="00A90A62"/>
    <w:rsid w:val="00AA437A"/>
    <w:rsid w:val="00AB1A50"/>
    <w:rsid w:val="00AC0CC2"/>
    <w:rsid w:val="00AC3BCD"/>
    <w:rsid w:val="00AE6E6B"/>
    <w:rsid w:val="00AF0AE1"/>
    <w:rsid w:val="00AF564D"/>
    <w:rsid w:val="00B04B77"/>
    <w:rsid w:val="00B050BA"/>
    <w:rsid w:val="00B14670"/>
    <w:rsid w:val="00B1541A"/>
    <w:rsid w:val="00B2039D"/>
    <w:rsid w:val="00B32EA8"/>
    <w:rsid w:val="00B33CE4"/>
    <w:rsid w:val="00B40C2B"/>
    <w:rsid w:val="00B43D76"/>
    <w:rsid w:val="00B512C0"/>
    <w:rsid w:val="00B55419"/>
    <w:rsid w:val="00B61D85"/>
    <w:rsid w:val="00B62E6A"/>
    <w:rsid w:val="00B73F86"/>
    <w:rsid w:val="00B753C4"/>
    <w:rsid w:val="00B7758B"/>
    <w:rsid w:val="00BB565F"/>
    <w:rsid w:val="00BE453F"/>
    <w:rsid w:val="00BE5165"/>
    <w:rsid w:val="00BE79BE"/>
    <w:rsid w:val="00BF3D52"/>
    <w:rsid w:val="00BF74EB"/>
    <w:rsid w:val="00C017A0"/>
    <w:rsid w:val="00C21541"/>
    <w:rsid w:val="00C23933"/>
    <w:rsid w:val="00C42BD4"/>
    <w:rsid w:val="00C75C38"/>
    <w:rsid w:val="00C923B2"/>
    <w:rsid w:val="00C938C3"/>
    <w:rsid w:val="00C94E26"/>
    <w:rsid w:val="00C975DA"/>
    <w:rsid w:val="00CA2991"/>
    <w:rsid w:val="00CA3A53"/>
    <w:rsid w:val="00CB5D73"/>
    <w:rsid w:val="00CC1EB1"/>
    <w:rsid w:val="00CC5E49"/>
    <w:rsid w:val="00CD0CD0"/>
    <w:rsid w:val="00CD4159"/>
    <w:rsid w:val="00CD7A48"/>
    <w:rsid w:val="00CE5CAD"/>
    <w:rsid w:val="00D04871"/>
    <w:rsid w:val="00D15841"/>
    <w:rsid w:val="00D23867"/>
    <w:rsid w:val="00D2393A"/>
    <w:rsid w:val="00D51AA0"/>
    <w:rsid w:val="00D56B58"/>
    <w:rsid w:val="00D75CAE"/>
    <w:rsid w:val="00D80C81"/>
    <w:rsid w:val="00D8419B"/>
    <w:rsid w:val="00D93C42"/>
    <w:rsid w:val="00DA0AF6"/>
    <w:rsid w:val="00DB1A01"/>
    <w:rsid w:val="00DB6335"/>
    <w:rsid w:val="00DF09B6"/>
    <w:rsid w:val="00E164D8"/>
    <w:rsid w:val="00E2736F"/>
    <w:rsid w:val="00E32C9D"/>
    <w:rsid w:val="00E347D1"/>
    <w:rsid w:val="00E6283E"/>
    <w:rsid w:val="00E635E9"/>
    <w:rsid w:val="00E700E2"/>
    <w:rsid w:val="00EC629B"/>
    <w:rsid w:val="00ED4B4B"/>
    <w:rsid w:val="00ED7A14"/>
    <w:rsid w:val="00EE2F2A"/>
    <w:rsid w:val="00EF2BB2"/>
    <w:rsid w:val="00EF3315"/>
    <w:rsid w:val="00EF75CE"/>
    <w:rsid w:val="00F04983"/>
    <w:rsid w:val="00F05818"/>
    <w:rsid w:val="00F06A7D"/>
    <w:rsid w:val="00F133F2"/>
    <w:rsid w:val="00F46DD7"/>
    <w:rsid w:val="00F70134"/>
    <w:rsid w:val="00F70405"/>
    <w:rsid w:val="00F77572"/>
    <w:rsid w:val="00F800A6"/>
    <w:rsid w:val="00F80A91"/>
    <w:rsid w:val="00F86EA3"/>
    <w:rsid w:val="00F905D8"/>
    <w:rsid w:val="00F933D1"/>
    <w:rsid w:val="00F95488"/>
    <w:rsid w:val="00FB2F75"/>
    <w:rsid w:val="00FB3913"/>
    <w:rsid w:val="00FB3994"/>
    <w:rsid w:val="00FC30C5"/>
    <w:rsid w:val="00FD1979"/>
    <w:rsid w:val="00FD1C4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5B4F3"/>
  <w15:docId w15:val="{D8F486EE-EF48-4758-918C-11ED1EC5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F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24AF9"/>
    <w:pPr>
      <w:keepNext/>
      <w:jc w:val="both"/>
      <w:outlineLvl w:val="0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24AF9"/>
    <w:pPr>
      <w:widowControl w:val="0"/>
      <w:ind w:firstLine="720"/>
      <w:jc w:val="both"/>
    </w:pPr>
    <w:rPr>
      <w:b/>
      <w:snapToGrid w:val="0"/>
      <w:szCs w:val="20"/>
      <w:lang w:eastAsia="en-US"/>
    </w:rPr>
  </w:style>
  <w:style w:type="paragraph" w:styleId="a3">
    <w:name w:val="Body Text"/>
    <w:basedOn w:val="a"/>
    <w:link w:val="a4"/>
    <w:rsid w:val="00A24AF9"/>
    <w:pPr>
      <w:widowControl w:val="0"/>
      <w:jc w:val="both"/>
    </w:pPr>
    <w:rPr>
      <w:b/>
      <w:snapToGrid w:val="0"/>
      <w:szCs w:val="20"/>
      <w:lang w:eastAsia="en-US"/>
    </w:rPr>
  </w:style>
  <w:style w:type="character" w:customStyle="1" w:styleId="10">
    <w:name w:val="Заголовок 1 Знак"/>
    <w:link w:val="1"/>
    <w:rsid w:val="00A24AF9"/>
    <w:rPr>
      <w:b/>
      <w:bCs/>
      <w:sz w:val="24"/>
      <w:szCs w:val="24"/>
      <w:lang w:val="ru-RU" w:eastAsia="en-US" w:bidi="ar-SA"/>
    </w:rPr>
  </w:style>
  <w:style w:type="character" w:styleId="a5">
    <w:name w:val="line number"/>
    <w:basedOn w:val="a0"/>
    <w:rsid w:val="00A24AF9"/>
  </w:style>
  <w:style w:type="paragraph" w:styleId="a6">
    <w:name w:val="header"/>
    <w:basedOn w:val="a"/>
    <w:rsid w:val="00A24AF9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A24AF9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A24AF9"/>
  </w:style>
  <w:style w:type="paragraph" w:styleId="a9">
    <w:name w:val="Normal (Web)"/>
    <w:basedOn w:val="a"/>
    <w:rsid w:val="008360CF"/>
    <w:pPr>
      <w:spacing w:before="100" w:beforeAutospacing="1" w:after="100" w:afterAutospacing="1"/>
    </w:pPr>
    <w:rPr>
      <w:lang w:eastAsia="uk-UA"/>
    </w:rPr>
  </w:style>
  <w:style w:type="character" w:customStyle="1" w:styleId="FontStyle13">
    <w:name w:val="Font Style13"/>
    <w:rsid w:val="00797D7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797D7F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ий текст Знак"/>
    <w:link w:val="a3"/>
    <w:rsid w:val="009041C0"/>
    <w:rPr>
      <w:b/>
      <w:snapToGrid w:val="0"/>
      <w:sz w:val="24"/>
      <w:lang w:eastAsia="en-US"/>
    </w:rPr>
  </w:style>
  <w:style w:type="table" w:styleId="aa">
    <w:name w:val="Table Grid"/>
    <w:basedOn w:val="a1"/>
    <w:uiPriority w:val="59"/>
    <w:rsid w:val="005D1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7217C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7217C"/>
    <w:rPr>
      <w:rFonts w:ascii="Segoe UI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E635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35E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E635E9"/>
    <w:rPr>
      <w:lang w:val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35E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E635E9"/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Microsoft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Admin</dc:creator>
  <cp:lastModifiedBy>admin</cp:lastModifiedBy>
  <cp:revision>23</cp:revision>
  <cp:lastPrinted>2015-05-27T10:58:00Z</cp:lastPrinted>
  <dcterms:created xsi:type="dcterms:W3CDTF">2020-11-02T08:38:00Z</dcterms:created>
  <dcterms:modified xsi:type="dcterms:W3CDTF">2026-02-11T18:41:00Z</dcterms:modified>
</cp:coreProperties>
</file>