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9" w:rsidRPr="00C75DB8" w:rsidRDefault="00745639" w:rsidP="00745639">
      <w:pPr>
        <w:jc w:val="right"/>
        <w:rPr>
          <w:sz w:val="24"/>
          <w:szCs w:val="24"/>
        </w:rPr>
      </w:pPr>
      <w:r w:rsidRPr="00C75DB8">
        <w:rPr>
          <w:sz w:val="24"/>
          <w:szCs w:val="24"/>
        </w:rPr>
        <w:t>Додаток 1</w:t>
      </w:r>
    </w:p>
    <w:p w:rsidR="00745639" w:rsidRPr="00C75DB8" w:rsidRDefault="00745639" w:rsidP="00745639">
      <w:pPr>
        <w:jc w:val="right"/>
        <w:rPr>
          <w:sz w:val="24"/>
          <w:szCs w:val="24"/>
        </w:rPr>
      </w:pPr>
      <w:r w:rsidRPr="00C75DB8">
        <w:rPr>
          <w:sz w:val="24"/>
          <w:szCs w:val="24"/>
        </w:rPr>
        <w:t xml:space="preserve">до реєстраційного посвідчення </w:t>
      </w:r>
    </w:p>
    <w:p w:rsidR="00745639" w:rsidRDefault="00745639" w:rsidP="00745639">
      <w:pPr>
        <w:jc w:val="center"/>
        <w:rPr>
          <w:b/>
          <w:sz w:val="24"/>
          <w:szCs w:val="24"/>
        </w:rPr>
      </w:pPr>
    </w:p>
    <w:p w:rsidR="00875A89" w:rsidRDefault="00875A89" w:rsidP="00AB15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875A89" w:rsidRDefault="00875A89">
      <w:pPr>
        <w:rPr>
          <w:lang w:val="ru-RU"/>
        </w:rPr>
      </w:pPr>
    </w:p>
    <w:p w:rsidR="00875A89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557756" w:rsidRPr="00557756" w:rsidRDefault="00D7064F" w:rsidP="00557756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</w:rPr>
        <w:t>ОТОДЕФ</w:t>
      </w:r>
      <w:r w:rsidR="00557756" w:rsidRPr="00557756">
        <w:rPr>
          <w:sz w:val="24"/>
          <w:szCs w:val="24"/>
        </w:rPr>
        <w:t xml:space="preserve"> </w:t>
      </w:r>
    </w:p>
    <w:p w:rsidR="00875A89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1610D5" w:rsidRPr="00586D55" w:rsidRDefault="001610D5" w:rsidP="001610D5">
      <w:pPr>
        <w:pStyle w:val="cs80d9435b"/>
        <w:ind w:firstLine="567"/>
        <w:rPr>
          <w:lang w:eastAsia="ru-RU"/>
        </w:rPr>
      </w:pPr>
      <w:r w:rsidRPr="00586D55">
        <w:rPr>
          <w:lang w:eastAsia="ru-RU"/>
        </w:rPr>
        <w:t>1 мл препарату містить діючі речовини</w:t>
      </w:r>
      <w:r w:rsidR="0040181F" w:rsidRPr="00586D55">
        <w:rPr>
          <w:lang w:eastAsia="ru-RU"/>
        </w:rPr>
        <w:t xml:space="preserve"> (мг)</w:t>
      </w:r>
      <w:r w:rsidRPr="00586D55">
        <w:rPr>
          <w:lang w:eastAsia="ru-RU"/>
        </w:rPr>
        <w:t>:</w:t>
      </w:r>
    </w:p>
    <w:p w:rsidR="001610D5" w:rsidRPr="00586D55" w:rsidRDefault="00D7064F" w:rsidP="001610D5">
      <w:pPr>
        <w:pStyle w:val="cs80d9435b"/>
        <w:ind w:firstLine="567"/>
        <w:rPr>
          <w:lang w:eastAsia="ru-RU"/>
        </w:rPr>
      </w:pPr>
      <w:proofErr w:type="spellStart"/>
      <w:r w:rsidRPr="00586D55">
        <w:rPr>
          <w:lang w:eastAsia="ru-RU"/>
        </w:rPr>
        <w:t>марбофлоксацин</w:t>
      </w:r>
      <w:proofErr w:type="spellEnd"/>
      <w:r w:rsidRPr="00586D55">
        <w:rPr>
          <w:lang w:eastAsia="ru-RU"/>
        </w:rPr>
        <w:t xml:space="preserve"> – 3</w:t>
      </w:r>
      <w:r w:rsidR="0040181F" w:rsidRPr="00586D55">
        <w:rPr>
          <w:lang w:eastAsia="ru-RU"/>
        </w:rPr>
        <w:t>,0;</w:t>
      </w:r>
    </w:p>
    <w:p w:rsidR="00D7064F" w:rsidRPr="00586D55" w:rsidRDefault="00D7064F" w:rsidP="001610D5">
      <w:pPr>
        <w:pStyle w:val="cs80d9435b"/>
        <w:ind w:firstLine="567"/>
        <w:rPr>
          <w:lang w:eastAsia="ru-RU"/>
        </w:rPr>
      </w:pPr>
      <w:proofErr w:type="spellStart"/>
      <w:r w:rsidRPr="00586D55">
        <w:rPr>
          <w:lang w:eastAsia="ru-RU"/>
        </w:rPr>
        <w:t>клотримазол</w:t>
      </w:r>
      <w:proofErr w:type="spellEnd"/>
      <w:r w:rsidRPr="00586D55">
        <w:rPr>
          <w:lang w:eastAsia="ru-RU"/>
        </w:rPr>
        <w:t xml:space="preserve"> – 10</w:t>
      </w:r>
      <w:r w:rsidR="0040181F" w:rsidRPr="00586D55">
        <w:rPr>
          <w:lang w:eastAsia="ru-RU"/>
        </w:rPr>
        <w:t>,0;</w:t>
      </w:r>
    </w:p>
    <w:p w:rsidR="001610D5" w:rsidRPr="00586D55" w:rsidRDefault="00D7064F" w:rsidP="001610D5">
      <w:pPr>
        <w:pStyle w:val="cs80d9435b"/>
        <w:ind w:firstLine="567"/>
        <w:rPr>
          <w:lang w:eastAsia="ru-RU"/>
        </w:rPr>
      </w:pPr>
      <w:proofErr w:type="spellStart"/>
      <w:r w:rsidRPr="00586D55">
        <w:rPr>
          <w:lang w:eastAsia="ru-RU"/>
        </w:rPr>
        <w:t>дексаметазону</w:t>
      </w:r>
      <w:proofErr w:type="spellEnd"/>
      <w:r w:rsidRPr="00586D55">
        <w:rPr>
          <w:lang w:eastAsia="ru-RU"/>
        </w:rPr>
        <w:t xml:space="preserve"> ацетат – 1</w:t>
      </w:r>
      <w:r w:rsidR="0040181F" w:rsidRPr="00586D55">
        <w:rPr>
          <w:lang w:eastAsia="ru-RU"/>
        </w:rPr>
        <w:t>,0</w:t>
      </w:r>
      <w:r w:rsidR="001610D5" w:rsidRPr="00586D55">
        <w:rPr>
          <w:lang w:eastAsia="ru-RU"/>
        </w:rPr>
        <w:t>.</w:t>
      </w:r>
    </w:p>
    <w:p w:rsidR="00953BE0" w:rsidRPr="00953BE0" w:rsidRDefault="001610D5" w:rsidP="001610D5">
      <w:pPr>
        <w:pStyle w:val="cs80d9435b"/>
        <w:ind w:firstLine="567"/>
        <w:rPr>
          <w:color w:val="000000"/>
          <w:lang w:bidi="uk-UA"/>
        </w:rPr>
      </w:pPr>
      <w:r w:rsidRPr="00586D55">
        <w:rPr>
          <w:lang w:eastAsia="ru-RU"/>
        </w:rPr>
        <w:t xml:space="preserve">Допоміжні речовини: </w:t>
      </w:r>
      <w:r w:rsidR="007A498A" w:rsidRPr="00586D55">
        <w:t xml:space="preserve">спирт </w:t>
      </w:r>
      <w:proofErr w:type="spellStart"/>
      <w:r w:rsidR="007A498A" w:rsidRPr="00586D55">
        <w:t>бензиловий</w:t>
      </w:r>
      <w:proofErr w:type="spellEnd"/>
      <w:r w:rsidR="007A498A" w:rsidRPr="00586D55">
        <w:t>,</w:t>
      </w:r>
      <w:r w:rsidR="007A498A" w:rsidRPr="00586D55">
        <w:rPr>
          <w:lang w:eastAsia="ru-RU"/>
        </w:rPr>
        <w:t xml:space="preserve"> </w:t>
      </w:r>
      <w:proofErr w:type="spellStart"/>
      <w:r w:rsidR="00D7064F" w:rsidRPr="00586D55">
        <w:rPr>
          <w:lang w:eastAsia="ru-RU"/>
        </w:rPr>
        <w:t>диметилсульфоксид</w:t>
      </w:r>
      <w:proofErr w:type="spellEnd"/>
      <w:r w:rsidR="00D7064F" w:rsidRPr="00586D55">
        <w:rPr>
          <w:lang w:eastAsia="ru-RU"/>
        </w:rPr>
        <w:t xml:space="preserve">, </w:t>
      </w:r>
      <w:r w:rsidR="007A498A" w:rsidRPr="00586D55">
        <w:t>олія рицинова</w:t>
      </w:r>
      <w:r w:rsidR="00953BE0" w:rsidRPr="00586D55">
        <w:rPr>
          <w:color w:val="000000"/>
          <w:lang w:bidi="uk-UA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875A89" w:rsidRDefault="00D7064F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</w:t>
      </w:r>
      <w:r w:rsidRPr="00D7064F">
        <w:rPr>
          <w:snapToGrid w:val="0"/>
          <w:sz w:val="24"/>
          <w:szCs w:val="24"/>
        </w:rPr>
        <w:t>раплі вушні, суспензія</w:t>
      </w:r>
      <w:r w:rsidR="00875A89">
        <w:rPr>
          <w:snapToGrid w:val="0"/>
          <w:sz w:val="24"/>
          <w:szCs w:val="24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1610D5" w:rsidRPr="001610D5" w:rsidRDefault="000B1C76" w:rsidP="001610D5">
      <w:pPr>
        <w:pStyle w:val="a8"/>
        <w:ind w:firstLine="567"/>
        <w:jc w:val="both"/>
        <w:rPr>
          <w:b/>
          <w:i/>
          <w:lang w:val="uk-UA" w:eastAsia="ru-RU"/>
        </w:rPr>
      </w:pPr>
      <w:r w:rsidRPr="00900622">
        <w:rPr>
          <w:b/>
          <w:bCs/>
          <w:i/>
          <w:iCs/>
        </w:rPr>
        <w:t>ATC</w:t>
      </w:r>
      <w:r w:rsidRPr="00195482">
        <w:rPr>
          <w:b/>
          <w:bCs/>
          <w:i/>
          <w:iCs/>
          <w:lang w:val="uk-UA"/>
        </w:rPr>
        <w:t xml:space="preserve"> </w:t>
      </w:r>
      <w:proofErr w:type="spellStart"/>
      <w:r w:rsidRPr="00900622">
        <w:rPr>
          <w:b/>
          <w:bCs/>
          <w:i/>
          <w:iCs/>
        </w:rPr>
        <w:t>vet</w:t>
      </w:r>
      <w:proofErr w:type="spellEnd"/>
      <w:r w:rsidRPr="00195482">
        <w:rPr>
          <w:b/>
          <w:bCs/>
          <w:i/>
          <w:iCs/>
          <w:lang w:val="uk-UA"/>
        </w:rPr>
        <w:t xml:space="preserve"> класифікаційний код </w:t>
      </w:r>
      <w:r w:rsidRPr="00900622">
        <w:rPr>
          <w:b/>
          <w:bCs/>
          <w:i/>
          <w:iCs/>
        </w:rPr>
        <w:t>Q</w:t>
      </w:r>
      <w:r w:rsidRPr="00900622">
        <w:rPr>
          <w:b/>
          <w:bCs/>
          <w:i/>
          <w:iCs/>
          <w:lang w:val="en-US"/>
        </w:rPr>
        <w:t>S</w:t>
      </w:r>
      <w:r w:rsidRPr="00195482">
        <w:rPr>
          <w:b/>
          <w:bCs/>
          <w:i/>
          <w:iCs/>
          <w:lang w:val="uk-UA"/>
        </w:rPr>
        <w:t xml:space="preserve">02- ветеринарні препарати, які застосовують в отології. </w:t>
      </w:r>
      <w:r w:rsidRPr="00900622">
        <w:rPr>
          <w:b/>
          <w:bCs/>
          <w:i/>
          <w:iCs/>
          <w:lang w:eastAsia="uk-UA"/>
        </w:rPr>
        <w:t>QS</w:t>
      </w:r>
      <w:r w:rsidRPr="00195482">
        <w:rPr>
          <w:b/>
          <w:bCs/>
          <w:i/>
          <w:iCs/>
          <w:lang w:val="uk-UA" w:eastAsia="uk-UA"/>
        </w:rPr>
        <w:t>02</w:t>
      </w:r>
      <w:r w:rsidRPr="00900622">
        <w:rPr>
          <w:b/>
          <w:bCs/>
          <w:i/>
          <w:iCs/>
          <w:lang w:eastAsia="uk-UA"/>
        </w:rPr>
        <w:t>CA</w:t>
      </w:r>
      <w:r w:rsidRPr="00195482">
        <w:rPr>
          <w:b/>
          <w:bCs/>
          <w:i/>
          <w:iCs/>
          <w:lang w:val="uk-UA" w:eastAsia="uk-UA"/>
        </w:rPr>
        <w:t xml:space="preserve">06 - </w:t>
      </w:r>
      <w:proofErr w:type="spellStart"/>
      <w:r w:rsidRPr="00195482">
        <w:rPr>
          <w:b/>
          <w:bCs/>
          <w:i/>
          <w:iCs/>
          <w:lang w:val="uk-UA" w:eastAsia="uk-UA"/>
        </w:rPr>
        <w:t>дексаметазон</w:t>
      </w:r>
      <w:proofErr w:type="spellEnd"/>
      <w:r w:rsidRPr="00195482">
        <w:rPr>
          <w:b/>
          <w:bCs/>
          <w:i/>
          <w:iCs/>
          <w:lang w:val="uk-UA" w:eastAsia="uk-UA"/>
        </w:rPr>
        <w:t xml:space="preserve"> та антибактеріальні препарати в комбінації.</w:t>
      </w:r>
    </w:p>
    <w:p w:rsidR="00DE0855" w:rsidRPr="00DE0855" w:rsidRDefault="00DE0855" w:rsidP="00DE0855">
      <w:pPr>
        <w:pStyle w:val="a8"/>
        <w:ind w:firstLine="567"/>
        <w:jc w:val="both"/>
        <w:rPr>
          <w:lang w:val="uk-UA" w:eastAsia="ru-RU"/>
        </w:rPr>
      </w:pPr>
      <w:r w:rsidRPr="00DE0855">
        <w:rPr>
          <w:lang w:val="uk-UA" w:eastAsia="ru-RU"/>
        </w:rPr>
        <w:t xml:space="preserve">ОТОДЕФ – комбінований препарат з антибактеріальною, </w:t>
      </w:r>
      <w:proofErr w:type="spellStart"/>
      <w:r w:rsidR="000B1C76">
        <w:rPr>
          <w:lang w:val="uk-UA" w:eastAsia="ru-RU"/>
        </w:rPr>
        <w:t>протимікозною</w:t>
      </w:r>
      <w:proofErr w:type="spellEnd"/>
      <w:r w:rsidRPr="00DE0855">
        <w:rPr>
          <w:lang w:val="uk-UA" w:eastAsia="ru-RU"/>
        </w:rPr>
        <w:t xml:space="preserve"> і протизапальною діями, що ґрунтується на фармакологічних властивостях складових препарату.</w:t>
      </w:r>
    </w:p>
    <w:p w:rsidR="00DE0855" w:rsidRPr="000B1C76" w:rsidRDefault="00DE0855" w:rsidP="00DE0855">
      <w:pPr>
        <w:pStyle w:val="a8"/>
        <w:ind w:firstLine="567"/>
        <w:jc w:val="both"/>
        <w:rPr>
          <w:lang w:val="uk-UA" w:eastAsia="ru-RU"/>
        </w:rPr>
      </w:pPr>
      <w:proofErr w:type="spellStart"/>
      <w:r w:rsidRPr="00586D55">
        <w:rPr>
          <w:lang w:val="uk-UA" w:eastAsia="ru-RU"/>
        </w:rPr>
        <w:t>Марбофлоксацин</w:t>
      </w:r>
      <w:proofErr w:type="spellEnd"/>
      <w:r w:rsidRPr="00586D55">
        <w:rPr>
          <w:lang w:val="uk-UA" w:eastAsia="ru-RU"/>
        </w:rPr>
        <w:t xml:space="preserve"> </w:t>
      </w:r>
      <w:r w:rsidR="000B1C76" w:rsidRPr="00586D55">
        <w:rPr>
          <w:lang w:eastAsia="uk-UA"/>
        </w:rPr>
        <w:t xml:space="preserve">– </w:t>
      </w:r>
      <w:proofErr w:type="spellStart"/>
      <w:r w:rsidR="000B1C76" w:rsidRPr="00586D55">
        <w:rPr>
          <w:lang w:eastAsia="uk-UA"/>
        </w:rPr>
        <w:t>синтетичний</w:t>
      </w:r>
      <w:proofErr w:type="spellEnd"/>
      <w:r w:rsidR="000B1C76" w:rsidRPr="00586D55">
        <w:rPr>
          <w:lang w:eastAsia="uk-UA"/>
        </w:rPr>
        <w:t xml:space="preserve"> </w:t>
      </w:r>
      <w:proofErr w:type="spellStart"/>
      <w:r w:rsidR="000B1C76" w:rsidRPr="00586D55">
        <w:rPr>
          <w:lang w:eastAsia="uk-UA"/>
        </w:rPr>
        <w:t>бактерицидний</w:t>
      </w:r>
      <w:proofErr w:type="spellEnd"/>
      <w:r w:rsidR="000B1C76" w:rsidRPr="00586D55">
        <w:rPr>
          <w:lang w:eastAsia="uk-UA"/>
        </w:rPr>
        <w:t xml:space="preserve"> </w:t>
      </w:r>
      <w:proofErr w:type="spellStart"/>
      <w:r w:rsidR="000B1C76" w:rsidRPr="00586D55">
        <w:rPr>
          <w:lang w:eastAsia="uk-UA"/>
        </w:rPr>
        <w:t>антибіотик</w:t>
      </w:r>
      <w:proofErr w:type="spellEnd"/>
      <w:r w:rsidR="000B1C76" w:rsidRPr="00586D55">
        <w:rPr>
          <w:lang w:eastAsia="uk-UA"/>
        </w:rPr>
        <w:t xml:space="preserve">, </w:t>
      </w:r>
      <w:proofErr w:type="spellStart"/>
      <w:r w:rsidR="000B1C76" w:rsidRPr="00586D55">
        <w:rPr>
          <w:lang w:eastAsia="uk-UA"/>
        </w:rPr>
        <w:t>що</w:t>
      </w:r>
      <w:proofErr w:type="spellEnd"/>
      <w:r w:rsidR="000B1C76" w:rsidRPr="00586D55">
        <w:rPr>
          <w:lang w:eastAsia="uk-UA"/>
        </w:rPr>
        <w:t xml:space="preserve"> </w:t>
      </w:r>
      <w:proofErr w:type="spellStart"/>
      <w:r w:rsidR="000B1C76" w:rsidRPr="00586D55">
        <w:rPr>
          <w:lang w:eastAsia="uk-UA"/>
        </w:rPr>
        <w:t>належить</w:t>
      </w:r>
      <w:proofErr w:type="spellEnd"/>
      <w:r w:rsidR="000B1C76" w:rsidRPr="00586D55">
        <w:rPr>
          <w:lang w:eastAsia="uk-UA"/>
        </w:rPr>
        <w:t xml:space="preserve"> до </w:t>
      </w:r>
      <w:proofErr w:type="spellStart"/>
      <w:r w:rsidR="000B1C76" w:rsidRPr="00586D55">
        <w:rPr>
          <w:lang w:eastAsia="uk-UA"/>
        </w:rPr>
        <w:t>групи</w:t>
      </w:r>
      <w:proofErr w:type="spellEnd"/>
      <w:r w:rsidR="000B1C76" w:rsidRPr="00586D55">
        <w:rPr>
          <w:lang w:eastAsia="uk-UA"/>
        </w:rPr>
        <w:t xml:space="preserve"> </w:t>
      </w:r>
      <w:proofErr w:type="spellStart"/>
      <w:r w:rsidR="000B1C76" w:rsidRPr="00586D55">
        <w:rPr>
          <w:lang w:eastAsia="uk-UA"/>
        </w:rPr>
        <w:t>фторхінолонів</w:t>
      </w:r>
      <w:proofErr w:type="spellEnd"/>
      <w:r w:rsidRPr="00586D55">
        <w:rPr>
          <w:lang w:val="uk-UA" w:eastAsia="ru-RU"/>
        </w:rPr>
        <w:t>. Він проявляє протимікробну дію шляхом гальмування активності ферменту ДНК-</w:t>
      </w:r>
      <w:proofErr w:type="spellStart"/>
      <w:r w:rsidRPr="00586D55">
        <w:rPr>
          <w:lang w:val="uk-UA" w:eastAsia="ru-RU"/>
        </w:rPr>
        <w:t>гірази</w:t>
      </w:r>
      <w:proofErr w:type="spellEnd"/>
      <w:r w:rsidRPr="00586D55">
        <w:rPr>
          <w:lang w:val="uk-UA" w:eastAsia="ru-RU"/>
        </w:rPr>
        <w:t>, який є надзвичайно важливим каталізатором реплікації ДНК у бактеріальній клітині. Гальмування активності ДНК-</w:t>
      </w:r>
      <w:proofErr w:type="spellStart"/>
      <w:r w:rsidRPr="00586D55">
        <w:rPr>
          <w:lang w:val="uk-UA" w:eastAsia="ru-RU"/>
        </w:rPr>
        <w:t>гірази</w:t>
      </w:r>
      <w:proofErr w:type="spellEnd"/>
      <w:r w:rsidRPr="00586D55">
        <w:rPr>
          <w:lang w:val="uk-UA" w:eastAsia="ru-RU"/>
        </w:rPr>
        <w:t xml:space="preserve"> призводить до функціональних розладів, блокуванню біосинтезу білка </w:t>
      </w:r>
      <w:r w:rsidR="00745639" w:rsidRPr="00586D55">
        <w:rPr>
          <w:lang w:val="uk-UA" w:eastAsia="ru-RU"/>
        </w:rPr>
        <w:t>в</w:t>
      </w:r>
      <w:r w:rsidRPr="00586D55">
        <w:rPr>
          <w:lang w:val="uk-UA" w:eastAsia="ru-RU"/>
        </w:rPr>
        <w:t xml:space="preserve"> клітині та загибелі мікроорганізму. Результатом цього є швидка бактерицидна дія. </w:t>
      </w:r>
      <w:proofErr w:type="spellStart"/>
      <w:r w:rsidR="000B1C76" w:rsidRPr="00586D55">
        <w:rPr>
          <w:lang w:val="uk-UA" w:eastAsia="uk-UA"/>
        </w:rPr>
        <w:t>Марбофлоксацин</w:t>
      </w:r>
      <w:proofErr w:type="spellEnd"/>
      <w:r w:rsidR="000B1C76" w:rsidRPr="00586D55">
        <w:rPr>
          <w:lang w:val="uk-UA" w:eastAsia="uk-UA"/>
        </w:rPr>
        <w:t xml:space="preserve"> володіє широким спектром дії відносно </w:t>
      </w:r>
      <w:proofErr w:type="spellStart"/>
      <w:r w:rsidR="000B1C76" w:rsidRPr="00586D55">
        <w:rPr>
          <w:lang w:val="uk-UA" w:eastAsia="uk-UA"/>
        </w:rPr>
        <w:t>грампозитивних</w:t>
      </w:r>
      <w:proofErr w:type="spellEnd"/>
      <w:r w:rsidR="000B1C76" w:rsidRPr="00586D55">
        <w:rPr>
          <w:lang w:val="uk-UA" w:eastAsia="uk-UA"/>
        </w:rPr>
        <w:t xml:space="preserve"> (</w:t>
      </w:r>
      <w:proofErr w:type="spellStart"/>
      <w:r w:rsidR="000B1C76" w:rsidRPr="00586D55">
        <w:rPr>
          <w:i/>
          <w:lang w:eastAsia="uk-UA"/>
        </w:rPr>
        <w:t>Staphylococcus</w:t>
      </w:r>
      <w:proofErr w:type="spellEnd"/>
      <w:r w:rsidR="000B1C76" w:rsidRPr="00586D55">
        <w:rPr>
          <w:i/>
          <w:lang w:val="uk-UA" w:eastAsia="uk-UA"/>
        </w:rPr>
        <w:t xml:space="preserve"> </w:t>
      </w:r>
      <w:proofErr w:type="spellStart"/>
      <w:r w:rsidR="000B1C76" w:rsidRPr="00586D55">
        <w:rPr>
          <w:i/>
          <w:lang w:eastAsia="uk-UA"/>
        </w:rPr>
        <w:t>intermedius</w:t>
      </w:r>
      <w:proofErr w:type="spellEnd"/>
      <w:r w:rsidR="000B1C76" w:rsidRPr="00586D55">
        <w:rPr>
          <w:lang w:val="uk-UA" w:eastAsia="uk-UA"/>
        </w:rPr>
        <w:t xml:space="preserve">) і </w:t>
      </w:r>
      <w:proofErr w:type="spellStart"/>
      <w:r w:rsidR="000B1C76" w:rsidRPr="00586D55">
        <w:rPr>
          <w:lang w:val="uk-UA" w:eastAsia="uk-UA"/>
        </w:rPr>
        <w:t>грамнегативних</w:t>
      </w:r>
      <w:proofErr w:type="spellEnd"/>
      <w:r w:rsidR="000B1C76" w:rsidRPr="00586D55">
        <w:rPr>
          <w:lang w:val="uk-UA" w:eastAsia="uk-UA"/>
        </w:rPr>
        <w:t xml:space="preserve"> (</w:t>
      </w:r>
      <w:proofErr w:type="spellStart"/>
      <w:r w:rsidR="000B1C76" w:rsidRPr="00586D55">
        <w:rPr>
          <w:i/>
          <w:lang w:eastAsia="uk-UA"/>
        </w:rPr>
        <w:t>Pseudomonas</w:t>
      </w:r>
      <w:proofErr w:type="spellEnd"/>
      <w:r w:rsidR="000B1C76" w:rsidRPr="00586D55">
        <w:rPr>
          <w:i/>
          <w:lang w:val="uk-UA" w:eastAsia="uk-UA"/>
        </w:rPr>
        <w:t xml:space="preserve"> </w:t>
      </w:r>
      <w:proofErr w:type="spellStart"/>
      <w:r w:rsidR="000B1C76" w:rsidRPr="00586D55">
        <w:rPr>
          <w:i/>
          <w:lang w:eastAsia="uk-UA"/>
        </w:rPr>
        <w:t>aeruginosa</w:t>
      </w:r>
      <w:proofErr w:type="spellEnd"/>
      <w:r w:rsidR="000B1C76" w:rsidRPr="00586D55">
        <w:rPr>
          <w:i/>
          <w:lang w:val="uk-UA" w:eastAsia="uk-UA"/>
        </w:rPr>
        <w:t xml:space="preserve">, </w:t>
      </w:r>
      <w:proofErr w:type="spellStart"/>
      <w:r w:rsidR="000B1C76" w:rsidRPr="00586D55">
        <w:rPr>
          <w:i/>
          <w:lang w:eastAsia="uk-UA"/>
        </w:rPr>
        <w:t>Escherichia</w:t>
      </w:r>
      <w:proofErr w:type="spellEnd"/>
      <w:r w:rsidR="000B1C76" w:rsidRPr="00586D55">
        <w:rPr>
          <w:i/>
          <w:lang w:val="uk-UA" w:eastAsia="uk-UA"/>
        </w:rPr>
        <w:t xml:space="preserve"> </w:t>
      </w:r>
      <w:proofErr w:type="spellStart"/>
      <w:r w:rsidR="000B1C76" w:rsidRPr="00586D55">
        <w:rPr>
          <w:i/>
          <w:lang w:eastAsia="uk-UA"/>
        </w:rPr>
        <w:t>coli</w:t>
      </w:r>
      <w:proofErr w:type="spellEnd"/>
      <w:r w:rsidR="000B1C76" w:rsidRPr="00586D55">
        <w:rPr>
          <w:lang w:val="uk-UA" w:eastAsia="uk-UA"/>
        </w:rPr>
        <w:t xml:space="preserve"> та </w:t>
      </w:r>
      <w:proofErr w:type="spellStart"/>
      <w:r w:rsidR="000B1C76" w:rsidRPr="00586D55">
        <w:rPr>
          <w:i/>
          <w:lang w:eastAsia="uk-UA"/>
        </w:rPr>
        <w:t>Proteus</w:t>
      </w:r>
      <w:proofErr w:type="spellEnd"/>
      <w:r w:rsidR="000B1C76" w:rsidRPr="00586D55">
        <w:rPr>
          <w:i/>
          <w:lang w:val="uk-UA" w:eastAsia="uk-UA"/>
        </w:rPr>
        <w:t xml:space="preserve"> </w:t>
      </w:r>
      <w:proofErr w:type="spellStart"/>
      <w:r w:rsidR="000B1C76" w:rsidRPr="00586D55">
        <w:rPr>
          <w:i/>
          <w:lang w:eastAsia="uk-UA"/>
        </w:rPr>
        <w:t>mirabilis</w:t>
      </w:r>
      <w:proofErr w:type="spellEnd"/>
      <w:r w:rsidR="000B1C76" w:rsidRPr="00586D55">
        <w:rPr>
          <w:lang w:val="uk-UA" w:eastAsia="uk-UA"/>
        </w:rPr>
        <w:t>) бактерій.</w:t>
      </w:r>
      <w:r w:rsidR="000B1C76" w:rsidRPr="000B1C76">
        <w:rPr>
          <w:lang w:val="uk-UA" w:eastAsia="uk-UA"/>
        </w:rPr>
        <w:t xml:space="preserve"> </w:t>
      </w:r>
      <w:r w:rsidRPr="000B1C76">
        <w:rPr>
          <w:lang w:val="uk-UA" w:eastAsia="ru-RU"/>
        </w:rPr>
        <w:t xml:space="preserve"> </w:t>
      </w:r>
    </w:p>
    <w:p w:rsidR="00DE0855" w:rsidRPr="00DE0855" w:rsidRDefault="00DE0855" w:rsidP="00DE0855">
      <w:pPr>
        <w:pStyle w:val="a8"/>
        <w:ind w:firstLine="567"/>
        <w:jc w:val="both"/>
        <w:rPr>
          <w:lang w:val="uk-UA" w:eastAsia="ru-RU"/>
        </w:rPr>
      </w:pPr>
      <w:proofErr w:type="spellStart"/>
      <w:r w:rsidRPr="00DE0855">
        <w:rPr>
          <w:lang w:val="uk-UA" w:eastAsia="ru-RU"/>
        </w:rPr>
        <w:t>Клотримазол</w:t>
      </w:r>
      <w:proofErr w:type="spellEnd"/>
      <w:r w:rsidRPr="00DE0855">
        <w:rPr>
          <w:lang w:val="uk-UA" w:eastAsia="ru-RU"/>
        </w:rPr>
        <w:t xml:space="preserve"> – синтетичний похідний </w:t>
      </w:r>
      <w:proofErr w:type="spellStart"/>
      <w:r w:rsidRPr="00DE0855">
        <w:rPr>
          <w:lang w:val="uk-UA" w:eastAsia="ru-RU"/>
        </w:rPr>
        <w:t>імідазолу</w:t>
      </w:r>
      <w:proofErr w:type="spellEnd"/>
      <w:r w:rsidRPr="00DE0855">
        <w:rPr>
          <w:lang w:val="uk-UA" w:eastAsia="ru-RU"/>
        </w:rPr>
        <w:t xml:space="preserve"> з вираженою фунгіцидною дією на </w:t>
      </w:r>
      <w:proofErr w:type="spellStart"/>
      <w:r w:rsidRPr="00DE0855">
        <w:rPr>
          <w:lang w:val="uk-UA" w:eastAsia="ru-RU"/>
        </w:rPr>
        <w:t>дерматофіти</w:t>
      </w:r>
      <w:proofErr w:type="spellEnd"/>
      <w:r w:rsidRPr="00DE0855">
        <w:rPr>
          <w:lang w:val="uk-UA" w:eastAsia="ru-RU"/>
        </w:rPr>
        <w:t xml:space="preserve"> </w:t>
      </w:r>
      <w:r w:rsidRPr="000C2F43">
        <w:rPr>
          <w:i/>
          <w:lang w:val="uk-UA" w:eastAsia="ru-RU"/>
        </w:rPr>
        <w:t>(</w:t>
      </w:r>
      <w:proofErr w:type="spellStart"/>
      <w:r w:rsidRPr="000C2F43">
        <w:rPr>
          <w:i/>
          <w:lang w:val="uk-UA" w:eastAsia="ru-RU"/>
        </w:rPr>
        <w:t>Epidermophytion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floccosum</w:t>
      </w:r>
      <w:proofErr w:type="spellEnd"/>
      <w:r w:rsidRPr="000C2F43">
        <w:rPr>
          <w:i/>
          <w:lang w:val="uk-UA" w:eastAsia="ru-RU"/>
        </w:rPr>
        <w:t xml:space="preserve">, </w:t>
      </w:r>
      <w:proofErr w:type="spellStart"/>
      <w:r w:rsidRPr="000C2F43">
        <w:rPr>
          <w:i/>
          <w:lang w:val="uk-UA" w:eastAsia="ru-RU"/>
        </w:rPr>
        <w:t>Microsporum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 xml:space="preserve">., </w:t>
      </w:r>
      <w:proofErr w:type="spellStart"/>
      <w:r w:rsidRPr="000C2F43">
        <w:rPr>
          <w:i/>
          <w:lang w:val="uk-UA" w:eastAsia="ru-RU"/>
        </w:rPr>
        <w:t>Trichophyton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>.</w:t>
      </w:r>
      <w:r w:rsidRPr="00DE0855">
        <w:rPr>
          <w:lang w:val="uk-UA" w:eastAsia="ru-RU"/>
        </w:rPr>
        <w:t xml:space="preserve">), дріжджові та </w:t>
      </w:r>
      <w:proofErr w:type="spellStart"/>
      <w:r w:rsidRPr="00DE0855">
        <w:rPr>
          <w:lang w:val="uk-UA" w:eastAsia="ru-RU"/>
        </w:rPr>
        <w:t>дріжджеподібні</w:t>
      </w:r>
      <w:proofErr w:type="spellEnd"/>
      <w:r w:rsidRPr="00DE0855">
        <w:rPr>
          <w:lang w:val="uk-UA" w:eastAsia="ru-RU"/>
        </w:rPr>
        <w:t xml:space="preserve"> гриби (</w:t>
      </w:r>
      <w:proofErr w:type="spellStart"/>
      <w:r w:rsidRPr="000C2F43">
        <w:rPr>
          <w:i/>
          <w:lang w:val="uk-UA" w:eastAsia="ru-RU"/>
        </w:rPr>
        <w:t>Candida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 xml:space="preserve">., </w:t>
      </w:r>
      <w:proofErr w:type="spellStart"/>
      <w:r w:rsidRPr="000C2F43">
        <w:rPr>
          <w:i/>
          <w:lang w:val="uk-UA" w:eastAsia="ru-RU"/>
        </w:rPr>
        <w:t>Cryptococcus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neoformans</w:t>
      </w:r>
      <w:proofErr w:type="spellEnd"/>
      <w:r w:rsidRPr="000C2F43">
        <w:rPr>
          <w:i/>
          <w:lang w:val="uk-UA" w:eastAsia="ru-RU"/>
        </w:rPr>
        <w:t xml:space="preserve">, </w:t>
      </w:r>
      <w:proofErr w:type="spellStart"/>
      <w:r w:rsidRPr="000C2F43">
        <w:rPr>
          <w:i/>
          <w:lang w:val="uk-UA" w:eastAsia="ru-RU"/>
        </w:rPr>
        <w:t>Torulosis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 xml:space="preserve">., </w:t>
      </w:r>
      <w:proofErr w:type="spellStart"/>
      <w:r w:rsidRPr="000C2F43">
        <w:rPr>
          <w:i/>
          <w:lang w:val="uk-UA" w:eastAsia="ru-RU"/>
        </w:rPr>
        <w:t>Aspergillus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 xml:space="preserve">., </w:t>
      </w:r>
      <w:proofErr w:type="spellStart"/>
      <w:r w:rsidRPr="000C2F43">
        <w:rPr>
          <w:i/>
          <w:lang w:val="uk-UA" w:eastAsia="ru-RU"/>
        </w:rPr>
        <w:t>Cladosporium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0C2F43">
        <w:rPr>
          <w:i/>
          <w:lang w:val="uk-UA" w:eastAsia="ru-RU"/>
        </w:rPr>
        <w:t xml:space="preserve">., </w:t>
      </w:r>
      <w:proofErr w:type="spellStart"/>
      <w:r w:rsidRPr="000C2F43">
        <w:rPr>
          <w:i/>
          <w:lang w:val="uk-UA" w:eastAsia="ru-RU"/>
        </w:rPr>
        <w:t>Madurella</w:t>
      </w:r>
      <w:proofErr w:type="spellEnd"/>
      <w:r w:rsidRPr="000C2F43">
        <w:rPr>
          <w:i/>
          <w:lang w:val="uk-UA" w:eastAsia="ru-RU"/>
        </w:rPr>
        <w:t xml:space="preserve"> </w:t>
      </w:r>
      <w:proofErr w:type="spellStart"/>
      <w:r w:rsidRPr="000C2F43">
        <w:rPr>
          <w:i/>
          <w:lang w:val="uk-UA" w:eastAsia="ru-RU"/>
        </w:rPr>
        <w:t>spp</w:t>
      </w:r>
      <w:proofErr w:type="spellEnd"/>
      <w:r w:rsidRPr="00DE0855">
        <w:rPr>
          <w:lang w:val="uk-UA" w:eastAsia="ru-RU"/>
        </w:rPr>
        <w:t>. та інші), а також на інші патогенні гриби (</w:t>
      </w:r>
      <w:proofErr w:type="spellStart"/>
      <w:r w:rsidRPr="00DE0855">
        <w:rPr>
          <w:lang w:val="uk-UA" w:eastAsia="ru-RU"/>
        </w:rPr>
        <w:t>Malassezia</w:t>
      </w:r>
      <w:proofErr w:type="spellEnd"/>
      <w:r w:rsidRPr="00DE0855">
        <w:rPr>
          <w:lang w:val="uk-UA" w:eastAsia="ru-RU"/>
        </w:rPr>
        <w:t xml:space="preserve"> </w:t>
      </w:r>
      <w:proofErr w:type="spellStart"/>
      <w:r w:rsidRPr="00DE0855">
        <w:rPr>
          <w:lang w:val="uk-UA" w:eastAsia="ru-RU"/>
        </w:rPr>
        <w:t>pachydermatis</w:t>
      </w:r>
      <w:proofErr w:type="spellEnd"/>
      <w:r w:rsidRPr="00DE0855">
        <w:rPr>
          <w:lang w:val="uk-UA" w:eastAsia="ru-RU"/>
        </w:rPr>
        <w:t xml:space="preserve"> та інші). Він пригнічує біосинтез </w:t>
      </w:r>
      <w:proofErr w:type="spellStart"/>
      <w:r w:rsidRPr="00DE0855">
        <w:rPr>
          <w:lang w:val="uk-UA" w:eastAsia="ru-RU"/>
        </w:rPr>
        <w:t>ергостиролу</w:t>
      </w:r>
      <w:proofErr w:type="spellEnd"/>
      <w:r w:rsidRPr="00DE0855">
        <w:rPr>
          <w:lang w:val="uk-UA" w:eastAsia="ru-RU"/>
        </w:rPr>
        <w:t xml:space="preserve"> та змінює ліпідний склад мембрани, що призводить до загибелі клітини гриба.</w:t>
      </w:r>
    </w:p>
    <w:p w:rsidR="00DE0855" w:rsidRPr="00DE0855" w:rsidRDefault="00DE0855" w:rsidP="00DE0855">
      <w:pPr>
        <w:pStyle w:val="a8"/>
        <w:ind w:firstLine="567"/>
        <w:jc w:val="both"/>
        <w:rPr>
          <w:lang w:val="uk-UA" w:eastAsia="ru-RU"/>
        </w:rPr>
      </w:pPr>
      <w:proofErr w:type="spellStart"/>
      <w:r w:rsidRPr="00DE0855">
        <w:rPr>
          <w:lang w:val="uk-UA" w:eastAsia="ru-RU"/>
        </w:rPr>
        <w:t>Дексаметазону</w:t>
      </w:r>
      <w:proofErr w:type="spellEnd"/>
      <w:r w:rsidRPr="00DE0855">
        <w:rPr>
          <w:lang w:val="uk-UA" w:eastAsia="ru-RU"/>
        </w:rPr>
        <w:t xml:space="preserve"> ацетат – синтетичний </w:t>
      </w:r>
      <w:proofErr w:type="spellStart"/>
      <w:r w:rsidRPr="00DE0855">
        <w:rPr>
          <w:lang w:val="uk-UA" w:eastAsia="ru-RU"/>
        </w:rPr>
        <w:t>глюкокортикостероїд</w:t>
      </w:r>
      <w:proofErr w:type="spellEnd"/>
      <w:r w:rsidRPr="00DE0855">
        <w:rPr>
          <w:lang w:val="uk-UA" w:eastAsia="ru-RU"/>
        </w:rPr>
        <w:t xml:space="preserve"> з вираженою протизапальною, </w:t>
      </w:r>
      <w:proofErr w:type="spellStart"/>
      <w:r w:rsidRPr="00DE0855">
        <w:rPr>
          <w:lang w:val="uk-UA" w:eastAsia="ru-RU"/>
        </w:rPr>
        <w:t>протиалергічною</w:t>
      </w:r>
      <w:proofErr w:type="spellEnd"/>
      <w:r w:rsidRPr="00DE0855">
        <w:rPr>
          <w:lang w:val="uk-UA" w:eastAsia="ru-RU"/>
        </w:rPr>
        <w:t xml:space="preserve"> та </w:t>
      </w:r>
      <w:proofErr w:type="spellStart"/>
      <w:r w:rsidRPr="00DE0855">
        <w:rPr>
          <w:lang w:val="uk-UA" w:eastAsia="ru-RU"/>
        </w:rPr>
        <w:t>антиексудативною</w:t>
      </w:r>
      <w:proofErr w:type="spellEnd"/>
      <w:r w:rsidRPr="00DE0855">
        <w:rPr>
          <w:lang w:val="uk-UA" w:eastAsia="ru-RU"/>
        </w:rPr>
        <w:t xml:space="preserve"> активністю, з швидким початком і незначною тривалістю дії. </w:t>
      </w:r>
      <w:proofErr w:type="spellStart"/>
      <w:r w:rsidRPr="00DE0855">
        <w:rPr>
          <w:lang w:val="uk-UA" w:eastAsia="ru-RU"/>
        </w:rPr>
        <w:t>Дексаметазон</w:t>
      </w:r>
      <w:proofErr w:type="spellEnd"/>
      <w:r w:rsidRPr="00DE0855">
        <w:rPr>
          <w:lang w:val="uk-UA" w:eastAsia="ru-RU"/>
        </w:rPr>
        <w:t xml:space="preserve"> стабілізує клітинні мембрани, знижує проникність кровоносних капілярів, виявляє </w:t>
      </w:r>
      <w:proofErr w:type="spellStart"/>
      <w:r w:rsidRPr="00DE0855">
        <w:rPr>
          <w:lang w:val="uk-UA" w:eastAsia="ru-RU"/>
        </w:rPr>
        <w:t>антиексудативну</w:t>
      </w:r>
      <w:proofErr w:type="spellEnd"/>
      <w:r w:rsidRPr="00DE0855">
        <w:rPr>
          <w:lang w:val="uk-UA" w:eastAsia="ru-RU"/>
        </w:rPr>
        <w:t xml:space="preserve"> дію за рахунок стабілізації мембран </w:t>
      </w:r>
      <w:proofErr w:type="spellStart"/>
      <w:r w:rsidRPr="00DE0855">
        <w:rPr>
          <w:lang w:val="uk-UA" w:eastAsia="ru-RU"/>
        </w:rPr>
        <w:t>лізосом</w:t>
      </w:r>
      <w:proofErr w:type="spellEnd"/>
      <w:r w:rsidRPr="00DE0855">
        <w:rPr>
          <w:lang w:val="uk-UA" w:eastAsia="ru-RU"/>
        </w:rPr>
        <w:t>.</w:t>
      </w:r>
    </w:p>
    <w:p w:rsidR="00DE0855" w:rsidRPr="00586D55" w:rsidRDefault="00DE0855" w:rsidP="00DE0855">
      <w:pPr>
        <w:pStyle w:val="a8"/>
        <w:ind w:firstLine="567"/>
        <w:jc w:val="both"/>
        <w:rPr>
          <w:lang w:val="uk-UA" w:eastAsia="ru-RU"/>
        </w:rPr>
      </w:pPr>
      <w:proofErr w:type="spellStart"/>
      <w:r w:rsidRPr="00586D55">
        <w:rPr>
          <w:lang w:val="uk-UA" w:eastAsia="ru-RU"/>
        </w:rPr>
        <w:t>Фармакокінетичні</w:t>
      </w:r>
      <w:proofErr w:type="spellEnd"/>
      <w:r w:rsidRPr="00586D55">
        <w:rPr>
          <w:lang w:val="uk-UA" w:eastAsia="ru-RU"/>
        </w:rPr>
        <w:t xml:space="preserve"> дослідження препарату на собаках </w:t>
      </w:r>
      <w:r w:rsidR="000E1E34" w:rsidRPr="00586D55">
        <w:rPr>
          <w:lang w:val="uk-UA" w:eastAsia="uk-UA"/>
        </w:rPr>
        <w:t>за</w:t>
      </w:r>
      <w:r w:rsidR="000E1E34" w:rsidRPr="00586D55">
        <w:rPr>
          <w:lang w:eastAsia="uk-UA"/>
        </w:rPr>
        <w:t xml:space="preserve"> </w:t>
      </w:r>
      <w:proofErr w:type="spellStart"/>
      <w:r w:rsidR="000E1E34" w:rsidRPr="00586D55">
        <w:rPr>
          <w:lang w:eastAsia="uk-UA"/>
        </w:rPr>
        <w:t>терапевтичних</w:t>
      </w:r>
      <w:proofErr w:type="spellEnd"/>
      <w:r w:rsidR="000E1E34" w:rsidRPr="00586D55">
        <w:rPr>
          <w:lang w:eastAsia="uk-UA"/>
        </w:rPr>
        <w:t xml:space="preserve"> доз</w:t>
      </w:r>
      <w:r w:rsidRPr="00586D55">
        <w:rPr>
          <w:lang w:val="uk-UA" w:eastAsia="ru-RU"/>
        </w:rPr>
        <w:t xml:space="preserve"> показали, що найвища концентрації </w:t>
      </w:r>
      <w:proofErr w:type="spellStart"/>
      <w:r w:rsidRPr="00586D55">
        <w:rPr>
          <w:lang w:val="uk-UA" w:eastAsia="ru-RU"/>
        </w:rPr>
        <w:t>марбофлоксацину</w:t>
      </w:r>
      <w:proofErr w:type="spellEnd"/>
      <w:r w:rsidRPr="00586D55">
        <w:rPr>
          <w:lang w:val="uk-UA" w:eastAsia="ru-RU"/>
        </w:rPr>
        <w:t xml:space="preserve"> в плазмі досягається при 0,06 </w:t>
      </w:r>
      <w:proofErr w:type="spellStart"/>
      <w:r w:rsidRPr="00586D55">
        <w:rPr>
          <w:lang w:val="uk-UA" w:eastAsia="ru-RU"/>
        </w:rPr>
        <w:t>мкг</w:t>
      </w:r>
      <w:proofErr w:type="spellEnd"/>
      <w:r w:rsidRPr="00586D55">
        <w:rPr>
          <w:lang w:val="uk-UA" w:eastAsia="ru-RU"/>
        </w:rPr>
        <w:t>/мл на 14-</w:t>
      </w:r>
      <w:r w:rsidR="000E1E34" w:rsidRPr="00586D55">
        <w:rPr>
          <w:lang w:val="uk-UA" w:eastAsia="ru-RU"/>
        </w:rPr>
        <w:t>у</w:t>
      </w:r>
      <w:r w:rsidRPr="00586D55">
        <w:rPr>
          <w:lang w:val="uk-UA" w:eastAsia="ru-RU"/>
        </w:rPr>
        <w:t xml:space="preserve"> </w:t>
      </w:r>
      <w:r w:rsidR="000E1E34" w:rsidRPr="00586D55">
        <w:rPr>
          <w:lang w:val="uk-UA" w:eastAsia="ru-RU"/>
        </w:rPr>
        <w:t>добу</w:t>
      </w:r>
      <w:r w:rsidRPr="00586D55">
        <w:rPr>
          <w:lang w:val="uk-UA" w:eastAsia="ru-RU"/>
        </w:rPr>
        <w:t xml:space="preserve"> лікування. </w:t>
      </w:r>
      <w:proofErr w:type="spellStart"/>
      <w:r w:rsidRPr="00586D55">
        <w:rPr>
          <w:lang w:val="uk-UA" w:eastAsia="ru-RU"/>
        </w:rPr>
        <w:t>Марбофлоксацин</w:t>
      </w:r>
      <w:proofErr w:type="spellEnd"/>
      <w:r w:rsidRPr="00586D55">
        <w:rPr>
          <w:lang w:val="uk-UA" w:eastAsia="ru-RU"/>
        </w:rPr>
        <w:t xml:space="preserve"> слабо зв’язується з білками плазми (&lt;10% у собак), а також повільно виводиться, в основному, в активній формі, переважно з сечею (2/3) і з фекаліями (1/3). </w:t>
      </w:r>
    </w:p>
    <w:p w:rsidR="00DE0855" w:rsidRPr="00586D55" w:rsidRDefault="00DE0855" w:rsidP="00DE0855">
      <w:pPr>
        <w:pStyle w:val="a8"/>
        <w:ind w:firstLine="567"/>
        <w:jc w:val="both"/>
        <w:rPr>
          <w:lang w:val="uk-UA" w:eastAsia="ru-RU"/>
        </w:rPr>
      </w:pPr>
      <w:proofErr w:type="spellStart"/>
      <w:r w:rsidRPr="00586D55">
        <w:rPr>
          <w:lang w:val="uk-UA" w:eastAsia="ru-RU"/>
        </w:rPr>
        <w:t>Клотримазол</w:t>
      </w:r>
      <w:proofErr w:type="spellEnd"/>
      <w:r w:rsidRPr="00586D55">
        <w:rPr>
          <w:lang w:val="uk-UA" w:eastAsia="ru-RU"/>
        </w:rPr>
        <w:t xml:space="preserve"> всмоктується дуже повільно (концентрація в плазмі &lt; 0,04  </w:t>
      </w:r>
      <w:proofErr w:type="spellStart"/>
      <w:r w:rsidRPr="00586D55">
        <w:rPr>
          <w:lang w:val="uk-UA" w:eastAsia="ru-RU"/>
        </w:rPr>
        <w:t>мкг</w:t>
      </w:r>
      <w:proofErr w:type="spellEnd"/>
      <w:r w:rsidRPr="00586D55">
        <w:rPr>
          <w:lang w:val="uk-UA" w:eastAsia="ru-RU"/>
        </w:rPr>
        <w:t>/мл).</w:t>
      </w:r>
    </w:p>
    <w:p w:rsidR="000E1E34" w:rsidRPr="000E1E34" w:rsidRDefault="000E1E34" w:rsidP="000E1E34">
      <w:pPr>
        <w:autoSpaceDE w:val="0"/>
        <w:autoSpaceDN w:val="0"/>
        <w:adjustRightInd w:val="0"/>
        <w:ind w:firstLine="560"/>
        <w:jc w:val="both"/>
        <w:rPr>
          <w:rFonts w:ascii="Segoe UI" w:hAnsi="Segoe UI" w:cs="Segoe UI"/>
          <w:sz w:val="24"/>
          <w:szCs w:val="24"/>
          <w:lang w:eastAsia="uk-UA"/>
        </w:rPr>
      </w:pPr>
      <w:r w:rsidRPr="00586D55">
        <w:rPr>
          <w:sz w:val="24"/>
          <w:szCs w:val="24"/>
          <w:lang w:eastAsia="uk-UA"/>
        </w:rPr>
        <w:t xml:space="preserve">Концентрація </w:t>
      </w:r>
      <w:proofErr w:type="spellStart"/>
      <w:r w:rsidRPr="00586D55">
        <w:rPr>
          <w:sz w:val="24"/>
          <w:szCs w:val="24"/>
          <w:lang w:eastAsia="uk-UA"/>
        </w:rPr>
        <w:t>дексаметазону</w:t>
      </w:r>
      <w:proofErr w:type="spellEnd"/>
      <w:r w:rsidRPr="00586D55">
        <w:rPr>
          <w:sz w:val="24"/>
          <w:szCs w:val="24"/>
          <w:lang w:eastAsia="uk-UA"/>
        </w:rPr>
        <w:t xml:space="preserve"> ацетату </w:t>
      </w:r>
      <w:r w:rsidR="00195482" w:rsidRPr="00586D55">
        <w:rPr>
          <w:sz w:val="24"/>
          <w:szCs w:val="24"/>
          <w:lang w:eastAsia="uk-UA"/>
        </w:rPr>
        <w:t>в</w:t>
      </w:r>
      <w:r w:rsidRPr="00586D55">
        <w:rPr>
          <w:sz w:val="24"/>
          <w:szCs w:val="24"/>
          <w:lang w:eastAsia="uk-UA"/>
        </w:rPr>
        <w:t xml:space="preserve"> плазмі крові досягає 1,25 </w:t>
      </w:r>
      <w:proofErr w:type="spellStart"/>
      <w:r w:rsidRPr="00586D55">
        <w:rPr>
          <w:sz w:val="24"/>
          <w:szCs w:val="24"/>
          <w:lang w:eastAsia="uk-UA"/>
        </w:rPr>
        <w:t>нг</w:t>
      </w:r>
      <w:proofErr w:type="spellEnd"/>
      <w:r w:rsidRPr="00586D55">
        <w:rPr>
          <w:sz w:val="24"/>
          <w:szCs w:val="24"/>
          <w:lang w:eastAsia="uk-UA"/>
        </w:rPr>
        <w:t xml:space="preserve">/мл на 14-у добу лікування. Резорбція </w:t>
      </w:r>
      <w:proofErr w:type="spellStart"/>
      <w:r w:rsidRPr="00586D55">
        <w:rPr>
          <w:sz w:val="24"/>
          <w:szCs w:val="24"/>
          <w:lang w:eastAsia="uk-UA"/>
        </w:rPr>
        <w:t>дексаметазону</w:t>
      </w:r>
      <w:proofErr w:type="spellEnd"/>
      <w:r w:rsidRPr="00586D55">
        <w:rPr>
          <w:sz w:val="24"/>
          <w:szCs w:val="24"/>
          <w:lang w:eastAsia="uk-UA"/>
        </w:rPr>
        <w:t xml:space="preserve"> не збільшується за рахунок запального процесу, викликаного отитом.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875A89" w:rsidRDefault="001610D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</w:t>
      </w:r>
      <w:r w:rsidR="00875A89">
        <w:rPr>
          <w:snapToGrid w:val="0"/>
          <w:sz w:val="24"/>
          <w:szCs w:val="24"/>
        </w:rPr>
        <w:t>.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D859B1" w:rsidRPr="00D859B1" w:rsidRDefault="000E1E34" w:rsidP="00342EED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586D55">
        <w:rPr>
          <w:rFonts w:eastAsia="Calibri"/>
          <w:sz w:val="24"/>
          <w:szCs w:val="24"/>
          <w:lang w:eastAsia="uk-UA"/>
        </w:rPr>
        <w:t xml:space="preserve">Лікування собак, хворих на зовнішній отит, викликаного бактеріями, чутливими до </w:t>
      </w:r>
      <w:proofErr w:type="spellStart"/>
      <w:r w:rsidRPr="00586D55">
        <w:rPr>
          <w:rFonts w:eastAsia="Calibri"/>
          <w:sz w:val="24"/>
          <w:szCs w:val="24"/>
          <w:lang w:eastAsia="uk-UA"/>
        </w:rPr>
        <w:t>марбофлоксацину</w:t>
      </w:r>
      <w:proofErr w:type="spellEnd"/>
      <w:r w:rsidRPr="00586D55">
        <w:rPr>
          <w:rFonts w:eastAsia="Calibri"/>
          <w:sz w:val="24"/>
          <w:szCs w:val="24"/>
          <w:lang w:eastAsia="uk-UA"/>
        </w:rPr>
        <w:t xml:space="preserve"> і грибами, особливо </w:t>
      </w:r>
      <w:proofErr w:type="spellStart"/>
      <w:r w:rsidRPr="00586D55">
        <w:rPr>
          <w:rFonts w:eastAsia="Calibri"/>
          <w:i/>
          <w:sz w:val="24"/>
          <w:szCs w:val="24"/>
          <w:lang w:eastAsia="uk-UA"/>
        </w:rPr>
        <w:t>Malassezia</w:t>
      </w:r>
      <w:proofErr w:type="spellEnd"/>
      <w:r w:rsidRPr="00586D55">
        <w:rPr>
          <w:rFonts w:eastAsia="Calibri"/>
          <w:i/>
          <w:sz w:val="24"/>
          <w:szCs w:val="24"/>
          <w:lang w:eastAsia="uk-UA"/>
        </w:rPr>
        <w:t xml:space="preserve"> </w:t>
      </w:r>
      <w:proofErr w:type="spellStart"/>
      <w:r w:rsidRPr="00586D55">
        <w:rPr>
          <w:rFonts w:eastAsia="Calibri"/>
          <w:i/>
          <w:sz w:val="24"/>
          <w:szCs w:val="24"/>
          <w:lang w:eastAsia="uk-UA"/>
        </w:rPr>
        <w:t>pachydermatis</w:t>
      </w:r>
      <w:proofErr w:type="spellEnd"/>
      <w:r w:rsidR="00586D55" w:rsidRPr="00586D55">
        <w:rPr>
          <w:rFonts w:eastAsia="Calibri"/>
          <w:sz w:val="24"/>
          <w:szCs w:val="24"/>
          <w:lang w:eastAsia="uk-UA"/>
        </w:rPr>
        <w:t>,</w:t>
      </w:r>
      <w:r w:rsidRPr="00586D55">
        <w:rPr>
          <w:rFonts w:eastAsia="Calibri"/>
          <w:sz w:val="24"/>
          <w:szCs w:val="24"/>
          <w:lang w:eastAsia="uk-UA"/>
        </w:rPr>
        <w:t xml:space="preserve"> чутливими до </w:t>
      </w:r>
      <w:proofErr w:type="spellStart"/>
      <w:r w:rsidRPr="00586D55">
        <w:rPr>
          <w:rFonts w:eastAsia="Calibri"/>
          <w:sz w:val="24"/>
          <w:szCs w:val="24"/>
          <w:lang w:eastAsia="uk-UA"/>
        </w:rPr>
        <w:t>клотримазолу</w:t>
      </w:r>
      <w:proofErr w:type="spellEnd"/>
      <w:r w:rsidRPr="00586D55">
        <w:rPr>
          <w:rFonts w:eastAsia="Calibri"/>
          <w:sz w:val="24"/>
          <w:szCs w:val="24"/>
          <w:lang w:eastAsia="uk-UA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5.3 Протипоказання</w:t>
      </w:r>
    </w:p>
    <w:p w:rsidR="00DE0855" w:rsidRPr="00B153B5" w:rsidRDefault="000E1E34" w:rsidP="00586D55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B153B5">
        <w:rPr>
          <w:sz w:val="24"/>
          <w:szCs w:val="24"/>
        </w:rPr>
        <w:t>Не застосовувати тваринам з підвищеної чутливості до діючих речовин або до будь-якого з допоміжних компонентів.</w:t>
      </w:r>
    </w:p>
    <w:p w:rsidR="00B153B5" w:rsidRPr="00B153B5" w:rsidRDefault="00B153B5" w:rsidP="00B153B5">
      <w:pPr>
        <w:pStyle w:val="csf8cba3a1"/>
        <w:ind w:firstLine="567"/>
        <w:rPr>
          <w:lang w:eastAsia="ru-RU"/>
        </w:rPr>
      </w:pPr>
      <w:r w:rsidRPr="00B153B5">
        <w:rPr>
          <w:lang w:eastAsia="ru-RU"/>
        </w:rPr>
        <w:t>Не застосовувати тваринам із перфорацією барабанної перетинки.</w:t>
      </w:r>
    </w:p>
    <w:p w:rsidR="00B153B5" w:rsidRPr="00B153B5" w:rsidRDefault="00B153B5" w:rsidP="00B153B5">
      <w:pPr>
        <w:autoSpaceDE w:val="0"/>
        <w:autoSpaceDN w:val="0"/>
        <w:adjustRightInd w:val="0"/>
        <w:ind w:firstLine="560"/>
        <w:jc w:val="both"/>
        <w:rPr>
          <w:rFonts w:eastAsia="Calibri"/>
          <w:sz w:val="24"/>
          <w:szCs w:val="24"/>
          <w:lang w:eastAsia="uk-UA"/>
        </w:rPr>
      </w:pPr>
      <w:r w:rsidRPr="00B153B5">
        <w:rPr>
          <w:rFonts w:eastAsia="Calibri"/>
          <w:sz w:val="24"/>
          <w:szCs w:val="24"/>
          <w:lang w:eastAsia="uk-UA"/>
        </w:rPr>
        <w:t>Не застосовувати тваринам під час вагітності та лактації.</w:t>
      </w:r>
    </w:p>
    <w:p w:rsidR="00745639" w:rsidRPr="00C75DB8" w:rsidRDefault="00745639" w:rsidP="0074563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Продовження д</w:t>
      </w:r>
      <w:r w:rsidRPr="00C75DB8">
        <w:rPr>
          <w:sz w:val="24"/>
          <w:szCs w:val="24"/>
        </w:rPr>
        <w:t>одатк</w:t>
      </w:r>
      <w:r>
        <w:rPr>
          <w:sz w:val="24"/>
          <w:szCs w:val="24"/>
        </w:rPr>
        <w:t>у</w:t>
      </w:r>
      <w:r w:rsidRPr="00C75DB8">
        <w:rPr>
          <w:sz w:val="24"/>
          <w:szCs w:val="24"/>
        </w:rPr>
        <w:t xml:space="preserve"> 1</w:t>
      </w:r>
    </w:p>
    <w:p w:rsidR="00745639" w:rsidRDefault="00745639" w:rsidP="00745639">
      <w:pPr>
        <w:jc w:val="right"/>
        <w:rPr>
          <w:sz w:val="24"/>
          <w:szCs w:val="24"/>
        </w:rPr>
      </w:pPr>
      <w:r w:rsidRPr="00C75DB8">
        <w:rPr>
          <w:sz w:val="24"/>
          <w:szCs w:val="24"/>
        </w:rPr>
        <w:t xml:space="preserve">до реєстраційного посвідчення </w:t>
      </w:r>
    </w:p>
    <w:p w:rsidR="00745639" w:rsidRDefault="00745639" w:rsidP="00745639">
      <w:pPr>
        <w:jc w:val="right"/>
        <w:rPr>
          <w:sz w:val="24"/>
          <w:szCs w:val="24"/>
        </w:rPr>
      </w:pPr>
    </w:p>
    <w:p w:rsidR="00745639" w:rsidRPr="00C75DB8" w:rsidRDefault="00745639" w:rsidP="00745639">
      <w:pPr>
        <w:jc w:val="right"/>
        <w:rPr>
          <w:sz w:val="24"/>
          <w:szCs w:val="24"/>
        </w:rPr>
      </w:pPr>
    </w:p>
    <w:p w:rsidR="00875A89" w:rsidRPr="000E1E34" w:rsidRDefault="00FE2AB5" w:rsidP="00195482">
      <w:pPr>
        <w:pStyle w:val="csf8cba3a1"/>
        <w:ind w:firstLine="567"/>
        <w:jc w:val="both"/>
      </w:pPr>
      <w:r w:rsidRPr="00B153B5">
        <w:rPr>
          <w:rFonts w:eastAsia="Calibri"/>
        </w:rPr>
        <w:t>Не застосовувати в</w:t>
      </w:r>
      <w:r w:rsidR="000E1E34" w:rsidRPr="00B153B5">
        <w:rPr>
          <w:rFonts w:eastAsia="Calibri"/>
        </w:rPr>
        <w:t xml:space="preserve"> разі відомої стійкості збудників до </w:t>
      </w:r>
      <w:proofErr w:type="spellStart"/>
      <w:r w:rsidR="000E1E34" w:rsidRPr="00B153B5">
        <w:rPr>
          <w:rFonts w:eastAsia="Calibri"/>
        </w:rPr>
        <w:t>марбофлоксацину</w:t>
      </w:r>
      <w:proofErr w:type="spellEnd"/>
      <w:r w:rsidR="000E1E34" w:rsidRPr="00B153B5">
        <w:rPr>
          <w:rFonts w:eastAsia="Calibri"/>
        </w:rPr>
        <w:t xml:space="preserve"> та/або </w:t>
      </w:r>
      <w:proofErr w:type="spellStart"/>
      <w:r w:rsidR="000E1E34" w:rsidRPr="00B153B5">
        <w:rPr>
          <w:rFonts w:eastAsia="Calibri"/>
        </w:rPr>
        <w:t>клотримазолу</w:t>
      </w:r>
      <w:proofErr w:type="spellEnd"/>
      <w:r w:rsidR="000E1E34" w:rsidRPr="00B153B5">
        <w:rPr>
          <w:rFonts w:eastAsia="Calibri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4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Побічна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дія</w:t>
      </w:r>
      <w:proofErr w:type="spellEnd"/>
    </w:p>
    <w:p w:rsidR="00875A89" w:rsidRPr="00FE031A" w:rsidRDefault="000E1E34" w:rsidP="002E3196">
      <w:pPr>
        <w:widowControl w:val="0"/>
        <w:ind w:firstLine="567"/>
        <w:jc w:val="both"/>
        <w:rPr>
          <w:rStyle w:val="cs5efed22f5"/>
          <w:snapToGrid w:val="0"/>
        </w:rPr>
      </w:pPr>
      <w:r w:rsidRPr="00FE031A">
        <w:rPr>
          <w:bCs/>
          <w:iCs/>
          <w:snapToGrid w:val="0"/>
          <w:color w:val="000000"/>
          <w:sz w:val="24"/>
          <w:szCs w:val="24"/>
        </w:rPr>
        <w:t xml:space="preserve">За </w:t>
      </w:r>
      <w:r w:rsidR="002D4BFF" w:rsidRPr="00FE031A">
        <w:rPr>
          <w:bCs/>
          <w:iCs/>
          <w:snapToGrid w:val="0"/>
          <w:color w:val="000000"/>
          <w:sz w:val="24"/>
          <w:szCs w:val="24"/>
        </w:rPr>
        <w:t>застосуванн</w:t>
      </w:r>
      <w:r w:rsidRPr="00FE031A">
        <w:rPr>
          <w:bCs/>
          <w:iCs/>
          <w:snapToGrid w:val="0"/>
          <w:color w:val="000000"/>
          <w:sz w:val="24"/>
          <w:szCs w:val="24"/>
        </w:rPr>
        <w:t>я</w:t>
      </w:r>
      <w:r w:rsidR="002D4BFF" w:rsidRPr="00FE031A">
        <w:rPr>
          <w:bCs/>
          <w:iCs/>
          <w:snapToGrid w:val="0"/>
          <w:color w:val="000000"/>
          <w:sz w:val="24"/>
          <w:szCs w:val="24"/>
        </w:rPr>
        <w:t xml:space="preserve"> препарату відповідно до цієї інструкції побічних явищ та ускладнень у тварин, як правило, не спостерігається</w:t>
      </w:r>
      <w:r w:rsidR="00875A89" w:rsidRPr="00FE031A">
        <w:rPr>
          <w:rStyle w:val="cs5efed22f5"/>
          <w:snapToGrid w:val="0"/>
        </w:rPr>
        <w:t>.</w:t>
      </w:r>
    </w:p>
    <w:p w:rsidR="000E1E34" w:rsidRPr="00FE031A" w:rsidRDefault="000E1E34" w:rsidP="000E1E34">
      <w:pPr>
        <w:autoSpaceDE w:val="0"/>
        <w:autoSpaceDN w:val="0"/>
        <w:adjustRightInd w:val="0"/>
        <w:ind w:firstLine="560"/>
        <w:jc w:val="both"/>
        <w:rPr>
          <w:rFonts w:eastAsia="Calibri"/>
          <w:sz w:val="24"/>
          <w:szCs w:val="24"/>
          <w:lang w:eastAsia="uk-UA"/>
        </w:rPr>
      </w:pPr>
      <w:bookmarkStart w:id="0" w:name="_Hlk152068363"/>
      <w:r w:rsidRPr="00FE031A">
        <w:rPr>
          <w:rFonts w:eastAsia="Calibri"/>
          <w:sz w:val="24"/>
          <w:szCs w:val="24"/>
          <w:lang w:eastAsia="uk-UA"/>
        </w:rPr>
        <w:t xml:space="preserve">Можуть спостерігатися звичайні побічні реакції, пов’язані з використанням </w:t>
      </w:r>
      <w:proofErr w:type="spellStart"/>
      <w:r w:rsidRPr="00FE031A">
        <w:rPr>
          <w:rFonts w:eastAsia="Calibri"/>
          <w:sz w:val="24"/>
          <w:szCs w:val="24"/>
          <w:lang w:eastAsia="uk-UA"/>
        </w:rPr>
        <w:t>кортикостероїдних</w:t>
      </w:r>
      <w:proofErr w:type="spellEnd"/>
      <w:r w:rsidRPr="00FE031A">
        <w:rPr>
          <w:rFonts w:eastAsia="Calibri"/>
          <w:sz w:val="24"/>
          <w:szCs w:val="24"/>
          <w:lang w:eastAsia="uk-UA"/>
        </w:rPr>
        <w:t xml:space="preserve"> препаратів (зміни в біохімічних та гематологічних показниках, </w:t>
      </w:r>
      <w:r w:rsidR="00195482" w:rsidRPr="00FE031A">
        <w:rPr>
          <w:rFonts w:eastAsia="Calibri"/>
          <w:sz w:val="24"/>
          <w:szCs w:val="24"/>
          <w:lang w:eastAsia="uk-UA"/>
        </w:rPr>
        <w:t>а саме</w:t>
      </w:r>
      <w:r w:rsidRPr="00FE031A">
        <w:rPr>
          <w:rFonts w:eastAsia="Calibri"/>
          <w:sz w:val="24"/>
          <w:szCs w:val="24"/>
          <w:lang w:eastAsia="uk-UA"/>
        </w:rPr>
        <w:t>, збільшення активності лужної фосфатази і амінотрансфераз, нейтрофільоз).</w:t>
      </w:r>
    </w:p>
    <w:p w:rsidR="000E1E34" w:rsidRPr="002E3196" w:rsidRDefault="000E1E34" w:rsidP="000E1E3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E031A">
        <w:rPr>
          <w:rStyle w:val="hps"/>
          <w:sz w:val="24"/>
          <w:szCs w:val="24"/>
        </w:rPr>
        <w:t>В окремих випадках спостерігали порушення</w:t>
      </w:r>
      <w:r w:rsidRPr="00FE031A">
        <w:rPr>
          <w:sz w:val="24"/>
          <w:szCs w:val="24"/>
        </w:rPr>
        <w:t xml:space="preserve"> </w:t>
      </w:r>
      <w:r w:rsidRPr="00FE031A">
        <w:rPr>
          <w:rStyle w:val="hps"/>
          <w:sz w:val="24"/>
          <w:szCs w:val="24"/>
        </w:rPr>
        <w:t>слуху</w:t>
      </w:r>
      <w:r w:rsidRPr="00FE031A">
        <w:rPr>
          <w:sz w:val="24"/>
          <w:szCs w:val="24"/>
        </w:rPr>
        <w:t xml:space="preserve">, </w:t>
      </w:r>
      <w:r w:rsidRPr="00FE031A">
        <w:rPr>
          <w:rStyle w:val="hps"/>
          <w:sz w:val="24"/>
          <w:szCs w:val="24"/>
        </w:rPr>
        <w:t>як</w:t>
      </w:r>
      <w:r w:rsidRPr="00FE031A">
        <w:rPr>
          <w:sz w:val="24"/>
          <w:szCs w:val="24"/>
        </w:rPr>
        <w:t xml:space="preserve"> </w:t>
      </w:r>
      <w:r w:rsidRPr="00FE031A">
        <w:rPr>
          <w:rStyle w:val="hps"/>
          <w:sz w:val="24"/>
          <w:szCs w:val="24"/>
        </w:rPr>
        <w:t>правило</w:t>
      </w:r>
      <w:r w:rsidRPr="00FE031A">
        <w:rPr>
          <w:sz w:val="24"/>
          <w:szCs w:val="24"/>
        </w:rPr>
        <w:t xml:space="preserve">, </w:t>
      </w:r>
      <w:r w:rsidRPr="00FE031A">
        <w:rPr>
          <w:rStyle w:val="hps"/>
          <w:sz w:val="24"/>
          <w:szCs w:val="24"/>
        </w:rPr>
        <w:t>тимчасово</w:t>
      </w:r>
      <w:r w:rsidRPr="00FE031A">
        <w:rPr>
          <w:sz w:val="24"/>
          <w:szCs w:val="24"/>
        </w:rPr>
        <w:t xml:space="preserve">, </w:t>
      </w:r>
      <w:r w:rsidRPr="00FE031A">
        <w:rPr>
          <w:rStyle w:val="hps"/>
          <w:sz w:val="24"/>
          <w:szCs w:val="24"/>
        </w:rPr>
        <w:t>і насамперед</w:t>
      </w:r>
      <w:r w:rsidRPr="00FE031A">
        <w:rPr>
          <w:sz w:val="24"/>
          <w:szCs w:val="24"/>
        </w:rPr>
        <w:t xml:space="preserve"> </w:t>
      </w:r>
      <w:r w:rsidRPr="00FE031A">
        <w:rPr>
          <w:rStyle w:val="hps"/>
          <w:sz w:val="24"/>
          <w:szCs w:val="24"/>
        </w:rPr>
        <w:t xml:space="preserve">у </w:t>
      </w:r>
      <w:r w:rsidRPr="00FE031A">
        <w:rPr>
          <w:sz w:val="24"/>
          <w:szCs w:val="24"/>
        </w:rPr>
        <w:t>старих тварин</w:t>
      </w:r>
      <w:r w:rsidRPr="00FE031A">
        <w:rPr>
          <w:rStyle w:val="hps"/>
          <w:sz w:val="24"/>
          <w:szCs w:val="24"/>
        </w:rPr>
        <w:t>.</w:t>
      </w:r>
      <w:bookmarkEnd w:id="0"/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0E1E34" w:rsidRPr="00FE031A" w:rsidRDefault="000E1E34" w:rsidP="000E1E34">
      <w:pPr>
        <w:widowControl w:val="0"/>
        <w:ind w:right="112" w:firstLine="567"/>
        <w:jc w:val="both"/>
        <w:rPr>
          <w:rFonts w:eastAsia="Calibri"/>
          <w:sz w:val="24"/>
          <w:szCs w:val="24"/>
          <w:lang w:eastAsia="uk-UA"/>
        </w:rPr>
      </w:pPr>
      <w:r w:rsidRPr="00FE031A">
        <w:rPr>
          <w:sz w:val="24"/>
          <w:szCs w:val="24"/>
        </w:rPr>
        <w:t xml:space="preserve">Перед застосуванням препарату рекомендовано провести тест на чутливість збудників захворювання, виділених від хворих тварин, до діючих препарату. Доцільно резервувати </w:t>
      </w:r>
      <w:proofErr w:type="spellStart"/>
      <w:r w:rsidRPr="00FE031A">
        <w:rPr>
          <w:sz w:val="24"/>
          <w:szCs w:val="24"/>
        </w:rPr>
        <w:t>фторхінолони</w:t>
      </w:r>
      <w:proofErr w:type="spellEnd"/>
      <w:r w:rsidRPr="00FE031A">
        <w:rPr>
          <w:sz w:val="24"/>
          <w:szCs w:val="24"/>
        </w:rPr>
        <w:t xml:space="preserve"> для лікування клінічних станів, які погано піддаються терапії або очікується, що вони погано реагуватимуть на інші класи антибіотиків.</w:t>
      </w:r>
    </w:p>
    <w:p w:rsidR="000E1E34" w:rsidRPr="000E1E34" w:rsidRDefault="000E1E34" w:rsidP="000E1E34">
      <w:pPr>
        <w:tabs>
          <w:tab w:val="left" w:pos="540"/>
        </w:tabs>
        <w:jc w:val="both"/>
        <w:rPr>
          <w:sz w:val="24"/>
          <w:szCs w:val="24"/>
        </w:rPr>
      </w:pPr>
      <w:r w:rsidRPr="00FE031A">
        <w:rPr>
          <w:sz w:val="24"/>
          <w:szCs w:val="24"/>
        </w:rPr>
        <w:tab/>
        <w:t>Перед застосуванням ветеринарного лікарського засобу необхідно перевірити цілісність барабанної перетинки.</w:t>
      </w:r>
    </w:p>
    <w:p w:rsidR="00DE0855" w:rsidRPr="00DE0855" w:rsidRDefault="00DE0855" w:rsidP="00DE0855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DE0855">
        <w:rPr>
          <w:bCs/>
          <w:iCs/>
          <w:sz w:val="24"/>
          <w:szCs w:val="24"/>
          <w:lang w:eastAsia="ru-RU"/>
        </w:rPr>
        <w:t xml:space="preserve">Перед застосуванням флакон із препаратом ретельно струшують. </w:t>
      </w:r>
    </w:p>
    <w:p w:rsidR="00DE0855" w:rsidRPr="00DE0855" w:rsidRDefault="00DE0855" w:rsidP="00DE0855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DE0855">
        <w:rPr>
          <w:bCs/>
          <w:iCs/>
          <w:sz w:val="24"/>
          <w:szCs w:val="24"/>
          <w:lang w:eastAsia="ru-RU"/>
        </w:rPr>
        <w:t>Препарат необхідно використовувати за кімнатної температури (тобто</w:t>
      </w:r>
      <w:r w:rsidR="00CE0BD2">
        <w:rPr>
          <w:bCs/>
          <w:iCs/>
          <w:sz w:val="24"/>
          <w:szCs w:val="24"/>
          <w:lang w:eastAsia="ru-RU"/>
        </w:rPr>
        <w:t>,</w:t>
      </w:r>
      <w:r w:rsidRPr="00DE0855">
        <w:rPr>
          <w:bCs/>
          <w:iCs/>
          <w:sz w:val="24"/>
          <w:szCs w:val="24"/>
          <w:lang w:eastAsia="ru-RU"/>
        </w:rPr>
        <w:t xml:space="preserve"> не вводити холодний препарат).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9A05C8" w:rsidRPr="000E1E34" w:rsidRDefault="000E1E3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E031A">
        <w:rPr>
          <w:sz w:val="24"/>
          <w:szCs w:val="24"/>
        </w:rPr>
        <w:t>Не застосовувати тваринам під час вагітності та лактації.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0E1E34" w:rsidRPr="002A05D3" w:rsidRDefault="00195482" w:rsidP="000E1E34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E031A">
        <w:rPr>
          <w:snapToGrid w:val="0"/>
          <w:sz w:val="24"/>
          <w:szCs w:val="24"/>
        </w:rPr>
        <w:t>Не</w:t>
      </w:r>
      <w:r w:rsidR="000E1E34" w:rsidRPr="00FE031A">
        <w:rPr>
          <w:snapToGrid w:val="0"/>
          <w:sz w:val="24"/>
          <w:szCs w:val="24"/>
        </w:rPr>
        <w:t>відомо.</w:t>
      </w:r>
    </w:p>
    <w:p w:rsidR="00E318F6" w:rsidRPr="004B4165" w:rsidRDefault="00875A89" w:rsidP="004B4165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rStyle w:val="cs5efed22f8"/>
          <w:snapToGrid w:val="0"/>
        </w:rPr>
        <w:t xml:space="preserve"> </w:t>
      </w: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4B4165" w:rsidRPr="004B4165" w:rsidRDefault="000E1E34" w:rsidP="004B4165">
      <w:pPr>
        <w:pStyle w:val="cs7fb5c607"/>
        <w:ind w:firstLine="567"/>
        <w:rPr>
          <w:bCs/>
          <w:iCs/>
          <w:snapToGrid w:val="0"/>
          <w:color w:val="000000"/>
        </w:rPr>
      </w:pPr>
      <w:r w:rsidRPr="00FE031A">
        <w:rPr>
          <w:bCs/>
          <w:iCs/>
          <w:snapToGrid w:val="0"/>
          <w:color w:val="000000"/>
        </w:rPr>
        <w:t>Д</w:t>
      </w:r>
      <w:r w:rsidR="004B4165" w:rsidRPr="00FE031A">
        <w:rPr>
          <w:bCs/>
          <w:iCs/>
          <w:snapToGrid w:val="0"/>
          <w:color w:val="000000"/>
        </w:rPr>
        <w:t xml:space="preserve">ля зовнішнього застосування – закапування у вухо. </w:t>
      </w:r>
      <w:r w:rsidRPr="00FE031A">
        <w:rPr>
          <w:snapToGrid w:val="0"/>
        </w:rPr>
        <w:t>Перед застосуванням препарату слід ретельно очистити та висушити зовнішній вушний канал</w:t>
      </w:r>
      <w:r w:rsidR="004B4165" w:rsidRPr="00FE031A">
        <w:rPr>
          <w:bCs/>
          <w:iCs/>
          <w:snapToGrid w:val="0"/>
          <w:color w:val="000000"/>
        </w:rPr>
        <w:t>.</w:t>
      </w:r>
      <w:r w:rsidR="004B4165" w:rsidRPr="004B4165">
        <w:rPr>
          <w:bCs/>
          <w:iCs/>
          <w:snapToGrid w:val="0"/>
          <w:color w:val="000000"/>
        </w:rPr>
        <w:t xml:space="preserve"> </w:t>
      </w:r>
    </w:p>
    <w:p w:rsidR="004B4165" w:rsidRPr="00195482" w:rsidRDefault="004B4165" w:rsidP="004B4165">
      <w:pPr>
        <w:pStyle w:val="cs7fb5c607"/>
        <w:ind w:firstLine="567"/>
        <w:rPr>
          <w:bCs/>
          <w:iCs/>
          <w:snapToGrid w:val="0"/>
          <w:color w:val="000000"/>
        </w:rPr>
      </w:pPr>
      <w:r w:rsidRPr="004B4165">
        <w:rPr>
          <w:bCs/>
          <w:iCs/>
          <w:snapToGrid w:val="0"/>
          <w:color w:val="000000"/>
        </w:rPr>
        <w:t xml:space="preserve">Рекомендована доза становить 5-10 крапель препарату (залежно від розміру тварини) в кожне хворе вухо один раз на добу. Щоб препарат рівномірно розподілився у вушному каналі, необхідно </w:t>
      </w:r>
      <w:r w:rsidRPr="00195482">
        <w:rPr>
          <w:bCs/>
          <w:iCs/>
          <w:snapToGrid w:val="0"/>
          <w:color w:val="000000"/>
        </w:rPr>
        <w:t xml:space="preserve">промасажувати основу вуха. </w:t>
      </w:r>
    </w:p>
    <w:p w:rsidR="000E1E34" w:rsidRPr="00FE031A" w:rsidRDefault="000E1E34" w:rsidP="000E1E3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E031A">
        <w:rPr>
          <w:bCs/>
          <w:iCs/>
          <w:snapToGrid w:val="0"/>
          <w:color w:val="000000"/>
          <w:sz w:val="24"/>
          <w:szCs w:val="24"/>
        </w:rPr>
        <w:t>Курс</w:t>
      </w:r>
      <w:r w:rsidR="004B4165" w:rsidRPr="00FE031A">
        <w:rPr>
          <w:bCs/>
          <w:iCs/>
          <w:snapToGrid w:val="0"/>
          <w:color w:val="000000"/>
          <w:sz w:val="24"/>
          <w:szCs w:val="24"/>
        </w:rPr>
        <w:t xml:space="preserve"> лікування </w:t>
      </w:r>
      <w:r w:rsidRPr="00FE031A">
        <w:rPr>
          <w:bCs/>
          <w:iCs/>
          <w:snapToGrid w:val="0"/>
          <w:color w:val="000000"/>
          <w:sz w:val="24"/>
          <w:szCs w:val="24"/>
        </w:rPr>
        <w:t xml:space="preserve">становить </w:t>
      </w:r>
      <w:r w:rsidR="004B4165" w:rsidRPr="00FE031A">
        <w:rPr>
          <w:bCs/>
          <w:iCs/>
          <w:snapToGrid w:val="0"/>
          <w:color w:val="000000"/>
          <w:sz w:val="24"/>
          <w:szCs w:val="24"/>
        </w:rPr>
        <w:t xml:space="preserve"> 7</w:t>
      </w:r>
      <w:r w:rsidRPr="00FE031A">
        <w:rPr>
          <w:bCs/>
          <w:iCs/>
          <w:snapToGrid w:val="0"/>
          <w:color w:val="000000"/>
          <w:sz w:val="24"/>
          <w:szCs w:val="24"/>
        </w:rPr>
        <w:t>-</w:t>
      </w:r>
      <w:r w:rsidR="004B4165" w:rsidRPr="00FE031A">
        <w:rPr>
          <w:bCs/>
          <w:iCs/>
          <w:snapToGrid w:val="0"/>
          <w:color w:val="000000"/>
          <w:sz w:val="24"/>
          <w:szCs w:val="24"/>
        </w:rPr>
        <w:t xml:space="preserve">14 діб. </w:t>
      </w:r>
      <w:r w:rsidRPr="00FE031A">
        <w:rPr>
          <w:sz w:val="24"/>
          <w:szCs w:val="24"/>
        </w:rPr>
        <w:t>Після 7 діб лікування лікар ветеринарної медицини повинен оцінити необхідність продовження терапії ще на один тиждень.</w:t>
      </w:r>
    </w:p>
    <w:p w:rsidR="000E1E34" w:rsidRPr="000E1E34" w:rsidRDefault="000E1E34" w:rsidP="000E1E34">
      <w:pPr>
        <w:ind w:firstLine="567"/>
        <w:jc w:val="both"/>
        <w:rPr>
          <w:sz w:val="24"/>
          <w:szCs w:val="24"/>
        </w:rPr>
      </w:pPr>
      <w:r w:rsidRPr="00FE031A">
        <w:rPr>
          <w:sz w:val="24"/>
          <w:szCs w:val="24"/>
        </w:rPr>
        <w:t xml:space="preserve">Одна крапля ветеринарного лікарського засобу містить 71 </w:t>
      </w:r>
      <w:proofErr w:type="spellStart"/>
      <w:r w:rsidRPr="00FE031A">
        <w:rPr>
          <w:sz w:val="24"/>
          <w:szCs w:val="24"/>
        </w:rPr>
        <w:t>мкг</w:t>
      </w:r>
      <w:proofErr w:type="spellEnd"/>
      <w:r w:rsidRPr="00FE031A">
        <w:rPr>
          <w:sz w:val="24"/>
          <w:szCs w:val="24"/>
        </w:rPr>
        <w:t xml:space="preserve"> </w:t>
      </w:r>
      <w:proofErr w:type="spellStart"/>
      <w:r w:rsidRPr="00FE031A">
        <w:rPr>
          <w:sz w:val="24"/>
          <w:szCs w:val="24"/>
        </w:rPr>
        <w:t>марбофлоксацину</w:t>
      </w:r>
      <w:proofErr w:type="spellEnd"/>
      <w:r w:rsidRPr="00FE031A">
        <w:rPr>
          <w:sz w:val="24"/>
          <w:szCs w:val="24"/>
        </w:rPr>
        <w:t xml:space="preserve">, 237 </w:t>
      </w:r>
      <w:proofErr w:type="spellStart"/>
      <w:r w:rsidRPr="00FE031A">
        <w:rPr>
          <w:sz w:val="24"/>
          <w:szCs w:val="24"/>
        </w:rPr>
        <w:t>мкг</w:t>
      </w:r>
      <w:proofErr w:type="spellEnd"/>
      <w:r w:rsidRPr="00FE031A">
        <w:rPr>
          <w:sz w:val="24"/>
          <w:szCs w:val="24"/>
        </w:rPr>
        <w:t xml:space="preserve"> - </w:t>
      </w:r>
      <w:proofErr w:type="spellStart"/>
      <w:r w:rsidRPr="00FE031A">
        <w:rPr>
          <w:sz w:val="24"/>
          <w:szCs w:val="24"/>
        </w:rPr>
        <w:t>клотримазолу</w:t>
      </w:r>
      <w:proofErr w:type="spellEnd"/>
      <w:r w:rsidRPr="00FE031A">
        <w:rPr>
          <w:sz w:val="24"/>
          <w:szCs w:val="24"/>
        </w:rPr>
        <w:t xml:space="preserve"> та 23,7 </w:t>
      </w:r>
      <w:proofErr w:type="spellStart"/>
      <w:r w:rsidRPr="00FE031A">
        <w:rPr>
          <w:sz w:val="24"/>
          <w:szCs w:val="24"/>
        </w:rPr>
        <w:t>мкг</w:t>
      </w:r>
      <w:proofErr w:type="spellEnd"/>
      <w:r w:rsidRPr="00FE031A">
        <w:rPr>
          <w:sz w:val="24"/>
          <w:szCs w:val="24"/>
        </w:rPr>
        <w:t xml:space="preserve"> - </w:t>
      </w:r>
      <w:proofErr w:type="spellStart"/>
      <w:r w:rsidRPr="00FE031A">
        <w:rPr>
          <w:sz w:val="24"/>
          <w:szCs w:val="24"/>
        </w:rPr>
        <w:t>дексаметазону</w:t>
      </w:r>
      <w:proofErr w:type="spellEnd"/>
      <w:r w:rsidRPr="00FE031A">
        <w:rPr>
          <w:sz w:val="24"/>
          <w:szCs w:val="24"/>
        </w:rPr>
        <w:t xml:space="preserve"> ацетату.</w:t>
      </w:r>
    </w:p>
    <w:p w:rsidR="004B4165" w:rsidRDefault="004B4165" w:rsidP="004B4165">
      <w:pPr>
        <w:pStyle w:val="cs7fb5c607"/>
        <w:ind w:firstLine="567"/>
        <w:rPr>
          <w:bCs/>
          <w:iCs/>
          <w:snapToGrid w:val="0"/>
          <w:color w:val="000000"/>
        </w:rPr>
      </w:pPr>
      <w:r w:rsidRPr="004B4165">
        <w:rPr>
          <w:bCs/>
          <w:iCs/>
          <w:snapToGrid w:val="0"/>
          <w:color w:val="000000"/>
        </w:rPr>
        <w:t>У випадку пропуску чергової обробки застосування препарату відновлюють у тій же дозі і за тією ж схемою</w:t>
      </w:r>
      <w:r w:rsidR="003961F7">
        <w:rPr>
          <w:bCs/>
          <w:iCs/>
          <w:snapToGrid w:val="0"/>
          <w:color w:val="00000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Default="000E1E34" w:rsidP="006633B4">
      <w:pPr>
        <w:pStyle w:val="cs80d9435b"/>
        <w:ind w:firstLine="567"/>
        <w:rPr>
          <w:snapToGrid w:val="0"/>
        </w:rPr>
      </w:pPr>
      <w:r w:rsidRPr="00FE031A">
        <w:rPr>
          <w:rFonts w:eastAsia="Calibri"/>
        </w:rPr>
        <w:t xml:space="preserve">Зміни в біохімічних та гематологічних показниках (наприклад, збільшення активності лужної фосфатази, амінотрансфераз, деякі обмежені </w:t>
      </w:r>
      <w:proofErr w:type="spellStart"/>
      <w:r w:rsidRPr="00FE031A">
        <w:rPr>
          <w:rFonts w:eastAsia="Calibri"/>
        </w:rPr>
        <w:t>нейтрофільози</w:t>
      </w:r>
      <w:proofErr w:type="spellEnd"/>
      <w:r w:rsidRPr="00FE031A">
        <w:rPr>
          <w:rFonts w:eastAsia="Calibri"/>
        </w:rPr>
        <w:t xml:space="preserve">, </w:t>
      </w:r>
      <w:proofErr w:type="spellStart"/>
      <w:r w:rsidRPr="00FE031A">
        <w:rPr>
          <w:rFonts w:eastAsia="Calibri"/>
        </w:rPr>
        <w:t>еозинопенія</w:t>
      </w:r>
      <w:proofErr w:type="spellEnd"/>
      <w:r w:rsidRPr="00FE031A">
        <w:rPr>
          <w:rFonts w:eastAsia="Calibri"/>
        </w:rPr>
        <w:t xml:space="preserve">, </w:t>
      </w:r>
      <w:proofErr w:type="spellStart"/>
      <w:r w:rsidRPr="00FE031A">
        <w:rPr>
          <w:rFonts w:eastAsia="Calibri"/>
        </w:rPr>
        <w:t>лімфопенія</w:t>
      </w:r>
      <w:proofErr w:type="spellEnd"/>
      <w:r w:rsidRPr="00FE031A">
        <w:rPr>
          <w:rFonts w:eastAsia="Calibri"/>
        </w:rPr>
        <w:t xml:space="preserve">) спостерігаються у випадку </w:t>
      </w:r>
      <w:r w:rsidR="0089381E" w:rsidRPr="00FE031A">
        <w:rPr>
          <w:rFonts w:eastAsia="Calibri"/>
        </w:rPr>
        <w:t>збільшення рекомендованої дози в</w:t>
      </w:r>
      <w:r w:rsidRPr="00FE031A">
        <w:rPr>
          <w:rFonts w:eastAsia="Calibri"/>
        </w:rPr>
        <w:t xml:space="preserve"> три рази; такі зміни не є серйозними, а показники нормалізуються після закінчення лікування.</w:t>
      </w:r>
      <w:r w:rsidR="00875A89">
        <w:rPr>
          <w:rStyle w:val="cs5efed22f10"/>
          <w:snapToGrid w:val="0"/>
        </w:rPr>
        <w:t xml:space="preserve">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0E1E34" w:rsidRPr="000E1E34" w:rsidRDefault="000E1E34" w:rsidP="000E1E34">
      <w:pPr>
        <w:tabs>
          <w:tab w:val="left" w:pos="540"/>
        </w:tabs>
        <w:jc w:val="both"/>
        <w:rPr>
          <w:sz w:val="24"/>
          <w:szCs w:val="24"/>
        </w:rPr>
      </w:pPr>
      <w:r w:rsidRPr="000E1E34">
        <w:rPr>
          <w:sz w:val="24"/>
          <w:szCs w:val="24"/>
        </w:rPr>
        <w:tab/>
        <w:t>Відсутні.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Default="00875A89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FE031A" w:rsidRDefault="000E1E34" w:rsidP="00FE031A">
      <w:pPr>
        <w:ind w:right="454" w:firstLine="567"/>
        <w:jc w:val="both"/>
        <w:rPr>
          <w:sz w:val="24"/>
          <w:szCs w:val="24"/>
        </w:rPr>
      </w:pPr>
      <w:r w:rsidRPr="00FE031A">
        <w:rPr>
          <w:sz w:val="24"/>
          <w:szCs w:val="24"/>
        </w:rPr>
        <w:t>Під час роботи</w:t>
      </w:r>
      <w:r w:rsidR="000C5913" w:rsidRPr="00FE031A">
        <w:rPr>
          <w:sz w:val="24"/>
          <w:szCs w:val="24"/>
        </w:rPr>
        <w:t xml:space="preserve"> з</w:t>
      </w:r>
      <w:bookmarkStart w:id="1" w:name="_GoBack"/>
      <w:bookmarkEnd w:id="1"/>
      <w:r w:rsidR="000C5913" w:rsidRPr="000C5913">
        <w:rPr>
          <w:sz w:val="24"/>
          <w:szCs w:val="24"/>
        </w:rPr>
        <w:t xml:space="preserve"> ветеринарним лікарським препаратом необхідно дотримуватися основних правил гігієни та безпеки, що прийняті при роботі з ветеринарними препаратами. Людям з </w:t>
      </w:r>
      <w:proofErr w:type="spellStart"/>
      <w:r w:rsidR="000C5913" w:rsidRPr="000C5913">
        <w:rPr>
          <w:sz w:val="24"/>
          <w:szCs w:val="24"/>
        </w:rPr>
        <w:t>гіперчутливістю</w:t>
      </w:r>
      <w:proofErr w:type="spellEnd"/>
      <w:r w:rsidR="000C5913" w:rsidRPr="000C5913">
        <w:rPr>
          <w:sz w:val="24"/>
          <w:szCs w:val="24"/>
        </w:rPr>
        <w:t xml:space="preserve"> до компонентів препарату слід уникати прямого контакту з </w:t>
      </w:r>
      <w:r w:rsidR="00FE031A">
        <w:rPr>
          <w:sz w:val="24"/>
          <w:szCs w:val="24"/>
        </w:rPr>
        <w:t>таблетками. В</w:t>
      </w:r>
      <w:r w:rsidR="00FE031A" w:rsidRPr="000C5913">
        <w:rPr>
          <w:sz w:val="24"/>
          <w:szCs w:val="24"/>
        </w:rPr>
        <w:t xml:space="preserve">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FE031A">
        <w:rPr>
          <w:sz w:val="24"/>
          <w:szCs w:val="24"/>
        </w:rPr>
        <w:t>.</w:t>
      </w:r>
    </w:p>
    <w:p w:rsidR="0089381E" w:rsidRPr="00C75DB8" w:rsidRDefault="0089381E" w:rsidP="0089381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Продовження д</w:t>
      </w:r>
      <w:r w:rsidRPr="00C75DB8">
        <w:rPr>
          <w:sz w:val="24"/>
          <w:szCs w:val="24"/>
        </w:rPr>
        <w:t>одатк</w:t>
      </w:r>
      <w:r>
        <w:rPr>
          <w:sz w:val="24"/>
          <w:szCs w:val="24"/>
        </w:rPr>
        <w:t>у</w:t>
      </w:r>
      <w:r w:rsidRPr="00C75DB8">
        <w:rPr>
          <w:sz w:val="24"/>
          <w:szCs w:val="24"/>
        </w:rPr>
        <w:t xml:space="preserve"> 1</w:t>
      </w:r>
    </w:p>
    <w:p w:rsidR="0089381E" w:rsidRDefault="0089381E" w:rsidP="0089381E">
      <w:pPr>
        <w:jc w:val="right"/>
        <w:rPr>
          <w:sz w:val="24"/>
          <w:szCs w:val="24"/>
        </w:rPr>
      </w:pPr>
      <w:r w:rsidRPr="00C75DB8">
        <w:rPr>
          <w:sz w:val="24"/>
          <w:szCs w:val="24"/>
        </w:rPr>
        <w:t xml:space="preserve">до реєстраційного посвідчення </w:t>
      </w:r>
    </w:p>
    <w:p w:rsidR="0089381E" w:rsidRDefault="0089381E" w:rsidP="0089381E">
      <w:pPr>
        <w:jc w:val="right"/>
        <w:rPr>
          <w:sz w:val="24"/>
          <w:szCs w:val="24"/>
        </w:rPr>
      </w:pPr>
    </w:p>
    <w:p w:rsidR="0089381E" w:rsidRPr="00C75DB8" w:rsidRDefault="0089381E" w:rsidP="0089381E">
      <w:pPr>
        <w:jc w:val="right"/>
        <w:rPr>
          <w:sz w:val="24"/>
          <w:szCs w:val="24"/>
        </w:rPr>
      </w:pP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875A89" w:rsidRDefault="00875A89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875A89" w:rsidRDefault="004B4165">
      <w:pPr>
        <w:widowControl w:val="0"/>
        <w:ind w:right="454" w:firstLine="567"/>
        <w:jc w:val="both"/>
        <w:rPr>
          <w:rStyle w:val="cs5efed22f13"/>
          <w:snapToGrid w:val="0"/>
        </w:rPr>
      </w:pPr>
      <w:r>
        <w:rPr>
          <w:rStyle w:val="cs5efed22f13"/>
          <w:snapToGrid w:val="0"/>
        </w:rPr>
        <w:t>2</w:t>
      </w:r>
      <w:r w:rsidR="00875A89">
        <w:rPr>
          <w:rStyle w:val="cs5efed22f13"/>
          <w:snapToGrid w:val="0"/>
        </w:rPr>
        <w:t xml:space="preserve"> роки.</w:t>
      </w:r>
    </w:p>
    <w:p w:rsidR="00307580" w:rsidRDefault="00E643BA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E643BA">
        <w:rPr>
          <w:snapToGrid w:val="0"/>
          <w:color w:val="000000"/>
          <w:sz w:val="24"/>
          <w:szCs w:val="24"/>
        </w:rPr>
        <w:t xml:space="preserve">Термін придатності після </w:t>
      </w:r>
      <w:r w:rsidR="000E351E" w:rsidRPr="000E351E">
        <w:rPr>
          <w:snapToGrid w:val="0"/>
          <w:color w:val="000000"/>
          <w:sz w:val="24"/>
          <w:szCs w:val="24"/>
        </w:rPr>
        <w:t xml:space="preserve">відкриття флакону </w:t>
      </w:r>
      <w:r w:rsidR="004B4165">
        <w:rPr>
          <w:snapToGrid w:val="0"/>
          <w:color w:val="000000"/>
          <w:sz w:val="24"/>
          <w:szCs w:val="24"/>
        </w:rPr>
        <w:t>– 3 місяці</w:t>
      </w:r>
      <w:r w:rsidR="00307580">
        <w:rPr>
          <w:snapToGrid w:val="0"/>
          <w:color w:val="00000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ED2D9B" w:rsidRDefault="00ED2D9B">
      <w:pPr>
        <w:widowControl w:val="0"/>
        <w:ind w:right="454" w:firstLine="567"/>
        <w:jc w:val="both"/>
        <w:rPr>
          <w:sz w:val="24"/>
          <w:szCs w:val="24"/>
        </w:rPr>
      </w:pPr>
      <w:r w:rsidRPr="00ED2D9B">
        <w:rPr>
          <w:sz w:val="24"/>
          <w:szCs w:val="24"/>
        </w:rPr>
        <w:t xml:space="preserve">Зберігати </w:t>
      </w:r>
      <w:r w:rsidR="00745639">
        <w:rPr>
          <w:sz w:val="24"/>
          <w:szCs w:val="24"/>
        </w:rPr>
        <w:t>в</w:t>
      </w:r>
      <w:r w:rsidRPr="00ED2D9B">
        <w:rPr>
          <w:sz w:val="24"/>
          <w:szCs w:val="24"/>
        </w:rPr>
        <w:t xml:space="preserve"> закритому упакуванні </w:t>
      </w:r>
      <w:r w:rsidR="00745639">
        <w:rPr>
          <w:sz w:val="24"/>
          <w:szCs w:val="24"/>
        </w:rPr>
        <w:t>в</w:t>
      </w:r>
      <w:r w:rsidRPr="00ED2D9B">
        <w:rPr>
          <w:sz w:val="24"/>
          <w:szCs w:val="24"/>
        </w:rPr>
        <w:t xml:space="preserve"> сухому, захищеному від прямих сонячних променів, недоступному для дітей і тварин місці за температури від 5 до 25 °С</w:t>
      </w:r>
      <w:r>
        <w:rPr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875A89" w:rsidRDefault="00827F66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5"/>
          <w:snapToGrid w:val="0"/>
        </w:rPr>
        <w:t>Полімерні флакони по 10</w:t>
      </w:r>
      <w:r w:rsidR="00E643BA" w:rsidRPr="00E643BA">
        <w:rPr>
          <w:rStyle w:val="cs5efed22f15"/>
          <w:snapToGrid w:val="0"/>
        </w:rPr>
        <w:t xml:space="preserve"> мл, запаковані поштучно </w:t>
      </w:r>
      <w:r w:rsidR="00745639">
        <w:rPr>
          <w:rStyle w:val="cs5efed22f15"/>
          <w:snapToGrid w:val="0"/>
        </w:rPr>
        <w:t>в</w:t>
      </w:r>
      <w:r w:rsidR="00E643BA" w:rsidRPr="00E643BA">
        <w:rPr>
          <w:rStyle w:val="cs5efed22f15"/>
          <w:snapToGrid w:val="0"/>
        </w:rPr>
        <w:t xml:space="preserve"> картонні коробк</w:t>
      </w:r>
      <w:r w:rsidR="008370E1">
        <w:rPr>
          <w:rStyle w:val="cs5efed22f15"/>
          <w:snapToGrid w:val="0"/>
        </w:rPr>
        <w:t>и</w:t>
      </w:r>
      <w:r w:rsidR="00875A89">
        <w:rPr>
          <w:rStyle w:val="cs5efed22f15"/>
          <w:snapToGrid w:val="0"/>
        </w:rPr>
        <w:t xml:space="preserve">. 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6633B4" w:rsidRDefault="00875A89">
      <w:pPr>
        <w:pStyle w:val="31"/>
        <w:ind w:right="454" w:firstLine="567"/>
        <w:rPr>
          <w:sz w:val="24"/>
          <w:szCs w:val="24"/>
          <w:lang w:val="ru-RU"/>
        </w:rPr>
      </w:pPr>
      <w:r>
        <w:rPr>
          <w:rStyle w:val="cs5efed22f16"/>
        </w:rPr>
        <w:t xml:space="preserve">Невикористаний або </w:t>
      </w:r>
      <w:proofErr w:type="spellStart"/>
      <w:r>
        <w:rPr>
          <w:rStyle w:val="cs5efed22f16"/>
        </w:rPr>
        <w:t>протермінований</w:t>
      </w:r>
      <w:proofErr w:type="spellEnd"/>
      <w:r>
        <w:rPr>
          <w:rStyle w:val="cs5efed22f16"/>
        </w:rPr>
        <w:t xml:space="preserve"> препарат повинен бути утилізований  відповідно </w:t>
      </w:r>
      <w:r w:rsidR="00FD0D90">
        <w:rPr>
          <w:rStyle w:val="cs5efed22f16"/>
        </w:rPr>
        <w:t>до</w:t>
      </w:r>
      <w:r>
        <w:rPr>
          <w:rStyle w:val="cs5efed22f16"/>
        </w:rPr>
        <w:t xml:space="preserve"> національни</w:t>
      </w:r>
      <w:r w:rsidR="00FD0D90">
        <w:rPr>
          <w:rStyle w:val="cs5efed22f16"/>
        </w:rPr>
        <w:t>х</w:t>
      </w:r>
      <w:r>
        <w:rPr>
          <w:rStyle w:val="cs5efed22f16"/>
        </w:rPr>
        <w:t xml:space="preserve"> вимог.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7F60D9" w:rsidRPr="007F60D9" w:rsidTr="007F60D9">
        <w:tc>
          <w:tcPr>
            <w:tcW w:w="9322" w:type="dxa"/>
            <w:hideMark/>
          </w:tcPr>
          <w:p w:rsidR="007F60D9" w:rsidRPr="007F60D9" w:rsidRDefault="00ED2D9B" w:rsidP="00ED2D9B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CA0FCE">
              <w:rPr>
                <w:sz w:val="24"/>
                <w:szCs w:val="24"/>
                <w:lang w:val="ru-RU" w:eastAsia="uk-UA"/>
              </w:rPr>
              <w:t>ТОВ "МЕДІВЕТ ЕКО</w:t>
            </w:r>
            <w:r w:rsidR="007F60D9" w:rsidRPr="007F60D9">
              <w:rPr>
                <w:sz w:val="24"/>
                <w:szCs w:val="24"/>
                <w:lang w:val="ru-RU" w:eastAsia="uk-UA"/>
              </w:rPr>
              <w:t>"</w:t>
            </w:r>
          </w:p>
          <w:p w:rsidR="007F60D9" w:rsidRPr="007F60D9" w:rsidRDefault="00ED2D9B" w:rsidP="00ED2D9B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="00CA0FCE" w:rsidRPr="00CA0FCE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="00CA0FCE" w:rsidRPr="00CA0FCE">
              <w:rPr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="00CA0FCE" w:rsidRPr="00CA0FCE">
              <w:rPr>
                <w:sz w:val="24"/>
                <w:szCs w:val="24"/>
                <w:lang w:val="ru-RU" w:eastAsia="uk-UA"/>
              </w:rPr>
              <w:t>Якутська</w:t>
            </w:r>
            <w:proofErr w:type="spellEnd"/>
            <w:r w:rsidR="00CA0FCE" w:rsidRPr="00CA0FCE">
              <w:rPr>
                <w:sz w:val="24"/>
                <w:szCs w:val="24"/>
                <w:lang w:val="ru-RU" w:eastAsia="uk-UA"/>
              </w:rPr>
              <w:t xml:space="preserve">, 8 Ж, </w:t>
            </w:r>
            <w:proofErr w:type="spellStart"/>
            <w:r w:rsidR="00CA0FCE" w:rsidRPr="00CA0FCE">
              <w:rPr>
                <w:sz w:val="24"/>
                <w:szCs w:val="24"/>
                <w:lang w:val="ru-RU" w:eastAsia="uk-UA"/>
              </w:rPr>
              <w:t>кімн</w:t>
            </w:r>
            <w:proofErr w:type="spellEnd"/>
            <w:r w:rsidR="00CA0FCE" w:rsidRPr="00CA0FCE">
              <w:rPr>
                <w:sz w:val="24"/>
                <w:szCs w:val="24"/>
                <w:lang w:val="ru-RU" w:eastAsia="uk-UA"/>
              </w:rPr>
              <w:t>. 313, 314</w:t>
            </w:r>
            <w:r w:rsidR="007F60D9"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r w:rsidR="00CA0FCE" w:rsidRPr="00CA0FCE">
              <w:rPr>
                <w:sz w:val="24"/>
                <w:szCs w:val="24"/>
                <w:lang w:val="ru-RU" w:eastAsia="uk-UA"/>
              </w:rPr>
              <w:t xml:space="preserve">м. </w:t>
            </w:r>
            <w:proofErr w:type="spellStart"/>
            <w:r w:rsidR="00CA0FCE" w:rsidRPr="00CA0FCE">
              <w:rPr>
                <w:sz w:val="24"/>
                <w:szCs w:val="24"/>
                <w:lang w:val="ru-RU" w:eastAsia="uk-UA"/>
              </w:rPr>
              <w:t>Київ</w:t>
            </w:r>
            <w:proofErr w:type="spellEnd"/>
            <w:r w:rsidR="00CA0FCE">
              <w:rPr>
                <w:sz w:val="24"/>
                <w:szCs w:val="24"/>
                <w:lang w:val="ru-RU" w:eastAsia="uk-UA"/>
              </w:rPr>
              <w:t>, 03680</w:t>
            </w:r>
            <w:r w:rsidR="00263848" w:rsidRPr="007F60D9">
              <w:rPr>
                <w:sz w:val="24"/>
                <w:szCs w:val="24"/>
                <w:lang w:val="ru-RU" w:eastAsia="uk-UA"/>
              </w:rPr>
              <w:t>, УКРАЇНА</w:t>
            </w:r>
          </w:p>
        </w:tc>
        <w:tc>
          <w:tcPr>
            <w:tcW w:w="2452" w:type="dxa"/>
            <w:hideMark/>
          </w:tcPr>
          <w:p w:rsidR="007F60D9" w:rsidRPr="007F60D9" w:rsidRDefault="007F60D9" w:rsidP="007F60D9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7F60D9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7F60D9" w:rsidRPr="007F60D9" w:rsidTr="007F60D9">
        <w:tc>
          <w:tcPr>
            <w:tcW w:w="8755" w:type="dxa"/>
            <w:hideMark/>
          </w:tcPr>
          <w:p w:rsidR="007F60D9" w:rsidRPr="007F60D9" w:rsidRDefault="00ED2D9B" w:rsidP="00ED2D9B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7F60D9" w:rsidRPr="007F60D9">
              <w:rPr>
                <w:sz w:val="24"/>
                <w:szCs w:val="24"/>
                <w:lang w:val="ru-RU" w:eastAsia="uk-UA"/>
              </w:rPr>
              <w:t>ТОВ "МЕДІПРОМТЕК"</w:t>
            </w:r>
          </w:p>
          <w:p w:rsidR="007F60D9" w:rsidRPr="007F60D9" w:rsidRDefault="00ED2D9B" w:rsidP="00ED2D9B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. Стельмаха, буд. 9, м.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Ірпінь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Київська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 обл., 08200</w:t>
            </w:r>
            <w:r w:rsidR="00263848" w:rsidRPr="007F60D9">
              <w:rPr>
                <w:sz w:val="24"/>
                <w:szCs w:val="24"/>
                <w:lang w:val="ru-RU" w:eastAsia="uk-UA"/>
              </w:rPr>
              <w:t>, УКРАЇНА</w:t>
            </w:r>
          </w:p>
        </w:tc>
      </w:tr>
    </w:tbl>
    <w:p w:rsidR="00875A89" w:rsidRPr="002A45B1" w:rsidRDefault="007F60D9" w:rsidP="002A45B1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9. Додаткова інформація</w:t>
      </w:r>
    </w:p>
    <w:sectPr w:rsidR="00875A89" w:rsidRPr="002A45B1">
      <w:headerReference w:type="even" r:id="rId7"/>
      <w:footerReference w:type="even" r:id="rId8"/>
      <w:footerReference w:type="default" r:id="rId9"/>
      <w:footerReference w:type="first" r:id="rId10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FA" w:rsidRDefault="00D945F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945FA" w:rsidRDefault="00D945F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76" w:rsidRDefault="000B1C76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880123"/>
      <w:docPartObj>
        <w:docPartGallery w:val="Page Numbers (Bottom of Page)"/>
        <w:docPartUnique/>
      </w:docPartObj>
    </w:sdtPr>
    <w:sdtEndPr/>
    <w:sdtContent>
      <w:p w:rsidR="000B1C76" w:rsidRDefault="000B1C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1A" w:rsidRPr="00FE031A">
          <w:rPr>
            <w:noProof/>
            <w:lang w:val="ru-RU"/>
          </w:rPr>
          <w:t>3</w:t>
        </w:r>
        <w:r>
          <w:fldChar w:fldCharType="end"/>
        </w:r>
      </w:p>
    </w:sdtContent>
  </w:sdt>
  <w:p w:rsidR="000B1C76" w:rsidRDefault="000B1C7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76" w:rsidRDefault="000B1C76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B153B5">
      <w:rPr>
        <w:noProof/>
        <w:lang w:val="ru-RU"/>
      </w:rPr>
      <w:t>1</w:t>
    </w:r>
    <w:r>
      <w:rPr>
        <w:lang w:val="ru-RU"/>
      </w:rPr>
      <w:fldChar w:fldCharType="end"/>
    </w:r>
  </w:p>
  <w:p w:rsidR="000B1C76" w:rsidRDefault="000B1C76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FA" w:rsidRDefault="00D945F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945FA" w:rsidRDefault="00D945F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76" w:rsidRDefault="000B1C76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0B1C76" w:rsidRDefault="000B1C76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4"/>
    <w:rsid w:val="00012C76"/>
    <w:rsid w:val="00032CA5"/>
    <w:rsid w:val="000656C5"/>
    <w:rsid w:val="000823A4"/>
    <w:rsid w:val="000B1C76"/>
    <w:rsid w:val="000C2F43"/>
    <w:rsid w:val="000C5913"/>
    <w:rsid w:val="000D2230"/>
    <w:rsid w:val="000E1E34"/>
    <w:rsid w:val="000E351E"/>
    <w:rsid w:val="001610D5"/>
    <w:rsid w:val="00177C56"/>
    <w:rsid w:val="00195482"/>
    <w:rsid w:val="001A6C71"/>
    <w:rsid w:val="001B717A"/>
    <w:rsid w:val="001C0E51"/>
    <w:rsid w:val="001D2D27"/>
    <w:rsid w:val="001D44D3"/>
    <w:rsid w:val="00263848"/>
    <w:rsid w:val="002A45B1"/>
    <w:rsid w:val="002D4BFF"/>
    <w:rsid w:val="002E3196"/>
    <w:rsid w:val="002F5A3F"/>
    <w:rsid w:val="00307580"/>
    <w:rsid w:val="003207F3"/>
    <w:rsid w:val="00342EED"/>
    <w:rsid w:val="003961F7"/>
    <w:rsid w:val="003B79B5"/>
    <w:rsid w:val="003D27CF"/>
    <w:rsid w:val="004017AD"/>
    <w:rsid w:val="0040181F"/>
    <w:rsid w:val="00436F8E"/>
    <w:rsid w:val="004479A3"/>
    <w:rsid w:val="004717EE"/>
    <w:rsid w:val="00475197"/>
    <w:rsid w:val="0049755D"/>
    <w:rsid w:val="004A41F6"/>
    <w:rsid w:val="004B4165"/>
    <w:rsid w:val="00555B3B"/>
    <w:rsid w:val="00557756"/>
    <w:rsid w:val="00586D55"/>
    <w:rsid w:val="0059013B"/>
    <w:rsid w:val="005B10C1"/>
    <w:rsid w:val="00601F42"/>
    <w:rsid w:val="00602D59"/>
    <w:rsid w:val="00623739"/>
    <w:rsid w:val="00635EDF"/>
    <w:rsid w:val="00636895"/>
    <w:rsid w:val="00663105"/>
    <w:rsid w:val="006633B4"/>
    <w:rsid w:val="0069250B"/>
    <w:rsid w:val="006B2A7D"/>
    <w:rsid w:val="006B46F5"/>
    <w:rsid w:val="00743DC7"/>
    <w:rsid w:val="00745639"/>
    <w:rsid w:val="0078795F"/>
    <w:rsid w:val="007A498A"/>
    <w:rsid w:val="007A52A1"/>
    <w:rsid w:val="007B2493"/>
    <w:rsid w:val="007F60D9"/>
    <w:rsid w:val="00827F66"/>
    <w:rsid w:val="008370E1"/>
    <w:rsid w:val="0086331B"/>
    <w:rsid w:val="00867AC2"/>
    <w:rsid w:val="00875A89"/>
    <w:rsid w:val="0089381E"/>
    <w:rsid w:val="008B24F3"/>
    <w:rsid w:val="008B3204"/>
    <w:rsid w:val="008C1A62"/>
    <w:rsid w:val="008F6942"/>
    <w:rsid w:val="00920A25"/>
    <w:rsid w:val="00920ACB"/>
    <w:rsid w:val="00936773"/>
    <w:rsid w:val="00953BE0"/>
    <w:rsid w:val="009A05C8"/>
    <w:rsid w:val="009C6FC9"/>
    <w:rsid w:val="009D2812"/>
    <w:rsid w:val="009F1111"/>
    <w:rsid w:val="00A2269B"/>
    <w:rsid w:val="00A47443"/>
    <w:rsid w:val="00A524B0"/>
    <w:rsid w:val="00A62231"/>
    <w:rsid w:val="00AB156F"/>
    <w:rsid w:val="00AD0CB8"/>
    <w:rsid w:val="00AE5C1B"/>
    <w:rsid w:val="00B00ED2"/>
    <w:rsid w:val="00B153B5"/>
    <w:rsid w:val="00B33F32"/>
    <w:rsid w:val="00B47118"/>
    <w:rsid w:val="00B53264"/>
    <w:rsid w:val="00B55C2B"/>
    <w:rsid w:val="00BA7E50"/>
    <w:rsid w:val="00BB0586"/>
    <w:rsid w:val="00BB11E9"/>
    <w:rsid w:val="00BB5757"/>
    <w:rsid w:val="00CA0FCE"/>
    <w:rsid w:val="00CB44C7"/>
    <w:rsid w:val="00CD1206"/>
    <w:rsid w:val="00CE0BD2"/>
    <w:rsid w:val="00D23557"/>
    <w:rsid w:val="00D26FF6"/>
    <w:rsid w:val="00D7064F"/>
    <w:rsid w:val="00D75A3C"/>
    <w:rsid w:val="00D859B1"/>
    <w:rsid w:val="00D945FA"/>
    <w:rsid w:val="00DE0855"/>
    <w:rsid w:val="00DE2818"/>
    <w:rsid w:val="00DF0F12"/>
    <w:rsid w:val="00E03708"/>
    <w:rsid w:val="00E318F6"/>
    <w:rsid w:val="00E42937"/>
    <w:rsid w:val="00E643BA"/>
    <w:rsid w:val="00E716E5"/>
    <w:rsid w:val="00EB49EC"/>
    <w:rsid w:val="00EB71AB"/>
    <w:rsid w:val="00EC6332"/>
    <w:rsid w:val="00ED2D9B"/>
    <w:rsid w:val="00F250CB"/>
    <w:rsid w:val="00F32EC4"/>
    <w:rsid w:val="00F34843"/>
    <w:rsid w:val="00F75B40"/>
    <w:rsid w:val="00F8626C"/>
    <w:rsid w:val="00FA460F"/>
    <w:rsid w:val="00FD0D90"/>
    <w:rsid w:val="00FE031A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A697"/>
  <w15:docId w15:val="{EEABAF5A-0D99-4D24-A2AF-5ACAC71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96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12"/>
    <w:uiPriority w:val="99"/>
    <w:unhideWhenUsed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13"/>
    <w:uiPriority w:val="99"/>
    <w:unhideWhenUsed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link w:val="a4"/>
    <w:uiPriority w:val="99"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10"/>
    <w:semiHidden/>
    <w:unhideWhenUsed/>
    <w:pPr>
      <w:jc w:val="both"/>
    </w:pPr>
  </w:style>
  <w:style w:type="character" w:customStyle="1" w:styleId="210">
    <w:name w:val="Основной текст 2 Знак1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10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10">
    <w:name w:val="Основной текст с отступом 3 Знак1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4">
    <w:name w:val="Верхний колонтитул1"/>
    <w:basedOn w:val="a"/>
    <w:link w:val="a5"/>
  </w:style>
  <w:style w:type="character" w:customStyle="1" w:styleId="a5">
    <w:name w:val="Верхний колонтитул Знак"/>
    <w:link w:val="14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5">
    <w:name w:val="Нижний колонтитул1"/>
    <w:basedOn w:val="a"/>
    <w:link w:val="a6"/>
  </w:style>
  <w:style w:type="character" w:customStyle="1" w:styleId="a6">
    <w:name w:val="Нижний колонтитул Знак"/>
    <w:link w:val="1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1">
    <w:name w:val="Основной текст 21"/>
    <w:basedOn w:val="a"/>
    <w:link w:val="22"/>
    <w:rPr>
      <w:lang w:val="ru-RU" w:eastAsia="x-none"/>
    </w:rPr>
  </w:style>
  <w:style w:type="character" w:customStyle="1" w:styleId="22">
    <w:name w:val="Основной текст 2 Знак"/>
    <w:link w:val="211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1">
    <w:name w:val="Основной текст с отступом 31"/>
    <w:basedOn w:val="a"/>
    <w:link w:val="32"/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7">
    <w:name w:val="Table Grid"/>
    <w:basedOn w:val="a1"/>
    <w:uiPriority w:val="59"/>
    <w:rsid w:val="006633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8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b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18">
    <w:name w:val="Знак Знак1 Знак Знак"/>
    <w:basedOn w:val="a"/>
    <w:rsid w:val="000B1C76"/>
    <w:rPr>
      <w:rFonts w:ascii="Verdana" w:hAnsi="Verdana" w:cs="Verdana"/>
      <w:lang w:val="en-US"/>
    </w:rPr>
  </w:style>
  <w:style w:type="character" w:customStyle="1" w:styleId="hps">
    <w:name w:val="hps"/>
    <w:basedOn w:val="a0"/>
    <w:rsid w:val="000E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5E18D4F-5FB7-4D67-B36C-46BD4D1C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4814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17</cp:revision>
  <cp:lastPrinted>2026-02-05T08:36:00Z</cp:lastPrinted>
  <dcterms:created xsi:type="dcterms:W3CDTF">2025-11-20T13:43:00Z</dcterms:created>
  <dcterms:modified xsi:type="dcterms:W3CDTF">2026-02-08T13:11:00Z</dcterms:modified>
</cp:coreProperties>
</file>