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97460E" w14:textId="77777777" w:rsidR="00706DA8" w:rsidRPr="00706DA8" w:rsidRDefault="00706DA8" w:rsidP="00706DA8">
      <w:pPr>
        <w:jc w:val="right"/>
        <w:outlineLvl w:val="2"/>
        <w:rPr>
          <w:bCs/>
          <w:color w:val="000000"/>
          <w:sz w:val="24"/>
          <w:szCs w:val="24"/>
          <w:lang w:eastAsia="ru-RU"/>
        </w:rPr>
      </w:pPr>
      <w:r w:rsidRPr="00706DA8">
        <w:rPr>
          <w:bCs/>
          <w:color w:val="000000"/>
          <w:sz w:val="24"/>
          <w:szCs w:val="24"/>
          <w:lang w:eastAsia="ru-RU"/>
        </w:rPr>
        <w:t xml:space="preserve">Додаток </w:t>
      </w:r>
      <w:r>
        <w:rPr>
          <w:bCs/>
          <w:color w:val="000000"/>
          <w:sz w:val="24"/>
          <w:szCs w:val="24"/>
          <w:lang w:eastAsia="ru-RU"/>
        </w:rPr>
        <w:t>1</w:t>
      </w:r>
    </w:p>
    <w:p w14:paraId="116757F0" w14:textId="77777777" w:rsidR="00706DA8" w:rsidRPr="00706DA8" w:rsidRDefault="00706DA8" w:rsidP="00706DA8">
      <w:pPr>
        <w:jc w:val="right"/>
        <w:outlineLvl w:val="2"/>
        <w:rPr>
          <w:bCs/>
          <w:color w:val="000000"/>
          <w:sz w:val="24"/>
          <w:szCs w:val="24"/>
          <w:lang w:eastAsia="ru-RU"/>
        </w:rPr>
      </w:pPr>
      <w:r w:rsidRPr="00706DA8">
        <w:rPr>
          <w:bCs/>
          <w:color w:val="000000"/>
          <w:sz w:val="24"/>
          <w:szCs w:val="24"/>
          <w:lang w:eastAsia="ru-RU"/>
        </w:rPr>
        <w:t xml:space="preserve">до реєстраційного посвідчення </w:t>
      </w:r>
    </w:p>
    <w:p w14:paraId="44A5454A" w14:textId="77777777" w:rsidR="00706DA8" w:rsidRPr="00706DA8" w:rsidRDefault="00706DA8" w:rsidP="00706DA8">
      <w:pPr>
        <w:jc w:val="right"/>
        <w:outlineLvl w:val="2"/>
        <w:rPr>
          <w:bCs/>
          <w:color w:val="000000"/>
          <w:sz w:val="24"/>
          <w:szCs w:val="24"/>
          <w:lang w:eastAsia="ru-RU"/>
        </w:rPr>
      </w:pPr>
    </w:p>
    <w:p w14:paraId="135FFD14" w14:textId="77777777" w:rsidR="000C1BB8" w:rsidRPr="004F2B60" w:rsidRDefault="000C1BB8" w:rsidP="004355D7">
      <w:pPr>
        <w:jc w:val="center"/>
        <w:rPr>
          <w:b/>
          <w:sz w:val="24"/>
          <w:szCs w:val="24"/>
        </w:rPr>
      </w:pPr>
      <w:r w:rsidRPr="004F2B60">
        <w:rPr>
          <w:b/>
          <w:sz w:val="24"/>
          <w:szCs w:val="24"/>
        </w:rPr>
        <w:t>Коротка характеристика препарату</w:t>
      </w:r>
    </w:p>
    <w:p w14:paraId="647CAFE5" w14:textId="77777777" w:rsidR="000C1BB8" w:rsidRPr="004F2B60" w:rsidRDefault="000C1BB8" w:rsidP="004C455B"/>
    <w:p w14:paraId="1E74D6E9" w14:textId="77777777" w:rsidR="000C1BB8" w:rsidRPr="004F2B60" w:rsidRDefault="000C1BB8" w:rsidP="00514538">
      <w:pPr>
        <w:tabs>
          <w:tab w:val="left" w:pos="567"/>
          <w:tab w:val="left" w:pos="2148"/>
        </w:tabs>
        <w:ind w:firstLine="709"/>
        <w:rPr>
          <w:b/>
          <w:sz w:val="24"/>
          <w:szCs w:val="24"/>
        </w:rPr>
      </w:pPr>
      <w:r w:rsidRPr="004F2B60">
        <w:rPr>
          <w:b/>
          <w:sz w:val="24"/>
          <w:szCs w:val="24"/>
        </w:rPr>
        <w:t>1. Назва</w:t>
      </w:r>
    </w:p>
    <w:p w14:paraId="03655FA5" w14:textId="77777777" w:rsidR="000C1BB8" w:rsidRPr="004F2B60" w:rsidRDefault="00D64CD9" w:rsidP="00514538">
      <w:pPr>
        <w:tabs>
          <w:tab w:val="left" w:pos="567"/>
          <w:tab w:val="left" w:pos="2148"/>
        </w:tabs>
        <w:ind w:firstLine="709"/>
        <w:rPr>
          <w:sz w:val="24"/>
          <w:szCs w:val="24"/>
        </w:rPr>
      </w:pPr>
      <w:r>
        <w:rPr>
          <w:sz w:val="24"/>
          <w:szCs w:val="24"/>
        </w:rPr>
        <w:t>ПРЕДНІТАБС</w:t>
      </w:r>
    </w:p>
    <w:p w14:paraId="6312FCDA" w14:textId="77777777" w:rsidR="000C1BB8" w:rsidRPr="004F2B60" w:rsidRDefault="000C1BB8" w:rsidP="00514538">
      <w:pPr>
        <w:tabs>
          <w:tab w:val="left" w:pos="567"/>
        </w:tabs>
        <w:ind w:firstLine="709"/>
        <w:rPr>
          <w:b/>
          <w:snapToGrid w:val="0"/>
          <w:sz w:val="24"/>
          <w:szCs w:val="24"/>
        </w:rPr>
      </w:pPr>
      <w:r w:rsidRPr="004F2B60">
        <w:rPr>
          <w:b/>
          <w:snapToGrid w:val="0"/>
          <w:sz w:val="24"/>
          <w:szCs w:val="24"/>
        </w:rPr>
        <w:t>2. Склад</w:t>
      </w:r>
    </w:p>
    <w:p w14:paraId="6A7B3513" w14:textId="77777777" w:rsidR="00130756" w:rsidRDefault="00130756" w:rsidP="00685DA8">
      <w:pPr>
        <w:widowControl w:val="0"/>
        <w:ind w:firstLine="709"/>
        <w:jc w:val="both"/>
        <w:rPr>
          <w:sz w:val="24"/>
          <w:szCs w:val="24"/>
        </w:rPr>
      </w:pPr>
      <w:r>
        <w:rPr>
          <w:bCs/>
          <w:sz w:val="24"/>
          <w:szCs w:val="24"/>
        </w:rPr>
        <w:t>100 мг препарату містя</w:t>
      </w:r>
      <w:r w:rsidR="00255983" w:rsidRPr="00255983">
        <w:rPr>
          <w:bCs/>
          <w:sz w:val="24"/>
          <w:szCs w:val="24"/>
        </w:rPr>
        <w:t>ть діючу речов</w:t>
      </w:r>
      <w:r w:rsidR="00255983">
        <w:rPr>
          <w:bCs/>
          <w:sz w:val="24"/>
          <w:szCs w:val="24"/>
        </w:rPr>
        <w:t>ину</w:t>
      </w:r>
      <w:r w:rsidR="00255983">
        <w:rPr>
          <w:sz w:val="24"/>
          <w:szCs w:val="24"/>
        </w:rPr>
        <w:t xml:space="preserve">: </w:t>
      </w:r>
    </w:p>
    <w:p w14:paraId="13AFF9BD" w14:textId="77777777" w:rsidR="00685DA8" w:rsidRPr="004F2B60" w:rsidRDefault="00D64CD9" w:rsidP="00685DA8">
      <w:pPr>
        <w:widowControl w:val="0"/>
        <w:ind w:firstLine="709"/>
        <w:jc w:val="both"/>
        <w:rPr>
          <w:rFonts w:eastAsia="Trebuchet MS"/>
          <w:sz w:val="24"/>
          <w:szCs w:val="24"/>
          <w:lang w:eastAsia="uk-UA" w:bidi="uk-UA"/>
        </w:rPr>
      </w:pPr>
      <w:proofErr w:type="spellStart"/>
      <w:r>
        <w:rPr>
          <w:sz w:val="24"/>
          <w:szCs w:val="24"/>
        </w:rPr>
        <w:t>метил</w:t>
      </w:r>
      <w:r w:rsidR="00784879">
        <w:rPr>
          <w:sz w:val="24"/>
          <w:szCs w:val="24"/>
        </w:rPr>
        <w:t>преднізолон</w:t>
      </w:r>
      <w:proofErr w:type="spellEnd"/>
      <w:r w:rsidR="00784879">
        <w:rPr>
          <w:sz w:val="24"/>
          <w:szCs w:val="24"/>
        </w:rPr>
        <w:t xml:space="preserve"> – 1</w:t>
      </w:r>
      <w:r w:rsidR="00255983">
        <w:rPr>
          <w:sz w:val="24"/>
          <w:szCs w:val="24"/>
        </w:rPr>
        <w:t>,5</w:t>
      </w:r>
      <w:r w:rsidR="00784879">
        <w:rPr>
          <w:sz w:val="24"/>
          <w:szCs w:val="24"/>
        </w:rPr>
        <w:t>4</w:t>
      </w:r>
      <w:r w:rsidR="00A31D79" w:rsidRPr="004F2B60">
        <w:rPr>
          <w:sz w:val="24"/>
          <w:szCs w:val="24"/>
        </w:rPr>
        <w:t xml:space="preserve"> мг.</w:t>
      </w:r>
    </w:p>
    <w:p w14:paraId="610C8759" w14:textId="77777777" w:rsidR="00685DA8" w:rsidRDefault="00685DA8" w:rsidP="00685DA8">
      <w:pPr>
        <w:widowControl w:val="0"/>
        <w:ind w:firstLine="709"/>
        <w:jc w:val="both"/>
        <w:rPr>
          <w:rFonts w:eastAsia="Trebuchet MS"/>
          <w:sz w:val="24"/>
          <w:szCs w:val="24"/>
          <w:lang w:eastAsia="uk-UA" w:bidi="uk-UA"/>
        </w:rPr>
      </w:pPr>
      <w:r w:rsidRPr="004F2B60">
        <w:rPr>
          <w:rFonts w:eastAsia="Trebuchet MS"/>
          <w:sz w:val="24"/>
          <w:szCs w:val="24"/>
          <w:lang w:eastAsia="uk-UA" w:bidi="uk-UA"/>
        </w:rPr>
        <w:t xml:space="preserve">Допоміжні речовини: </w:t>
      </w:r>
      <w:r w:rsidR="00252912" w:rsidRPr="00252912">
        <w:rPr>
          <w:rFonts w:eastAsia="Trebuchet MS"/>
          <w:sz w:val="24"/>
          <w:szCs w:val="24"/>
          <w:lang w:eastAsia="uk-UA" w:bidi="uk-UA"/>
        </w:rPr>
        <w:t xml:space="preserve">лактози моногідрат, целюлоза мікрокристалічна, кальцію </w:t>
      </w:r>
      <w:proofErr w:type="spellStart"/>
      <w:r w:rsidR="00252912" w:rsidRPr="00252912">
        <w:rPr>
          <w:rFonts w:eastAsia="Trebuchet MS"/>
          <w:sz w:val="24"/>
          <w:szCs w:val="24"/>
          <w:lang w:eastAsia="uk-UA" w:bidi="uk-UA"/>
        </w:rPr>
        <w:t>стеарат</w:t>
      </w:r>
      <w:proofErr w:type="spellEnd"/>
      <w:r w:rsidR="00252912" w:rsidRPr="00252912">
        <w:rPr>
          <w:rFonts w:eastAsia="Trebuchet MS"/>
          <w:sz w:val="24"/>
          <w:szCs w:val="24"/>
          <w:lang w:eastAsia="uk-UA" w:bidi="uk-UA"/>
        </w:rPr>
        <w:t xml:space="preserve">, </w:t>
      </w:r>
      <w:proofErr w:type="spellStart"/>
      <w:r w:rsidR="00252912" w:rsidRPr="00252912">
        <w:rPr>
          <w:rFonts w:eastAsia="Trebuchet MS"/>
          <w:sz w:val="24"/>
          <w:szCs w:val="24"/>
          <w:lang w:eastAsia="uk-UA" w:bidi="uk-UA"/>
        </w:rPr>
        <w:t>полівінілпіролідон</w:t>
      </w:r>
      <w:proofErr w:type="spellEnd"/>
      <w:r w:rsidR="00252912" w:rsidRPr="00252912">
        <w:rPr>
          <w:rFonts w:eastAsia="Trebuchet MS"/>
          <w:sz w:val="24"/>
          <w:szCs w:val="24"/>
          <w:lang w:eastAsia="uk-UA" w:bidi="uk-UA"/>
        </w:rPr>
        <w:t>, кремнію діоксид</w:t>
      </w:r>
      <w:r w:rsidRPr="004F2B60">
        <w:rPr>
          <w:rFonts w:eastAsia="Trebuchet MS"/>
          <w:sz w:val="24"/>
          <w:szCs w:val="24"/>
          <w:lang w:eastAsia="uk-UA" w:bidi="uk-UA"/>
        </w:rPr>
        <w:t>.</w:t>
      </w:r>
    </w:p>
    <w:p w14:paraId="38B14A4F" w14:textId="77777777" w:rsidR="00AE5445" w:rsidRPr="00AE5445" w:rsidRDefault="00AE5445" w:rsidP="00AE5445">
      <w:pPr>
        <w:widowControl w:val="0"/>
        <w:ind w:firstLine="709"/>
        <w:jc w:val="both"/>
        <w:rPr>
          <w:rFonts w:eastAsia="Trebuchet MS"/>
          <w:sz w:val="24"/>
          <w:szCs w:val="24"/>
          <w:lang w:eastAsia="uk-UA" w:bidi="uk-UA"/>
        </w:rPr>
      </w:pPr>
      <w:r w:rsidRPr="00AE5445">
        <w:rPr>
          <w:rFonts w:eastAsia="Trebuchet MS"/>
          <w:sz w:val="24"/>
          <w:szCs w:val="24"/>
          <w:lang w:eastAsia="uk-UA" w:bidi="uk-UA"/>
        </w:rPr>
        <w:t>ПРЕДНІТАБС</w:t>
      </w:r>
      <w:r>
        <w:rPr>
          <w:rFonts w:eastAsia="Trebuchet MS"/>
          <w:sz w:val="24"/>
          <w:szCs w:val="24"/>
          <w:lang w:eastAsia="uk-UA" w:bidi="uk-UA"/>
        </w:rPr>
        <w:t xml:space="preserve"> </w:t>
      </w:r>
      <w:r w:rsidRPr="00AE5445">
        <w:rPr>
          <w:rFonts w:eastAsia="Trebuchet MS"/>
          <w:sz w:val="24"/>
          <w:szCs w:val="24"/>
          <w:lang w:eastAsia="uk-UA" w:bidi="uk-UA"/>
        </w:rPr>
        <w:t xml:space="preserve">випускають у трьох </w:t>
      </w:r>
      <w:proofErr w:type="spellStart"/>
      <w:r w:rsidRPr="00AE5445">
        <w:rPr>
          <w:rFonts w:eastAsia="Trebuchet MS"/>
          <w:sz w:val="24"/>
          <w:szCs w:val="24"/>
          <w:lang w:eastAsia="uk-UA" w:bidi="uk-UA"/>
        </w:rPr>
        <w:t>дозуваннях</w:t>
      </w:r>
      <w:proofErr w:type="spellEnd"/>
      <w:r w:rsidRPr="00AE5445">
        <w:rPr>
          <w:rFonts w:eastAsia="Trebuchet MS"/>
          <w:sz w:val="24"/>
          <w:szCs w:val="24"/>
          <w:lang w:eastAsia="uk-UA" w:bidi="uk-UA"/>
        </w:rPr>
        <w:t>:</w:t>
      </w:r>
    </w:p>
    <w:p w14:paraId="047C7E89" w14:textId="77777777" w:rsidR="00AE5445" w:rsidRPr="00AE5445" w:rsidRDefault="00DD5417" w:rsidP="00AE5445">
      <w:pPr>
        <w:widowControl w:val="0"/>
        <w:ind w:firstLine="709"/>
        <w:jc w:val="both"/>
        <w:rPr>
          <w:rFonts w:eastAsia="Trebuchet MS"/>
          <w:sz w:val="24"/>
          <w:szCs w:val="24"/>
          <w:lang w:eastAsia="uk-UA" w:bidi="uk-UA"/>
        </w:rPr>
      </w:pPr>
      <w:r>
        <w:rPr>
          <w:rFonts w:eastAsia="Trebuchet MS"/>
          <w:sz w:val="24"/>
          <w:szCs w:val="24"/>
          <w:lang w:eastAsia="uk-UA" w:bidi="uk-UA"/>
        </w:rPr>
        <w:t>таблетка масою 13</w:t>
      </w:r>
      <w:r w:rsidR="00AE5445">
        <w:rPr>
          <w:rFonts w:eastAsia="Trebuchet MS"/>
          <w:sz w:val="24"/>
          <w:szCs w:val="24"/>
          <w:lang w:eastAsia="uk-UA" w:bidi="uk-UA"/>
        </w:rPr>
        <w:t xml:space="preserve">0 </w:t>
      </w:r>
      <w:r>
        <w:rPr>
          <w:rFonts w:eastAsia="Trebuchet MS"/>
          <w:sz w:val="24"/>
          <w:szCs w:val="24"/>
          <w:lang w:eastAsia="uk-UA" w:bidi="uk-UA"/>
        </w:rPr>
        <w:t xml:space="preserve">мг (містить </w:t>
      </w:r>
      <w:proofErr w:type="spellStart"/>
      <w:r>
        <w:rPr>
          <w:rFonts w:eastAsia="Trebuchet MS"/>
          <w:sz w:val="24"/>
          <w:szCs w:val="24"/>
          <w:lang w:eastAsia="uk-UA" w:bidi="uk-UA"/>
        </w:rPr>
        <w:t>метилпреднізолон</w:t>
      </w:r>
      <w:proofErr w:type="spellEnd"/>
      <w:r>
        <w:rPr>
          <w:rFonts w:eastAsia="Trebuchet MS"/>
          <w:sz w:val="24"/>
          <w:szCs w:val="24"/>
          <w:lang w:eastAsia="uk-UA" w:bidi="uk-UA"/>
        </w:rPr>
        <w:t xml:space="preserve"> - </w:t>
      </w:r>
      <w:r w:rsidR="00784879">
        <w:rPr>
          <w:rFonts w:eastAsia="Trebuchet MS"/>
          <w:sz w:val="24"/>
          <w:szCs w:val="24"/>
          <w:lang w:eastAsia="uk-UA" w:bidi="uk-UA"/>
        </w:rPr>
        <w:t xml:space="preserve">2 </w:t>
      </w:r>
      <w:r w:rsidR="00AE5445" w:rsidRPr="00AE5445">
        <w:rPr>
          <w:rFonts w:eastAsia="Trebuchet MS"/>
          <w:sz w:val="24"/>
          <w:szCs w:val="24"/>
          <w:lang w:eastAsia="uk-UA" w:bidi="uk-UA"/>
        </w:rPr>
        <w:t>мг);</w:t>
      </w:r>
    </w:p>
    <w:p w14:paraId="370F0C56" w14:textId="77777777" w:rsidR="00AE5445" w:rsidRPr="00AE5445" w:rsidRDefault="00DD5417" w:rsidP="00AE5445">
      <w:pPr>
        <w:widowControl w:val="0"/>
        <w:ind w:firstLine="709"/>
        <w:jc w:val="both"/>
        <w:rPr>
          <w:rFonts w:eastAsia="Trebuchet MS"/>
          <w:sz w:val="24"/>
          <w:szCs w:val="24"/>
          <w:lang w:eastAsia="uk-UA" w:bidi="uk-UA"/>
        </w:rPr>
      </w:pPr>
      <w:r>
        <w:rPr>
          <w:rFonts w:eastAsia="Trebuchet MS"/>
          <w:sz w:val="24"/>
          <w:szCs w:val="24"/>
          <w:lang w:eastAsia="uk-UA" w:bidi="uk-UA"/>
        </w:rPr>
        <w:t>таблетка масою 26</w:t>
      </w:r>
      <w:r w:rsidR="00AE5445" w:rsidRPr="00AE5445">
        <w:rPr>
          <w:rFonts w:eastAsia="Trebuchet MS"/>
          <w:sz w:val="24"/>
          <w:szCs w:val="24"/>
          <w:lang w:eastAsia="uk-UA" w:bidi="uk-UA"/>
        </w:rPr>
        <w:t>0 мг (</w:t>
      </w:r>
      <w:r w:rsidR="00784879">
        <w:rPr>
          <w:rFonts w:eastAsia="Trebuchet MS"/>
          <w:sz w:val="24"/>
          <w:szCs w:val="24"/>
          <w:lang w:eastAsia="uk-UA" w:bidi="uk-UA"/>
        </w:rPr>
        <w:t xml:space="preserve">містить </w:t>
      </w:r>
      <w:proofErr w:type="spellStart"/>
      <w:r w:rsidR="00784879">
        <w:rPr>
          <w:rFonts w:eastAsia="Trebuchet MS"/>
          <w:sz w:val="24"/>
          <w:szCs w:val="24"/>
          <w:lang w:eastAsia="uk-UA" w:bidi="uk-UA"/>
        </w:rPr>
        <w:t>метилпреднізолон</w:t>
      </w:r>
      <w:proofErr w:type="spellEnd"/>
      <w:r w:rsidR="00784879">
        <w:rPr>
          <w:rFonts w:eastAsia="Trebuchet MS"/>
          <w:sz w:val="24"/>
          <w:szCs w:val="24"/>
          <w:lang w:eastAsia="uk-UA" w:bidi="uk-UA"/>
        </w:rPr>
        <w:t xml:space="preserve"> - 4</w:t>
      </w:r>
      <w:r w:rsidR="00AE5445" w:rsidRPr="00AE5445">
        <w:rPr>
          <w:rFonts w:eastAsia="Trebuchet MS"/>
          <w:sz w:val="24"/>
          <w:szCs w:val="24"/>
          <w:lang w:eastAsia="uk-UA" w:bidi="uk-UA"/>
        </w:rPr>
        <w:t xml:space="preserve"> мг);</w:t>
      </w:r>
    </w:p>
    <w:p w14:paraId="57590C6B" w14:textId="77777777" w:rsidR="00AE5445" w:rsidRPr="004F2B60" w:rsidRDefault="00784879" w:rsidP="00AE5445">
      <w:pPr>
        <w:widowControl w:val="0"/>
        <w:ind w:firstLine="709"/>
        <w:jc w:val="both"/>
        <w:rPr>
          <w:rFonts w:eastAsia="Trebuchet MS"/>
          <w:sz w:val="24"/>
          <w:szCs w:val="24"/>
          <w:lang w:eastAsia="uk-UA" w:bidi="uk-UA"/>
        </w:rPr>
      </w:pPr>
      <w:r>
        <w:rPr>
          <w:rFonts w:eastAsia="Trebuchet MS"/>
          <w:sz w:val="24"/>
          <w:szCs w:val="24"/>
          <w:lang w:eastAsia="uk-UA" w:bidi="uk-UA"/>
        </w:rPr>
        <w:t>таблетка масою 65</w:t>
      </w:r>
      <w:r w:rsidR="00AE5445">
        <w:rPr>
          <w:rFonts w:eastAsia="Trebuchet MS"/>
          <w:sz w:val="24"/>
          <w:szCs w:val="24"/>
          <w:lang w:eastAsia="uk-UA" w:bidi="uk-UA"/>
        </w:rPr>
        <w:t>0</w:t>
      </w:r>
      <w:r w:rsidR="00AE5445" w:rsidRPr="00AE5445">
        <w:rPr>
          <w:rFonts w:eastAsia="Trebuchet MS"/>
          <w:sz w:val="24"/>
          <w:szCs w:val="24"/>
          <w:lang w:eastAsia="uk-UA" w:bidi="uk-UA"/>
        </w:rPr>
        <w:t xml:space="preserve"> мг (</w:t>
      </w:r>
      <w:r>
        <w:rPr>
          <w:rFonts w:eastAsia="Trebuchet MS"/>
          <w:sz w:val="24"/>
          <w:szCs w:val="24"/>
          <w:lang w:eastAsia="uk-UA" w:bidi="uk-UA"/>
        </w:rPr>
        <w:t xml:space="preserve">містить </w:t>
      </w:r>
      <w:proofErr w:type="spellStart"/>
      <w:r>
        <w:rPr>
          <w:rFonts w:eastAsia="Trebuchet MS"/>
          <w:sz w:val="24"/>
          <w:szCs w:val="24"/>
          <w:lang w:eastAsia="uk-UA" w:bidi="uk-UA"/>
        </w:rPr>
        <w:t>метилпреднізолон</w:t>
      </w:r>
      <w:proofErr w:type="spellEnd"/>
      <w:r>
        <w:rPr>
          <w:rFonts w:eastAsia="Trebuchet MS"/>
          <w:sz w:val="24"/>
          <w:szCs w:val="24"/>
          <w:lang w:eastAsia="uk-UA" w:bidi="uk-UA"/>
        </w:rPr>
        <w:t xml:space="preserve"> - 1</w:t>
      </w:r>
      <w:r w:rsidR="00AE5445">
        <w:rPr>
          <w:rFonts w:eastAsia="Trebuchet MS"/>
          <w:sz w:val="24"/>
          <w:szCs w:val="24"/>
          <w:lang w:eastAsia="uk-UA" w:bidi="uk-UA"/>
        </w:rPr>
        <w:t>0</w:t>
      </w:r>
      <w:r w:rsidR="00AE5445" w:rsidRPr="00AE5445">
        <w:rPr>
          <w:rFonts w:eastAsia="Trebuchet MS"/>
          <w:sz w:val="24"/>
          <w:szCs w:val="24"/>
          <w:lang w:eastAsia="uk-UA" w:bidi="uk-UA"/>
        </w:rPr>
        <w:t xml:space="preserve"> мг).</w:t>
      </w:r>
    </w:p>
    <w:p w14:paraId="0E3E4229" w14:textId="77777777" w:rsidR="000C1BB8" w:rsidRPr="004F2B60" w:rsidRDefault="000C1BB8" w:rsidP="00514538">
      <w:pPr>
        <w:tabs>
          <w:tab w:val="left" w:pos="567"/>
        </w:tabs>
        <w:ind w:firstLine="709"/>
        <w:rPr>
          <w:b/>
          <w:snapToGrid w:val="0"/>
          <w:sz w:val="24"/>
          <w:szCs w:val="24"/>
        </w:rPr>
      </w:pPr>
      <w:r w:rsidRPr="004F2B60">
        <w:rPr>
          <w:b/>
          <w:snapToGrid w:val="0"/>
          <w:sz w:val="24"/>
          <w:szCs w:val="24"/>
        </w:rPr>
        <w:t>3. Фармацевтична форма</w:t>
      </w:r>
    </w:p>
    <w:p w14:paraId="057CD7D8" w14:textId="77777777" w:rsidR="000C1BB8" w:rsidRPr="004F2B60" w:rsidRDefault="00347439" w:rsidP="00514538">
      <w:pPr>
        <w:tabs>
          <w:tab w:val="left" w:pos="567"/>
        </w:tabs>
        <w:ind w:firstLine="709"/>
        <w:rPr>
          <w:snapToGrid w:val="0"/>
          <w:sz w:val="24"/>
          <w:szCs w:val="24"/>
        </w:rPr>
      </w:pPr>
      <w:r w:rsidRPr="004F2B60">
        <w:rPr>
          <w:snapToGrid w:val="0"/>
          <w:sz w:val="24"/>
          <w:szCs w:val="24"/>
        </w:rPr>
        <w:t>Таблетки</w:t>
      </w:r>
      <w:r w:rsidR="00560DFC" w:rsidRPr="004F2B60">
        <w:rPr>
          <w:snapToGrid w:val="0"/>
          <w:sz w:val="24"/>
          <w:szCs w:val="24"/>
        </w:rPr>
        <w:t>.</w:t>
      </w:r>
    </w:p>
    <w:p w14:paraId="21712EBF" w14:textId="77777777" w:rsidR="000C1BB8" w:rsidRPr="004F2B60" w:rsidRDefault="000C1BB8" w:rsidP="00514538">
      <w:pPr>
        <w:tabs>
          <w:tab w:val="left" w:pos="567"/>
        </w:tabs>
        <w:ind w:firstLine="709"/>
        <w:rPr>
          <w:b/>
          <w:snapToGrid w:val="0"/>
          <w:sz w:val="24"/>
          <w:szCs w:val="24"/>
        </w:rPr>
      </w:pPr>
      <w:r w:rsidRPr="004F2B60">
        <w:rPr>
          <w:b/>
          <w:snapToGrid w:val="0"/>
          <w:sz w:val="24"/>
          <w:szCs w:val="24"/>
        </w:rPr>
        <w:t>4. Фармакологічні властивості</w:t>
      </w:r>
    </w:p>
    <w:p w14:paraId="0E1B0E7C" w14:textId="77777777" w:rsidR="00413569" w:rsidRPr="004F2B60" w:rsidRDefault="00413569" w:rsidP="00413569">
      <w:pPr>
        <w:pStyle w:val="24"/>
        <w:shd w:val="clear" w:color="auto" w:fill="auto"/>
        <w:spacing w:line="240" w:lineRule="auto"/>
        <w:ind w:firstLine="709"/>
        <w:rPr>
          <w:rFonts w:ascii="Times New Roman" w:hAnsi="Times New Roman" w:cs="Times New Roman"/>
          <w:b/>
          <w:i/>
          <w:sz w:val="24"/>
          <w:szCs w:val="24"/>
          <w:lang w:val="uk-UA"/>
        </w:rPr>
      </w:pPr>
      <w:proofErr w:type="spellStart"/>
      <w:r>
        <w:rPr>
          <w:rFonts w:ascii="Times New Roman" w:hAnsi="Times New Roman" w:cs="Times New Roman"/>
          <w:b/>
          <w:i/>
          <w:sz w:val="24"/>
          <w:szCs w:val="24"/>
          <w:lang w:val="uk-UA"/>
        </w:rPr>
        <w:t>АТСvet</w:t>
      </w:r>
      <w:proofErr w:type="spellEnd"/>
      <w:r>
        <w:rPr>
          <w:rFonts w:ascii="Times New Roman" w:hAnsi="Times New Roman" w:cs="Times New Roman"/>
          <w:b/>
          <w:i/>
          <w:sz w:val="24"/>
          <w:szCs w:val="24"/>
          <w:lang w:val="uk-UA"/>
        </w:rPr>
        <w:t xml:space="preserve"> </w:t>
      </w:r>
      <w:r w:rsidRPr="004F2B60">
        <w:rPr>
          <w:rFonts w:ascii="Times New Roman" w:hAnsi="Times New Roman" w:cs="Times New Roman"/>
          <w:b/>
          <w:i/>
          <w:sz w:val="24"/>
          <w:szCs w:val="24"/>
          <w:lang w:val="uk-UA"/>
        </w:rPr>
        <w:t>QH02 </w:t>
      </w:r>
      <w:r>
        <w:rPr>
          <w:rFonts w:ascii="Times New Roman" w:hAnsi="Times New Roman" w:cs="Times New Roman"/>
          <w:b/>
          <w:i/>
          <w:sz w:val="24"/>
          <w:szCs w:val="24"/>
          <w:lang w:val="uk-UA"/>
        </w:rPr>
        <w:t xml:space="preserve">– </w:t>
      </w:r>
      <w:r w:rsidRPr="004F2B60">
        <w:rPr>
          <w:rFonts w:ascii="Times New Roman" w:hAnsi="Times New Roman" w:cs="Times New Roman"/>
          <w:b/>
          <w:i/>
          <w:sz w:val="24"/>
          <w:szCs w:val="24"/>
          <w:lang w:val="uk-UA"/>
        </w:rPr>
        <w:t xml:space="preserve">Кортикостероїди для системного застосування. </w:t>
      </w:r>
      <w:r w:rsidRPr="00D64CD9">
        <w:rPr>
          <w:rFonts w:ascii="Times New Roman" w:hAnsi="Times New Roman" w:cs="Times New Roman"/>
          <w:b/>
          <w:i/>
          <w:sz w:val="24"/>
          <w:szCs w:val="24"/>
          <w:lang w:val="uk-UA"/>
        </w:rPr>
        <w:t>QH02AB04</w:t>
      </w:r>
      <w:r>
        <w:rPr>
          <w:rFonts w:ascii="Times New Roman" w:hAnsi="Times New Roman" w:cs="Times New Roman"/>
          <w:b/>
          <w:i/>
          <w:sz w:val="24"/>
          <w:szCs w:val="24"/>
          <w:lang w:val="uk-UA"/>
        </w:rPr>
        <w:t xml:space="preserve"> –</w:t>
      </w:r>
      <w:proofErr w:type="spellStart"/>
      <w:r>
        <w:rPr>
          <w:rFonts w:ascii="Times New Roman" w:hAnsi="Times New Roman" w:cs="Times New Roman"/>
          <w:b/>
          <w:i/>
          <w:sz w:val="24"/>
          <w:szCs w:val="24"/>
          <w:lang w:val="uk-UA"/>
        </w:rPr>
        <w:t>Метилп</w:t>
      </w:r>
      <w:r w:rsidRPr="004F2B60">
        <w:rPr>
          <w:rFonts w:ascii="Times New Roman" w:hAnsi="Times New Roman" w:cs="Times New Roman"/>
          <w:b/>
          <w:i/>
          <w:sz w:val="24"/>
          <w:szCs w:val="24"/>
          <w:lang w:val="uk-UA"/>
        </w:rPr>
        <w:t>реднізолон</w:t>
      </w:r>
      <w:proofErr w:type="spellEnd"/>
      <w:r w:rsidRPr="004F2B60">
        <w:rPr>
          <w:rFonts w:ascii="Times New Roman" w:hAnsi="Times New Roman" w:cs="Times New Roman"/>
          <w:b/>
          <w:i/>
          <w:sz w:val="24"/>
          <w:szCs w:val="24"/>
          <w:lang w:val="uk-UA"/>
        </w:rPr>
        <w:t>.</w:t>
      </w:r>
    </w:p>
    <w:p w14:paraId="3F076E42" w14:textId="77777777" w:rsidR="00413569" w:rsidRPr="00506402" w:rsidRDefault="00413569" w:rsidP="00413569">
      <w:pPr>
        <w:widowControl w:val="0"/>
        <w:ind w:firstLine="709"/>
        <w:jc w:val="both"/>
        <w:rPr>
          <w:rFonts w:eastAsia="Trebuchet MS"/>
          <w:sz w:val="24"/>
          <w:szCs w:val="24"/>
          <w:lang w:eastAsia="uk-UA" w:bidi="uk-UA"/>
        </w:rPr>
      </w:pPr>
      <w:proofErr w:type="spellStart"/>
      <w:r w:rsidRPr="00506402">
        <w:rPr>
          <w:rFonts w:eastAsia="Trebuchet MS"/>
          <w:sz w:val="24"/>
          <w:szCs w:val="24"/>
          <w:lang w:eastAsia="uk-UA" w:bidi="uk-UA"/>
        </w:rPr>
        <w:t>Метилпреднізолон</w:t>
      </w:r>
      <w:proofErr w:type="spellEnd"/>
      <w:r w:rsidRPr="00506402">
        <w:rPr>
          <w:rFonts w:eastAsia="Trebuchet MS"/>
          <w:sz w:val="24"/>
          <w:szCs w:val="24"/>
          <w:lang w:eastAsia="uk-UA" w:bidi="uk-UA"/>
        </w:rPr>
        <w:t xml:space="preserve"> – синтетичний </w:t>
      </w:r>
      <w:proofErr w:type="spellStart"/>
      <w:r w:rsidRPr="00506402">
        <w:rPr>
          <w:rFonts w:eastAsia="Trebuchet MS"/>
          <w:sz w:val="24"/>
          <w:szCs w:val="24"/>
          <w:lang w:eastAsia="uk-UA" w:bidi="uk-UA"/>
        </w:rPr>
        <w:t>глюкокортикостероїд</w:t>
      </w:r>
      <w:proofErr w:type="spellEnd"/>
      <w:r w:rsidRPr="00506402">
        <w:rPr>
          <w:rFonts w:eastAsia="Trebuchet MS"/>
          <w:sz w:val="24"/>
          <w:szCs w:val="24"/>
          <w:lang w:eastAsia="uk-UA" w:bidi="uk-UA"/>
        </w:rPr>
        <w:t xml:space="preserve"> короткої дії. Має протизапальну, </w:t>
      </w:r>
      <w:proofErr w:type="spellStart"/>
      <w:r w:rsidRPr="00506402">
        <w:rPr>
          <w:rFonts w:eastAsia="Trebuchet MS"/>
          <w:sz w:val="24"/>
          <w:szCs w:val="24"/>
          <w:lang w:eastAsia="uk-UA" w:bidi="uk-UA"/>
        </w:rPr>
        <w:t>протиалергічну</w:t>
      </w:r>
      <w:proofErr w:type="spellEnd"/>
      <w:r w:rsidRPr="00506402">
        <w:rPr>
          <w:rFonts w:eastAsia="Trebuchet MS"/>
          <w:sz w:val="24"/>
          <w:szCs w:val="24"/>
          <w:lang w:eastAsia="uk-UA" w:bidi="uk-UA"/>
        </w:rPr>
        <w:t xml:space="preserve">, протишокову, десенсибілізуючу та </w:t>
      </w:r>
      <w:proofErr w:type="spellStart"/>
      <w:r w:rsidRPr="00506402">
        <w:rPr>
          <w:rFonts w:eastAsia="Trebuchet MS"/>
          <w:sz w:val="24"/>
          <w:szCs w:val="24"/>
          <w:lang w:eastAsia="uk-UA" w:bidi="uk-UA"/>
        </w:rPr>
        <w:t>імуносупресивну</w:t>
      </w:r>
      <w:proofErr w:type="spellEnd"/>
      <w:r w:rsidRPr="00506402">
        <w:rPr>
          <w:rFonts w:eastAsia="Trebuchet MS"/>
          <w:sz w:val="24"/>
          <w:szCs w:val="24"/>
          <w:lang w:eastAsia="uk-UA" w:bidi="uk-UA"/>
        </w:rPr>
        <w:t xml:space="preserve"> дії. </w:t>
      </w:r>
      <w:proofErr w:type="spellStart"/>
      <w:r w:rsidRPr="00506402">
        <w:rPr>
          <w:rFonts w:eastAsia="Trebuchet MS"/>
          <w:sz w:val="24"/>
          <w:szCs w:val="24"/>
          <w:lang w:eastAsia="uk-UA" w:bidi="uk-UA"/>
        </w:rPr>
        <w:t>Взаємодіючи</w:t>
      </w:r>
      <w:proofErr w:type="spellEnd"/>
      <w:r w:rsidRPr="00506402">
        <w:rPr>
          <w:rFonts w:eastAsia="Trebuchet MS"/>
          <w:sz w:val="24"/>
          <w:szCs w:val="24"/>
          <w:lang w:eastAsia="uk-UA" w:bidi="uk-UA"/>
        </w:rPr>
        <w:t xml:space="preserve"> зі специфічними цитоплазматичними рецепторами, утворює комплекс, який проникає в ядро та індукує утворення білків, зокрема</w:t>
      </w:r>
      <w:r w:rsidR="007E5291" w:rsidRPr="00506402">
        <w:rPr>
          <w:rFonts w:eastAsia="Trebuchet MS"/>
          <w:sz w:val="24"/>
          <w:szCs w:val="24"/>
          <w:lang w:eastAsia="uk-UA" w:bidi="uk-UA"/>
        </w:rPr>
        <w:t>,</w:t>
      </w:r>
      <w:r w:rsidRPr="00506402">
        <w:rPr>
          <w:rFonts w:eastAsia="Trebuchet MS"/>
          <w:sz w:val="24"/>
          <w:szCs w:val="24"/>
          <w:lang w:eastAsia="uk-UA" w:bidi="uk-UA"/>
        </w:rPr>
        <w:t xml:space="preserve"> ферментів, що регулюють у клітинах різні процеси.</w:t>
      </w:r>
    </w:p>
    <w:p w14:paraId="1B1DB132" w14:textId="77777777" w:rsidR="00413569" w:rsidRPr="00506402" w:rsidRDefault="00413569" w:rsidP="00413569">
      <w:pPr>
        <w:widowControl w:val="0"/>
        <w:ind w:firstLine="709"/>
        <w:jc w:val="both"/>
        <w:rPr>
          <w:rFonts w:eastAsia="Trebuchet MS"/>
          <w:sz w:val="24"/>
          <w:szCs w:val="24"/>
          <w:lang w:eastAsia="uk-UA" w:bidi="uk-UA"/>
        </w:rPr>
      </w:pPr>
      <w:r w:rsidRPr="00506402">
        <w:rPr>
          <w:rFonts w:eastAsia="Trebuchet MS"/>
          <w:sz w:val="24"/>
          <w:szCs w:val="24"/>
          <w:lang w:eastAsia="uk-UA" w:bidi="uk-UA"/>
        </w:rPr>
        <w:t xml:space="preserve">Фармакологічна дія </w:t>
      </w:r>
      <w:proofErr w:type="spellStart"/>
      <w:r w:rsidRPr="00506402">
        <w:rPr>
          <w:rFonts w:eastAsia="Trebuchet MS"/>
          <w:sz w:val="24"/>
          <w:szCs w:val="24"/>
          <w:lang w:eastAsia="uk-UA" w:bidi="uk-UA"/>
        </w:rPr>
        <w:t>метилпреднізолону</w:t>
      </w:r>
      <w:proofErr w:type="spellEnd"/>
      <w:r w:rsidRPr="00506402">
        <w:rPr>
          <w:rFonts w:eastAsia="Trebuchet MS"/>
          <w:sz w:val="24"/>
          <w:szCs w:val="24"/>
          <w:lang w:eastAsia="uk-UA" w:bidi="uk-UA"/>
        </w:rPr>
        <w:t xml:space="preserve"> здійснюється через стабілізацію клітинних мембран, гальмування накопичення макрофагів, зменшення міграції лейкоцитів, зниження проникності капілярів, що перешкоджає утворенню набряків. </w:t>
      </w:r>
      <w:proofErr w:type="spellStart"/>
      <w:r w:rsidRPr="00506402">
        <w:rPr>
          <w:rFonts w:eastAsia="Trebuchet MS"/>
          <w:sz w:val="24"/>
          <w:szCs w:val="24"/>
          <w:lang w:eastAsia="uk-UA" w:bidi="uk-UA"/>
        </w:rPr>
        <w:t>Метилпреднізолон</w:t>
      </w:r>
      <w:proofErr w:type="spellEnd"/>
      <w:r w:rsidRPr="00506402">
        <w:rPr>
          <w:rFonts w:eastAsia="Trebuchet MS"/>
          <w:sz w:val="24"/>
          <w:szCs w:val="24"/>
          <w:lang w:eastAsia="uk-UA" w:bidi="uk-UA"/>
        </w:rPr>
        <w:t xml:space="preserve"> пригнічує фагоцитоз, впливає на метаболізм арахідонової кислоти, а також на синтез і вивільнення медіаторів запалення. </w:t>
      </w:r>
      <w:proofErr w:type="spellStart"/>
      <w:r w:rsidRPr="00506402">
        <w:rPr>
          <w:rFonts w:eastAsia="Trebuchet MS"/>
          <w:sz w:val="24"/>
          <w:szCs w:val="24"/>
          <w:lang w:eastAsia="uk-UA" w:bidi="uk-UA"/>
        </w:rPr>
        <w:t>Протиалергічна</w:t>
      </w:r>
      <w:proofErr w:type="spellEnd"/>
      <w:r w:rsidRPr="00506402">
        <w:rPr>
          <w:rFonts w:eastAsia="Trebuchet MS"/>
          <w:sz w:val="24"/>
          <w:szCs w:val="24"/>
          <w:lang w:eastAsia="uk-UA" w:bidi="uk-UA"/>
        </w:rPr>
        <w:t xml:space="preserve"> дія </w:t>
      </w:r>
      <w:proofErr w:type="spellStart"/>
      <w:r w:rsidRPr="00506402">
        <w:rPr>
          <w:rFonts w:eastAsia="Trebuchet MS"/>
          <w:sz w:val="24"/>
          <w:szCs w:val="24"/>
          <w:lang w:eastAsia="uk-UA" w:bidi="uk-UA"/>
        </w:rPr>
        <w:t>метилпреднізолону</w:t>
      </w:r>
      <w:proofErr w:type="spellEnd"/>
      <w:r w:rsidRPr="00506402">
        <w:rPr>
          <w:rFonts w:eastAsia="Trebuchet MS"/>
          <w:sz w:val="24"/>
          <w:szCs w:val="24"/>
          <w:lang w:eastAsia="uk-UA" w:bidi="uk-UA"/>
        </w:rPr>
        <w:t xml:space="preserve"> обумовлена зменшенням кількості базофілів та прямим зменшенням синтезу і секреції медіаторів негайної алергічної реакції. </w:t>
      </w:r>
      <w:proofErr w:type="spellStart"/>
      <w:r w:rsidRPr="00506402">
        <w:rPr>
          <w:rFonts w:eastAsia="Trebuchet MS"/>
          <w:sz w:val="24"/>
          <w:szCs w:val="24"/>
          <w:lang w:eastAsia="uk-UA" w:bidi="uk-UA"/>
        </w:rPr>
        <w:t>Імуносупресивна</w:t>
      </w:r>
      <w:proofErr w:type="spellEnd"/>
      <w:r w:rsidRPr="00506402">
        <w:rPr>
          <w:rFonts w:eastAsia="Trebuchet MS"/>
          <w:sz w:val="24"/>
          <w:szCs w:val="24"/>
          <w:lang w:eastAsia="uk-UA" w:bidi="uk-UA"/>
        </w:rPr>
        <w:t xml:space="preserve"> дія </w:t>
      </w:r>
      <w:proofErr w:type="spellStart"/>
      <w:r w:rsidRPr="00506402">
        <w:rPr>
          <w:rFonts w:eastAsia="Trebuchet MS"/>
          <w:sz w:val="24"/>
          <w:szCs w:val="24"/>
          <w:lang w:eastAsia="uk-UA" w:bidi="uk-UA"/>
        </w:rPr>
        <w:t>метилпреднізолону</w:t>
      </w:r>
      <w:proofErr w:type="spellEnd"/>
      <w:r w:rsidRPr="00506402">
        <w:rPr>
          <w:rFonts w:eastAsia="Trebuchet MS"/>
          <w:sz w:val="24"/>
          <w:szCs w:val="24"/>
          <w:lang w:eastAsia="uk-UA" w:bidi="uk-UA"/>
        </w:rPr>
        <w:t xml:space="preserve"> зумовлена пригніченням активності Т- і  В-лімфоцитів, зниженням вмісту комплементу в крові, а також пригніченням продукції та ефектів інтерлейкіну-2. Чинить </w:t>
      </w:r>
      <w:proofErr w:type="spellStart"/>
      <w:r w:rsidRPr="00506402">
        <w:rPr>
          <w:rFonts w:eastAsia="Trebuchet MS"/>
          <w:sz w:val="24"/>
          <w:szCs w:val="24"/>
          <w:lang w:eastAsia="uk-UA" w:bidi="uk-UA"/>
        </w:rPr>
        <w:t>катаболічну</w:t>
      </w:r>
      <w:proofErr w:type="spellEnd"/>
      <w:r w:rsidRPr="00506402">
        <w:rPr>
          <w:rFonts w:eastAsia="Trebuchet MS"/>
          <w:sz w:val="24"/>
          <w:szCs w:val="24"/>
          <w:lang w:eastAsia="uk-UA" w:bidi="uk-UA"/>
        </w:rPr>
        <w:t xml:space="preserve"> дію </w:t>
      </w:r>
      <w:r w:rsidR="007E5291" w:rsidRPr="00506402">
        <w:rPr>
          <w:rFonts w:eastAsia="Trebuchet MS"/>
          <w:sz w:val="24"/>
          <w:szCs w:val="24"/>
          <w:lang w:eastAsia="uk-UA" w:bidi="uk-UA"/>
        </w:rPr>
        <w:t>в</w:t>
      </w:r>
      <w:r w:rsidRPr="00506402">
        <w:rPr>
          <w:rFonts w:eastAsia="Trebuchet MS"/>
          <w:sz w:val="24"/>
          <w:szCs w:val="24"/>
          <w:lang w:eastAsia="uk-UA" w:bidi="uk-UA"/>
        </w:rPr>
        <w:t xml:space="preserve"> </w:t>
      </w:r>
      <w:proofErr w:type="spellStart"/>
      <w:r w:rsidRPr="00506402">
        <w:rPr>
          <w:rFonts w:eastAsia="Trebuchet MS"/>
          <w:sz w:val="24"/>
          <w:szCs w:val="24"/>
          <w:lang w:eastAsia="uk-UA" w:bidi="uk-UA"/>
        </w:rPr>
        <w:t>лімфоїдній</w:t>
      </w:r>
      <w:proofErr w:type="spellEnd"/>
      <w:r w:rsidRPr="00506402">
        <w:rPr>
          <w:rFonts w:eastAsia="Trebuchet MS"/>
          <w:sz w:val="24"/>
          <w:szCs w:val="24"/>
          <w:lang w:eastAsia="uk-UA" w:bidi="uk-UA"/>
        </w:rPr>
        <w:t xml:space="preserve"> і сполучній тканинах, м'язах, жировій тканині, шкірі та кістковій тканині, підвищує рівень глюкози в крові. </w:t>
      </w:r>
      <w:proofErr w:type="spellStart"/>
      <w:r w:rsidRPr="00506402">
        <w:rPr>
          <w:rFonts w:eastAsia="Trebuchet MS"/>
          <w:sz w:val="24"/>
          <w:szCs w:val="24"/>
          <w:lang w:eastAsia="uk-UA" w:bidi="uk-UA"/>
        </w:rPr>
        <w:t>Метилпреднізолон</w:t>
      </w:r>
      <w:proofErr w:type="spellEnd"/>
      <w:r w:rsidRPr="00506402">
        <w:rPr>
          <w:rFonts w:eastAsia="Trebuchet MS"/>
          <w:sz w:val="24"/>
          <w:szCs w:val="24"/>
          <w:lang w:eastAsia="uk-UA" w:bidi="uk-UA"/>
        </w:rPr>
        <w:t xml:space="preserve"> зменшує кількість білків у плазмі крові, посилює катаболізм білків у м'язовій тканині. Пригнічує всмоктування кальцію в травному каналі та сприяє вимиванню його з кісток та збільшення екскреції кальцію з сечею. На відміну від преднізолону, </w:t>
      </w:r>
      <w:proofErr w:type="spellStart"/>
      <w:r w:rsidRPr="00506402">
        <w:rPr>
          <w:rFonts w:eastAsia="Trebuchet MS"/>
          <w:sz w:val="24"/>
          <w:szCs w:val="24"/>
          <w:lang w:eastAsia="uk-UA" w:bidi="uk-UA"/>
        </w:rPr>
        <w:t>метилпреднізолон</w:t>
      </w:r>
      <w:proofErr w:type="spellEnd"/>
      <w:r w:rsidRPr="00506402">
        <w:rPr>
          <w:rFonts w:eastAsia="Trebuchet MS"/>
          <w:sz w:val="24"/>
          <w:szCs w:val="24"/>
          <w:lang w:eastAsia="uk-UA" w:bidi="uk-UA"/>
        </w:rPr>
        <w:t xml:space="preserve"> не має </w:t>
      </w:r>
      <w:proofErr w:type="spellStart"/>
      <w:r w:rsidRPr="00506402">
        <w:rPr>
          <w:rFonts w:eastAsia="Trebuchet MS"/>
          <w:sz w:val="24"/>
          <w:szCs w:val="24"/>
          <w:lang w:eastAsia="uk-UA" w:bidi="uk-UA"/>
        </w:rPr>
        <w:t>мінералокортикоїдної</w:t>
      </w:r>
      <w:proofErr w:type="spellEnd"/>
      <w:r w:rsidRPr="00506402">
        <w:rPr>
          <w:rFonts w:eastAsia="Trebuchet MS"/>
          <w:sz w:val="24"/>
          <w:szCs w:val="24"/>
          <w:lang w:eastAsia="uk-UA" w:bidi="uk-UA"/>
        </w:rPr>
        <w:t xml:space="preserve"> активності через </w:t>
      </w:r>
      <w:proofErr w:type="spellStart"/>
      <w:r w:rsidRPr="00506402">
        <w:rPr>
          <w:rFonts w:eastAsia="Trebuchet MS"/>
          <w:sz w:val="24"/>
          <w:szCs w:val="24"/>
          <w:lang w:eastAsia="uk-UA" w:bidi="uk-UA"/>
        </w:rPr>
        <w:t>метильне</w:t>
      </w:r>
      <w:proofErr w:type="spellEnd"/>
      <w:r w:rsidRPr="00506402">
        <w:rPr>
          <w:rFonts w:eastAsia="Trebuchet MS"/>
          <w:sz w:val="24"/>
          <w:szCs w:val="24"/>
          <w:lang w:eastAsia="uk-UA" w:bidi="uk-UA"/>
        </w:rPr>
        <w:t xml:space="preserve"> заміщення молекули преднізолону. Він сприяє синтезу ферментів у печінці; а також посиленню продукції фібриногену, </w:t>
      </w:r>
      <w:proofErr w:type="spellStart"/>
      <w:r w:rsidRPr="00506402">
        <w:rPr>
          <w:rFonts w:eastAsia="Trebuchet MS"/>
          <w:sz w:val="24"/>
          <w:szCs w:val="24"/>
          <w:lang w:eastAsia="uk-UA" w:bidi="uk-UA"/>
        </w:rPr>
        <w:t>еритропоетину</w:t>
      </w:r>
      <w:proofErr w:type="spellEnd"/>
      <w:r w:rsidRPr="00506402">
        <w:rPr>
          <w:rFonts w:eastAsia="Trebuchet MS"/>
          <w:sz w:val="24"/>
          <w:szCs w:val="24"/>
          <w:lang w:eastAsia="uk-UA" w:bidi="uk-UA"/>
        </w:rPr>
        <w:t xml:space="preserve">, </w:t>
      </w:r>
      <w:proofErr w:type="spellStart"/>
      <w:r w:rsidRPr="00506402">
        <w:rPr>
          <w:rFonts w:eastAsia="Trebuchet MS"/>
          <w:sz w:val="24"/>
          <w:szCs w:val="24"/>
          <w:lang w:eastAsia="uk-UA" w:bidi="uk-UA"/>
        </w:rPr>
        <w:t>сурфактанту</w:t>
      </w:r>
      <w:proofErr w:type="spellEnd"/>
      <w:r w:rsidRPr="00506402">
        <w:rPr>
          <w:rFonts w:eastAsia="Trebuchet MS"/>
          <w:sz w:val="24"/>
          <w:szCs w:val="24"/>
          <w:lang w:eastAsia="uk-UA" w:bidi="uk-UA"/>
        </w:rPr>
        <w:t xml:space="preserve">, </w:t>
      </w:r>
      <w:proofErr w:type="spellStart"/>
      <w:r w:rsidRPr="00506402">
        <w:rPr>
          <w:rFonts w:eastAsia="Trebuchet MS"/>
          <w:sz w:val="24"/>
          <w:szCs w:val="24"/>
          <w:lang w:eastAsia="uk-UA" w:bidi="uk-UA"/>
        </w:rPr>
        <w:t>ліпомодуліну</w:t>
      </w:r>
      <w:proofErr w:type="spellEnd"/>
      <w:r w:rsidRPr="00506402">
        <w:rPr>
          <w:rFonts w:eastAsia="Trebuchet MS"/>
          <w:sz w:val="24"/>
          <w:szCs w:val="24"/>
          <w:lang w:eastAsia="uk-UA" w:bidi="uk-UA"/>
        </w:rPr>
        <w:t xml:space="preserve">. Також сприяє синтезу жирних кислот та </w:t>
      </w:r>
      <w:proofErr w:type="spellStart"/>
      <w:r w:rsidRPr="00506402">
        <w:rPr>
          <w:rFonts w:eastAsia="Trebuchet MS"/>
          <w:sz w:val="24"/>
          <w:szCs w:val="24"/>
          <w:lang w:eastAsia="uk-UA" w:bidi="uk-UA"/>
        </w:rPr>
        <w:t>тригліцеридів</w:t>
      </w:r>
      <w:proofErr w:type="spellEnd"/>
      <w:r w:rsidRPr="00506402">
        <w:rPr>
          <w:rFonts w:eastAsia="Trebuchet MS"/>
          <w:sz w:val="24"/>
          <w:szCs w:val="24"/>
          <w:lang w:eastAsia="uk-UA" w:bidi="uk-UA"/>
        </w:rPr>
        <w:t xml:space="preserve">, викликає перерозподіл жиру. Підвищує всмоктування вуглеводів у травному каналі, сприяє мобілізації глюкози в </w:t>
      </w:r>
      <w:proofErr w:type="spellStart"/>
      <w:r w:rsidRPr="00506402">
        <w:rPr>
          <w:rFonts w:eastAsia="Trebuchet MS"/>
          <w:sz w:val="24"/>
          <w:szCs w:val="24"/>
          <w:lang w:eastAsia="uk-UA" w:bidi="uk-UA"/>
        </w:rPr>
        <w:t>кровотік</w:t>
      </w:r>
      <w:proofErr w:type="spellEnd"/>
      <w:r w:rsidRPr="00506402">
        <w:rPr>
          <w:rFonts w:eastAsia="Trebuchet MS"/>
          <w:sz w:val="24"/>
          <w:szCs w:val="24"/>
          <w:lang w:eastAsia="uk-UA" w:bidi="uk-UA"/>
        </w:rPr>
        <w:t xml:space="preserve"> та посиленню </w:t>
      </w:r>
      <w:proofErr w:type="spellStart"/>
      <w:r w:rsidRPr="00506402">
        <w:rPr>
          <w:rFonts w:eastAsia="Trebuchet MS"/>
          <w:sz w:val="24"/>
          <w:szCs w:val="24"/>
          <w:lang w:eastAsia="uk-UA" w:bidi="uk-UA"/>
        </w:rPr>
        <w:t>глюконеогенезу</w:t>
      </w:r>
      <w:proofErr w:type="spellEnd"/>
      <w:r w:rsidRPr="00506402">
        <w:rPr>
          <w:rFonts w:eastAsia="Trebuchet MS"/>
          <w:sz w:val="24"/>
          <w:szCs w:val="24"/>
          <w:lang w:eastAsia="uk-UA" w:bidi="uk-UA"/>
        </w:rPr>
        <w:t xml:space="preserve">. </w:t>
      </w:r>
      <w:proofErr w:type="spellStart"/>
      <w:r w:rsidRPr="00506402">
        <w:rPr>
          <w:rFonts w:eastAsia="Trebuchet MS"/>
          <w:sz w:val="24"/>
          <w:szCs w:val="24"/>
          <w:lang w:eastAsia="uk-UA" w:bidi="uk-UA"/>
        </w:rPr>
        <w:t>Метилпреднізолон</w:t>
      </w:r>
      <w:proofErr w:type="spellEnd"/>
      <w:r w:rsidRPr="00506402">
        <w:rPr>
          <w:rFonts w:eastAsia="Trebuchet MS"/>
          <w:sz w:val="24"/>
          <w:szCs w:val="24"/>
          <w:lang w:eastAsia="uk-UA" w:bidi="uk-UA"/>
        </w:rPr>
        <w:t xml:space="preserve"> має протишокову дію, стимулює утворення частини клітин у кістковому мозку. Підвищує кількість у крові еритроцитів та тромбоцитів, знижує кількість у крові лімфоцитів, еозинофілів, моноцитів, базофілів.</w:t>
      </w:r>
    </w:p>
    <w:p w14:paraId="5D238F1F" w14:textId="77777777" w:rsidR="00413569" w:rsidRPr="00506402" w:rsidRDefault="00413569" w:rsidP="00413569">
      <w:pPr>
        <w:widowControl w:val="0"/>
        <w:ind w:firstLine="709"/>
        <w:jc w:val="both"/>
        <w:rPr>
          <w:rFonts w:eastAsia="Trebuchet MS"/>
          <w:sz w:val="24"/>
          <w:szCs w:val="24"/>
          <w:lang w:eastAsia="uk-UA" w:bidi="uk-UA"/>
        </w:rPr>
      </w:pPr>
      <w:proofErr w:type="spellStart"/>
      <w:r w:rsidRPr="00506402">
        <w:rPr>
          <w:rFonts w:eastAsia="Trebuchet MS"/>
          <w:sz w:val="24"/>
          <w:szCs w:val="24"/>
          <w:lang w:eastAsia="uk-UA" w:bidi="uk-UA"/>
        </w:rPr>
        <w:t>Метилпреднізолон</w:t>
      </w:r>
      <w:proofErr w:type="spellEnd"/>
      <w:r w:rsidRPr="00506402">
        <w:rPr>
          <w:rFonts w:eastAsia="Trebuchet MS"/>
          <w:sz w:val="24"/>
          <w:szCs w:val="24"/>
          <w:lang w:eastAsia="uk-UA" w:bidi="uk-UA"/>
        </w:rPr>
        <w:t xml:space="preserve"> має більш виражену протизапальну активність і меншу схильність до затримки натрію та води, ніж преднізолон. Відносна активність </w:t>
      </w:r>
      <w:proofErr w:type="spellStart"/>
      <w:r w:rsidRPr="00506402">
        <w:rPr>
          <w:rFonts w:eastAsia="Trebuchet MS"/>
          <w:sz w:val="24"/>
          <w:szCs w:val="24"/>
          <w:lang w:eastAsia="uk-UA" w:bidi="uk-UA"/>
        </w:rPr>
        <w:t>метилпреднізолону</w:t>
      </w:r>
      <w:proofErr w:type="spellEnd"/>
      <w:r w:rsidRPr="00506402">
        <w:rPr>
          <w:rFonts w:eastAsia="Trebuchet MS"/>
          <w:sz w:val="24"/>
          <w:szCs w:val="24"/>
          <w:lang w:eastAsia="uk-UA" w:bidi="uk-UA"/>
        </w:rPr>
        <w:t xml:space="preserve"> та гідрокортизону становить щонайменше чотири до одного.</w:t>
      </w:r>
    </w:p>
    <w:p w14:paraId="38368ECD" w14:textId="77777777" w:rsidR="007E5291" w:rsidRDefault="00413569" w:rsidP="00413569">
      <w:pPr>
        <w:widowControl w:val="0"/>
        <w:ind w:firstLine="709"/>
        <w:jc w:val="both"/>
        <w:rPr>
          <w:rFonts w:eastAsia="Trebuchet MS"/>
          <w:sz w:val="24"/>
          <w:szCs w:val="24"/>
          <w:lang w:eastAsia="uk-UA" w:bidi="uk-UA"/>
        </w:rPr>
      </w:pPr>
      <w:proofErr w:type="spellStart"/>
      <w:r w:rsidRPr="00506402">
        <w:rPr>
          <w:rFonts w:eastAsia="Trebuchet MS"/>
          <w:sz w:val="24"/>
          <w:szCs w:val="24"/>
          <w:lang w:eastAsia="uk-UA" w:bidi="uk-UA"/>
        </w:rPr>
        <w:t>Метилпреднізолон</w:t>
      </w:r>
      <w:proofErr w:type="spellEnd"/>
      <w:r w:rsidRPr="00506402">
        <w:rPr>
          <w:rFonts w:eastAsia="Trebuchet MS"/>
          <w:sz w:val="24"/>
          <w:szCs w:val="24"/>
          <w:lang w:eastAsia="uk-UA" w:bidi="uk-UA"/>
        </w:rPr>
        <w:t xml:space="preserve"> швидко всмоктується з травного каналу. Він </w:t>
      </w:r>
      <w:r w:rsidR="007E5291" w:rsidRPr="00506402">
        <w:rPr>
          <w:rFonts w:eastAsia="Trebuchet MS"/>
          <w:sz w:val="24"/>
          <w:szCs w:val="24"/>
          <w:lang w:eastAsia="uk-UA" w:bidi="uk-UA"/>
        </w:rPr>
        <w:t>м</w:t>
      </w:r>
      <w:r w:rsidRPr="00506402">
        <w:rPr>
          <w:rFonts w:eastAsia="Trebuchet MS"/>
          <w:sz w:val="24"/>
          <w:szCs w:val="24"/>
          <w:lang w:eastAsia="uk-UA" w:bidi="uk-UA"/>
        </w:rPr>
        <w:t>ає високу</w:t>
      </w:r>
      <w:r w:rsidRPr="004F2B60">
        <w:rPr>
          <w:rFonts w:eastAsia="Trebuchet MS"/>
          <w:sz w:val="24"/>
          <w:szCs w:val="24"/>
          <w:lang w:eastAsia="uk-UA" w:bidi="uk-UA"/>
        </w:rPr>
        <w:t xml:space="preserve"> </w:t>
      </w:r>
    </w:p>
    <w:p w14:paraId="20110F96" w14:textId="77777777" w:rsidR="005D5791" w:rsidRDefault="005D5791" w:rsidP="00413569">
      <w:pPr>
        <w:widowControl w:val="0"/>
        <w:ind w:firstLine="709"/>
        <w:jc w:val="both"/>
        <w:rPr>
          <w:rFonts w:eastAsia="Trebuchet MS"/>
          <w:sz w:val="24"/>
          <w:szCs w:val="24"/>
          <w:lang w:eastAsia="uk-UA" w:bidi="uk-UA"/>
        </w:rPr>
      </w:pPr>
    </w:p>
    <w:p w14:paraId="498FC169" w14:textId="77777777" w:rsidR="007E5291" w:rsidRPr="007E5291" w:rsidRDefault="007E5291" w:rsidP="007E5291">
      <w:pPr>
        <w:jc w:val="right"/>
        <w:outlineLvl w:val="2"/>
        <w:rPr>
          <w:bCs/>
          <w:color w:val="000000"/>
          <w:sz w:val="24"/>
          <w:szCs w:val="24"/>
          <w:lang w:eastAsia="ru-RU"/>
        </w:rPr>
      </w:pPr>
      <w:r w:rsidRPr="007E5291">
        <w:rPr>
          <w:bCs/>
          <w:color w:val="000000"/>
          <w:sz w:val="24"/>
          <w:szCs w:val="24"/>
          <w:lang w:eastAsia="ru-RU"/>
        </w:rPr>
        <w:lastRenderedPageBreak/>
        <w:t>Продовження додатку</w:t>
      </w:r>
      <w:r>
        <w:rPr>
          <w:bCs/>
          <w:color w:val="000000"/>
          <w:sz w:val="24"/>
          <w:szCs w:val="24"/>
          <w:lang w:eastAsia="ru-RU"/>
        </w:rPr>
        <w:t xml:space="preserve"> 1</w:t>
      </w:r>
    </w:p>
    <w:p w14:paraId="2AFBC3C5" w14:textId="77777777" w:rsidR="007E5291" w:rsidRPr="007E5291" w:rsidRDefault="007E5291" w:rsidP="007E5291">
      <w:pPr>
        <w:jc w:val="right"/>
        <w:outlineLvl w:val="2"/>
        <w:rPr>
          <w:bCs/>
          <w:color w:val="000000"/>
          <w:sz w:val="24"/>
          <w:szCs w:val="24"/>
          <w:lang w:eastAsia="ru-RU"/>
        </w:rPr>
      </w:pPr>
      <w:r w:rsidRPr="007E5291">
        <w:rPr>
          <w:bCs/>
          <w:color w:val="000000"/>
          <w:sz w:val="24"/>
          <w:szCs w:val="24"/>
          <w:lang w:eastAsia="ru-RU"/>
        </w:rPr>
        <w:t xml:space="preserve">до реєстраційного посвідчення </w:t>
      </w:r>
    </w:p>
    <w:p w14:paraId="17922241" w14:textId="77777777" w:rsidR="005D5791" w:rsidRDefault="005D5791" w:rsidP="00413569">
      <w:pPr>
        <w:widowControl w:val="0"/>
        <w:ind w:firstLine="709"/>
        <w:jc w:val="both"/>
        <w:rPr>
          <w:bCs/>
          <w:color w:val="000000"/>
          <w:sz w:val="24"/>
          <w:szCs w:val="24"/>
          <w:lang w:eastAsia="ru-RU"/>
        </w:rPr>
      </w:pPr>
    </w:p>
    <w:p w14:paraId="5C38C83E" w14:textId="77777777" w:rsidR="00413569" w:rsidRPr="00506402" w:rsidRDefault="00413569" w:rsidP="00413569">
      <w:pPr>
        <w:widowControl w:val="0"/>
        <w:ind w:firstLine="709"/>
        <w:jc w:val="both"/>
        <w:rPr>
          <w:rFonts w:eastAsia="Trebuchet MS"/>
          <w:sz w:val="24"/>
          <w:szCs w:val="24"/>
          <w:lang w:eastAsia="uk-UA" w:bidi="uk-UA"/>
        </w:rPr>
      </w:pPr>
      <w:proofErr w:type="spellStart"/>
      <w:r w:rsidRPr="00506402">
        <w:rPr>
          <w:rFonts w:eastAsia="Trebuchet MS"/>
          <w:sz w:val="24"/>
          <w:szCs w:val="24"/>
          <w:lang w:eastAsia="uk-UA" w:bidi="uk-UA"/>
        </w:rPr>
        <w:t>біодоступність</w:t>
      </w:r>
      <w:proofErr w:type="spellEnd"/>
      <w:r w:rsidRPr="00506402">
        <w:rPr>
          <w:rFonts w:eastAsia="Trebuchet MS"/>
          <w:sz w:val="24"/>
          <w:szCs w:val="24"/>
          <w:lang w:eastAsia="uk-UA" w:bidi="uk-UA"/>
        </w:rPr>
        <w:t xml:space="preserve">. Максимальна концентрація </w:t>
      </w:r>
      <w:r w:rsidR="007E5291" w:rsidRPr="00506402">
        <w:rPr>
          <w:rFonts w:eastAsia="Trebuchet MS"/>
          <w:sz w:val="24"/>
          <w:szCs w:val="24"/>
          <w:lang w:eastAsia="uk-UA" w:bidi="uk-UA"/>
        </w:rPr>
        <w:t>в</w:t>
      </w:r>
      <w:r w:rsidRPr="00506402">
        <w:rPr>
          <w:rFonts w:eastAsia="Trebuchet MS"/>
          <w:sz w:val="24"/>
          <w:szCs w:val="24"/>
          <w:lang w:eastAsia="uk-UA" w:bidi="uk-UA"/>
        </w:rPr>
        <w:t xml:space="preserve"> плазмі </w:t>
      </w:r>
      <w:proofErr w:type="spellStart"/>
      <w:r w:rsidRPr="00506402">
        <w:rPr>
          <w:rFonts w:eastAsia="Trebuchet MS"/>
          <w:sz w:val="24"/>
          <w:szCs w:val="24"/>
          <w:lang w:eastAsia="uk-UA" w:bidi="uk-UA"/>
        </w:rPr>
        <w:t>метилпреднізолону</w:t>
      </w:r>
      <w:proofErr w:type="spellEnd"/>
      <w:r w:rsidRPr="00506402">
        <w:rPr>
          <w:rFonts w:eastAsia="Trebuchet MS"/>
          <w:sz w:val="24"/>
          <w:szCs w:val="24"/>
          <w:lang w:eastAsia="uk-UA" w:bidi="uk-UA"/>
        </w:rPr>
        <w:t xml:space="preserve"> в крові досягається через 1-2 години. Період </w:t>
      </w:r>
      <w:proofErr w:type="spellStart"/>
      <w:r w:rsidRPr="00506402">
        <w:rPr>
          <w:rFonts w:eastAsia="Trebuchet MS"/>
          <w:sz w:val="24"/>
          <w:szCs w:val="24"/>
          <w:lang w:eastAsia="uk-UA" w:bidi="uk-UA"/>
        </w:rPr>
        <w:t>напіввиведення</w:t>
      </w:r>
      <w:proofErr w:type="spellEnd"/>
      <w:r w:rsidRPr="00506402">
        <w:rPr>
          <w:rFonts w:eastAsia="Trebuchet MS"/>
          <w:sz w:val="24"/>
          <w:szCs w:val="24"/>
          <w:lang w:eastAsia="uk-UA" w:bidi="uk-UA"/>
        </w:rPr>
        <w:t xml:space="preserve"> його становить 80,7 ± 7,5 хвилин (порівняно з преднізолоном: 71,3 ± 1,7 хвилин). Коли C11 заміщується гідроксильною групою, як у випадку </w:t>
      </w:r>
      <w:proofErr w:type="spellStart"/>
      <w:r w:rsidRPr="00506402">
        <w:rPr>
          <w:rFonts w:eastAsia="Trebuchet MS"/>
          <w:sz w:val="24"/>
          <w:szCs w:val="24"/>
          <w:lang w:eastAsia="uk-UA" w:bidi="uk-UA"/>
        </w:rPr>
        <w:t>метилпреднізолону</w:t>
      </w:r>
      <w:proofErr w:type="spellEnd"/>
      <w:r w:rsidRPr="00506402">
        <w:rPr>
          <w:rFonts w:eastAsia="Trebuchet MS"/>
          <w:sz w:val="24"/>
          <w:szCs w:val="24"/>
          <w:lang w:eastAsia="uk-UA" w:bidi="uk-UA"/>
        </w:rPr>
        <w:t xml:space="preserve">, метаболізм у печінці сповільнюється. </w:t>
      </w:r>
      <w:proofErr w:type="spellStart"/>
      <w:r w:rsidRPr="00506402">
        <w:rPr>
          <w:rFonts w:eastAsia="Trebuchet MS"/>
          <w:sz w:val="24"/>
          <w:szCs w:val="24"/>
          <w:lang w:eastAsia="uk-UA" w:bidi="uk-UA"/>
        </w:rPr>
        <w:t>Кортикоїди</w:t>
      </w:r>
      <w:proofErr w:type="spellEnd"/>
      <w:r w:rsidRPr="00506402">
        <w:rPr>
          <w:rFonts w:eastAsia="Trebuchet MS"/>
          <w:sz w:val="24"/>
          <w:szCs w:val="24"/>
          <w:lang w:eastAsia="uk-UA" w:bidi="uk-UA"/>
        </w:rPr>
        <w:t xml:space="preserve"> значною мірою зв'язуються з </w:t>
      </w:r>
      <w:proofErr w:type="spellStart"/>
      <w:r w:rsidRPr="00506402">
        <w:rPr>
          <w:rFonts w:eastAsia="Trebuchet MS"/>
          <w:sz w:val="24"/>
          <w:szCs w:val="24"/>
          <w:lang w:eastAsia="uk-UA" w:bidi="uk-UA"/>
        </w:rPr>
        <w:t>транскортином</w:t>
      </w:r>
      <w:proofErr w:type="spellEnd"/>
      <w:r w:rsidRPr="00506402">
        <w:rPr>
          <w:rFonts w:eastAsia="Trebuchet MS"/>
          <w:sz w:val="24"/>
          <w:szCs w:val="24"/>
          <w:lang w:eastAsia="uk-UA" w:bidi="uk-UA"/>
        </w:rPr>
        <w:t xml:space="preserve">, глобуліном. Ці </w:t>
      </w:r>
      <w:proofErr w:type="spellStart"/>
      <w:r w:rsidRPr="00506402">
        <w:rPr>
          <w:rFonts w:eastAsia="Trebuchet MS"/>
          <w:sz w:val="24"/>
          <w:szCs w:val="24"/>
          <w:lang w:eastAsia="uk-UA" w:bidi="uk-UA"/>
        </w:rPr>
        <w:t>кортикоїди</w:t>
      </w:r>
      <w:proofErr w:type="spellEnd"/>
      <w:r w:rsidRPr="00506402">
        <w:rPr>
          <w:rFonts w:eastAsia="Trebuchet MS"/>
          <w:sz w:val="24"/>
          <w:szCs w:val="24"/>
          <w:lang w:eastAsia="uk-UA" w:bidi="uk-UA"/>
        </w:rPr>
        <w:t xml:space="preserve">, зв'язані з білками крові, біологічно неактивні та утворюють резерв, який компенсує дефіцит. Виведення </w:t>
      </w:r>
      <w:proofErr w:type="spellStart"/>
      <w:r w:rsidRPr="00506402">
        <w:rPr>
          <w:rFonts w:eastAsia="Trebuchet MS"/>
          <w:sz w:val="24"/>
          <w:szCs w:val="24"/>
          <w:lang w:eastAsia="uk-UA" w:bidi="uk-UA"/>
        </w:rPr>
        <w:t>метилпреднізолону</w:t>
      </w:r>
      <w:proofErr w:type="spellEnd"/>
      <w:r w:rsidRPr="00506402">
        <w:rPr>
          <w:rFonts w:eastAsia="Trebuchet MS"/>
          <w:sz w:val="24"/>
          <w:szCs w:val="24"/>
          <w:lang w:eastAsia="uk-UA" w:bidi="uk-UA"/>
        </w:rPr>
        <w:t xml:space="preserve"> відбувається з сечею у вигляді </w:t>
      </w:r>
      <w:proofErr w:type="spellStart"/>
      <w:r w:rsidRPr="00506402">
        <w:rPr>
          <w:rFonts w:eastAsia="Trebuchet MS"/>
          <w:sz w:val="24"/>
          <w:szCs w:val="24"/>
          <w:lang w:eastAsia="uk-UA" w:bidi="uk-UA"/>
        </w:rPr>
        <w:t>кон'югату</w:t>
      </w:r>
      <w:proofErr w:type="spellEnd"/>
      <w:r w:rsidRPr="00506402">
        <w:rPr>
          <w:rFonts w:eastAsia="Trebuchet MS"/>
          <w:sz w:val="24"/>
          <w:szCs w:val="24"/>
          <w:lang w:eastAsia="uk-UA" w:bidi="uk-UA"/>
        </w:rPr>
        <w:t xml:space="preserve"> </w:t>
      </w:r>
      <w:proofErr w:type="spellStart"/>
      <w:r w:rsidRPr="00506402">
        <w:rPr>
          <w:rFonts w:eastAsia="Trebuchet MS"/>
          <w:sz w:val="24"/>
          <w:szCs w:val="24"/>
          <w:lang w:eastAsia="uk-UA" w:bidi="uk-UA"/>
        </w:rPr>
        <w:t>глюкуронової</w:t>
      </w:r>
      <w:proofErr w:type="spellEnd"/>
      <w:r w:rsidRPr="00506402">
        <w:rPr>
          <w:rFonts w:eastAsia="Trebuchet MS"/>
          <w:sz w:val="24"/>
          <w:szCs w:val="24"/>
          <w:lang w:eastAsia="uk-UA" w:bidi="uk-UA"/>
        </w:rPr>
        <w:t xml:space="preserve"> кислоти після метаболізму в печінці. </w:t>
      </w:r>
    </w:p>
    <w:p w14:paraId="0966C7F2" w14:textId="77777777" w:rsidR="00413569" w:rsidRPr="00506402" w:rsidRDefault="00413569" w:rsidP="00413569">
      <w:pPr>
        <w:widowControl w:val="0"/>
        <w:ind w:right="454" w:firstLine="709"/>
        <w:rPr>
          <w:b/>
          <w:snapToGrid w:val="0"/>
          <w:sz w:val="24"/>
          <w:szCs w:val="24"/>
        </w:rPr>
      </w:pPr>
      <w:r w:rsidRPr="00506402">
        <w:rPr>
          <w:b/>
          <w:snapToGrid w:val="0"/>
          <w:sz w:val="24"/>
          <w:szCs w:val="24"/>
        </w:rPr>
        <w:t>5. Клінічні особливості</w:t>
      </w:r>
    </w:p>
    <w:p w14:paraId="47114516" w14:textId="77777777" w:rsidR="00413569" w:rsidRPr="00506402" w:rsidRDefault="00413569" w:rsidP="00413569">
      <w:pPr>
        <w:widowControl w:val="0"/>
        <w:ind w:right="454" w:firstLine="709"/>
        <w:rPr>
          <w:b/>
          <w:snapToGrid w:val="0"/>
          <w:sz w:val="24"/>
          <w:szCs w:val="24"/>
        </w:rPr>
      </w:pPr>
      <w:r w:rsidRPr="00506402">
        <w:rPr>
          <w:b/>
          <w:snapToGrid w:val="0"/>
          <w:sz w:val="24"/>
          <w:szCs w:val="24"/>
        </w:rPr>
        <w:t>5.1 Вид тварин</w:t>
      </w:r>
    </w:p>
    <w:p w14:paraId="7C944357" w14:textId="77777777" w:rsidR="00413569" w:rsidRPr="00506402" w:rsidRDefault="00413569" w:rsidP="00413569">
      <w:pPr>
        <w:widowControl w:val="0"/>
        <w:ind w:firstLine="709"/>
        <w:rPr>
          <w:snapToGrid w:val="0"/>
          <w:sz w:val="24"/>
          <w:szCs w:val="24"/>
        </w:rPr>
      </w:pPr>
      <w:r w:rsidRPr="00506402">
        <w:rPr>
          <w:rFonts w:eastAsia="Trebuchet MS"/>
          <w:sz w:val="24"/>
          <w:szCs w:val="24"/>
          <w:lang w:eastAsia="uk-UA" w:bidi="uk-UA"/>
        </w:rPr>
        <w:t>Собаки і коти.</w:t>
      </w:r>
    </w:p>
    <w:p w14:paraId="5EE86574" w14:textId="358E0B00" w:rsidR="00413569" w:rsidRDefault="00413569" w:rsidP="00413569">
      <w:pPr>
        <w:pStyle w:val="31"/>
        <w:ind w:right="454" w:firstLine="709"/>
        <w:jc w:val="left"/>
        <w:rPr>
          <w:b/>
          <w:sz w:val="24"/>
          <w:szCs w:val="24"/>
          <w:lang w:val="uk-UA"/>
        </w:rPr>
      </w:pPr>
      <w:r w:rsidRPr="00506402">
        <w:rPr>
          <w:b/>
          <w:sz w:val="24"/>
          <w:szCs w:val="24"/>
          <w:lang w:val="uk-UA"/>
        </w:rPr>
        <w:t>5.2 Показання до застосування</w:t>
      </w:r>
    </w:p>
    <w:p w14:paraId="1488EEEE" w14:textId="32D0239D" w:rsidR="00413569" w:rsidRPr="00506402" w:rsidRDefault="00413569" w:rsidP="009943A4">
      <w:pPr>
        <w:widowControl w:val="0"/>
        <w:ind w:right="-7" w:firstLine="709"/>
        <w:jc w:val="both"/>
        <w:rPr>
          <w:rFonts w:eastAsia="Trebuchet MS"/>
          <w:sz w:val="24"/>
          <w:szCs w:val="24"/>
          <w:lang w:eastAsia="uk-UA" w:bidi="uk-UA"/>
        </w:rPr>
      </w:pPr>
      <w:r w:rsidRPr="00506402">
        <w:rPr>
          <w:rFonts w:eastAsia="Trebuchet MS"/>
          <w:sz w:val="24"/>
          <w:szCs w:val="24"/>
          <w:lang w:eastAsia="uk-UA" w:bidi="uk-UA"/>
        </w:rPr>
        <w:t>Препарат застосовують для симптоматичного лікування та як допоміжний засіб у комплексній терапії собак і котів за:</w:t>
      </w:r>
    </w:p>
    <w:p w14:paraId="6442E77E" w14:textId="7E6CFD19" w:rsidR="00413569" w:rsidRPr="00506402" w:rsidRDefault="00506402" w:rsidP="009943A4">
      <w:pPr>
        <w:widowControl w:val="0"/>
        <w:ind w:right="-7" w:firstLine="709"/>
        <w:jc w:val="both"/>
        <w:rPr>
          <w:rFonts w:eastAsia="Trebuchet MS"/>
          <w:sz w:val="24"/>
          <w:szCs w:val="24"/>
          <w:lang w:eastAsia="uk-UA" w:bidi="uk-UA"/>
        </w:rPr>
      </w:pPr>
      <w:r>
        <w:rPr>
          <w:rFonts w:eastAsia="Trebuchet MS"/>
          <w:sz w:val="24"/>
          <w:szCs w:val="24"/>
          <w:lang w:eastAsia="uk-UA" w:bidi="uk-UA"/>
        </w:rPr>
        <w:t>•</w:t>
      </w:r>
      <w:r w:rsidR="009943A4">
        <w:rPr>
          <w:rFonts w:eastAsia="Trebuchet MS"/>
          <w:sz w:val="24"/>
          <w:szCs w:val="24"/>
          <w:lang w:eastAsia="uk-UA" w:bidi="uk-UA"/>
        </w:rPr>
        <w:t xml:space="preserve"> </w:t>
      </w:r>
      <w:r w:rsidR="00413569" w:rsidRPr="00506402">
        <w:rPr>
          <w:rFonts w:eastAsia="Trebuchet MS"/>
          <w:sz w:val="24"/>
          <w:szCs w:val="24"/>
          <w:lang w:eastAsia="uk-UA" w:bidi="uk-UA"/>
        </w:rPr>
        <w:t xml:space="preserve">запальних та </w:t>
      </w:r>
      <w:proofErr w:type="spellStart"/>
      <w:r w:rsidR="00413569" w:rsidRPr="00506402">
        <w:rPr>
          <w:rFonts w:eastAsia="Trebuchet MS"/>
          <w:sz w:val="24"/>
          <w:szCs w:val="24"/>
          <w:lang w:eastAsia="uk-UA" w:bidi="uk-UA"/>
        </w:rPr>
        <w:t>імуноопосередкованих</w:t>
      </w:r>
      <w:proofErr w:type="spellEnd"/>
      <w:r w:rsidR="00413569" w:rsidRPr="00506402">
        <w:rPr>
          <w:rFonts w:eastAsia="Trebuchet MS"/>
          <w:sz w:val="24"/>
          <w:szCs w:val="24"/>
          <w:lang w:eastAsia="uk-UA" w:bidi="uk-UA"/>
        </w:rPr>
        <w:t xml:space="preserve"> захворювань, пов’язаних із патологією опорно-рухового апарату;</w:t>
      </w:r>
    </w:p>
    <w:p w14:paraId="75B7AE1A" w14:textId="7612BF91" w:rsidR="00413569" w:rsidRPr="00506402" w:rsidRDefault="00506402" w:rsidP="00413569">
      <w:pPr>
        <w:widowControl w:val="0"/>
        <w:ind w:right="454" w:firstLine="709"/>
        <w:rPr>
          <w:rFonts w:eastAsia="Trebuchet MS"/>
          <w:sz w:val="24"/>
          <w:szCs w:val="24"/>
          <w:lang w:eastAsia="uk-UA" w:bidi="uk-UA"/>
        </w:rPr>
      </w:pPr>
      <w:r>
        <w:rPr>
          <w:rFonts w:eastAsia="Trebuchet MS"/>
          <w:sz w:val="24"/>
          <w:szCs w:val="24"/>
          <w:lang w:eastAsia="uk-UA" w:bidi="uk-UA"/>
        </w:rPr>
        <w:t>•</w:t>
      </w:r>
      <w:r w:rsidR="009943A4">
        <w:rPr>
          <w:rFonts w:eastAsia="Trebuchet MS"/>
          <w:sz w:val="24"/>
          <w:szCs w:val="24"/>
          <w:lang w:eastAsia="uk-UA" w:bidi="uk-UA"/>
        </w:rPr>
        <w:t xml:space="preserve"> </w:t>
      </w:r>
      <w:r w:rsidR="00413569" w:rsidRPr="00506402">
        <w:rPr>
          <w:rFonts w:eastAsia="Trebuchet MS"/>
          <w:sz w:val="24"/>
          <w:szCs w:val="24"/>
          <w:lang w:eastAsia="uk-UA" w:bidi="uk-UA"/>
        </w:rPr>
        <w:t>гострих інфекційних та інвазійних захворювань;</w:t>
      </w:r>
    </w:p>
    <w:p w14:paraId="229F19C7" w14:textId="49F3DA19" w:rsidR="00413569" w:rsidRPr="00506402" w:rsidRDefault="00506402" w:rsidP="00413569">
      <w:pPr>
        <w:widowControl w:val="0"/>
        <w:ind w:right="454" w:firstLine="709"/>
        <w:rPr>
          <w:rFonts w:eastAsia="Trebuchet MS"/>
          <w:sz w:val="24"/>
          <w:szCs w:val="24"/>
          <w:lang w:eastAsia="uk-UA" w:bidi="uk-UA"/>
        </w:rPr>
      </w:pPr>
      <w:r>
        <w:rPr>
          <w:rFonts w:eastAsia="Trebuchet MS"/>
          <w:sz w:val="24"/>
          <w:szCs w:val="24"/>
          <w:lang w:eastAsia="uk-UA" w:bidi="uk-UA"/>
        </w:rPr>
        <w:t>•</w:t>
      </w:r>
      <w:r w:rsidR="009943A4">
        <w:rPr>
          <w:rFonts w:eastAsia="Trebuchet MS"/>
          <w:sz w:val="24"/>
          <w:szCs w:val="24"/>
          <w:lang w:eastAsia="uk-UA" w:bidi="uk-UA"/>
        </w:rPr>
        <w:t xml:space="preserve"> </w:t>
      </w:r>
      <w:r w:rsidR="00413569" w:rsidRPr="00506402">
        <w:rPr>
          <w:rFonts w:eastAsia="Trebuchet MS"/>
          <w:sz w:val="24"/>
          <w:szCs w:val="24"/>
          <w:lang w:eastAsia="uk-UA" w:bidi="uk-UA"/>
        </w:rPr>
        <w:t>алергічних захворювань шкіри;</w:t>
      </w:r>
    </w:p>
    <w:p w14:paraId="4CACA45C" w14:textId="04693FA4" w:rsidR="00413569" w:rsidRPr="00506402" w:rsidRDefault="00506402" w:rsidP="00413569">
      <w:pPr>
        <w:widowControl w:val="0"/>
        <w:ind w:right="454" w:firstLine="709"/>
        <w:rPr>
          <w:rFonts w:eastAsia="Trebuchet MS"/>
          <w:sz w:val="24"/>
          <w:szCs w:val="24"/>
          <w:lang w:eastAsia="uk-UA" w:bidi="uk-UA"/>
        </w:rPr>
      </w:pPr>
      <w:r>
        <w:rPr>
          <w:rFonts w:eastAsia="Trebuchet MS"/>
          <w:sz w:val="24"/>
          <w:szCs w:val="24"/>
          <w:lang w:eastAsia="uk-UA" w:bidi="uk-UA"/>
        </w:rPr>
        <w:t>•</w:t>
      </w:r>
      <w:r w:rsidR="009943A4">
        <w:rPr>
          <w:rFonts w:eastAsia="Trebuchet MS"/>
          <w:sz w:val="24"/>
          <w:szCs w:val="24"/>
          <w:lang w:eastAsia="uk-UA" w:bidi="uk-UA"/>
        </w:rPr>
        <w:t xml:space="preserve"> </w:t>
      </w:r>
      <w:r w:rsidR="00413569" w:rsidRPr="00506402">
        <w:rPr>
          <w:rFonts w:eastAsia="Trebuchet MS"/>
          <w:sz w:val="24"/>
          <w:szCs w:val="24"/>
          <w:lang w:eastAsia="uk-UA" w:bidi="uk-UA"/>
        </w:rPr>
        <w:t>травмах та післяопераційних станах</w:t>
      </w:r>
      <w:r w:rsidR="009943A4">
        <w:rPr>
          <w:rFonts w:eastAsia="Trebuchet MS"/>
          <w:sz w:val="24"/>
          <w:szCs w:val="24"/>
          <w:lang w:eastAsia="uk-UA" w:bidi="uk-UA"/>
        </w:rPr>
        <w:t>.</w:t>
      </w:r>
    </w:p>
    <w:p w14:paraId="162A38B0" w14:textId="77777777" w:rsidR="00413569" w:rsidRPr="00506402" w:rsidRDefault="00413569" w:rsidP="00413569">
      <w:pPr>
        <w:widowControl w:val="0"/>
        <w:ind w:right="454" w:firstLine="709"/>
        <w:rPr>
          <w:b/>
          <w:snapToGrid w:val="0"/>
          <w:sz w:val="24"/>
          <w:szCs w:val="24"/>
        </w:rPr>
      </w:pPr>
      <w:r w:rsidRPr="00506402">
        <w:rPr>
          <w:b/>
          <w:snapToGrid w:val="0"/>
          <w:sz w:val="24"/>
          <w:szCs w:val="24"/>
        </w:rPr>
        <w:t>5.3 Протипоказання</w:t>
      </w:r>
    </w:p>
    <w:p w14:paraId="6CCD748D" w14:textId="77777777" w:rsidR="00413569" w:rsidRPr="00506402" w:rsidRDefault="00413569" w:rsidP="00413569">
      <w:pPr>
        <w:widowControl w:val="0"/>
        <w:ind w:firstLine="709"/>
        <w:jc w:val="both"/>
        <w:rPr>
          <w:rFonts w:eastAsia="Trebuchet MS"/>
          <w:sz w:val="24"/>
          <w:szCs w:val="24"/>
          <w:lang w:eastAsia="uk-UA" w:bidi="uk-UA"/>
        </w:rPr>
      </w:pPr>
      <w:r w:rsidRPr="00506402">
        <w:rPr>
          <w:rFonts w:eastAsia="Trebuchet MS"/>
          <w:sz w:val="24"/>
          <w:szCs w:val="24"/>
          <w:lang w:eastAsia="uk-UA" w:bidi="uk-UA"/>
        </w:rPr>
        <w:t>Не застосовувати тваринам з підвищеною чутливість до складових препарату.</w:t>
      </w:r>
    </w:p>
    <w:p w14:paraId="20FD4367" w14:textId="77777777" w:rsidR="00413569" w:rsidRPr="00506402" w:rsidRDefault="00413569" w:rsidP="00413569">
      <w:pPr>
        <w:widowControl w:val="0"/>
        <w:ind w:firstLine="709"/>
        <w:jc w:val="both"/>
        <w:rPr>
          <w:rFonts w:eastAsia="Trebuchet MS"/>
          <w:sz w:val="24"/>
          <w:szCs w:val="24"/>
          <w:lang w:eastAsia="uk-UA" w:bidi="uk-UA"/>
        </w:rPr>
      </w:pPr>
      <w:r w:rsidRPr="00506402">
        <w:rPr>
          <w:rFonts w:eastAsia="Trebuchet MS"/>
          <w:sz w:val="24"/>
          <w:szCs w:val="24"/>
          <w:lang w:eastAsia="uk-UA" w:bidi="uk-UA"/>
        </w:rPr>
        <w:t>Не застосовувати тваринам, хвори</w:t>
      </w:r>
      <w:r w:rsidR="00B36779" w:rsidRPr="00506402">
        <w:rPr>
          <w:rFonts w:eastAsia="Trebuchet MS"/>
          <w:sz w:val="24"/>
          <w:szCs w:val="24"/>
          <w:lang w:eastAsia="uk-UA" w:bidi="uk-UA"/>
        </w:rPr>
        <w:t>м</w:t>
      </w:r>
      <w:r w:rsidRPr="00506402">
        <w:rPr>
          <w:rFonts w:eastAsia="Trebuchet MS"/>
          <w:sz w:val="24"/>
          <w:szCs w:val="24"/>
          <w:lang w:eastAsia="uk-UA" w:bidi="uk-UA"/>
        </w:rPr>
        <w:t xml:space="preserve"> на вірусні або </w:t>
      </w:r>
      <w:proofErr w:type="spellStart"/>
      <w:r w:rsidRPr="00506402">
        <w:rPr>
          <w:rFonts w:eastAsia="Trebuchet MS"/>
          <w:sz w:val="24"/>
          <w:szCs w:val="24"/>
          <w:lang w:eastAsia="uk-UA" w:bidi="uk-UA"/>
        </w:rPr>
        <w:t>мікозні</w:t>
      </w:r>
      <w:proofErr w:type="spellEnd"/>
      <w:r w:rsidRPr="00506402">
        <w:rPr>
          <w:rFonts w:eastAsia="Trebuchet MS"/>
          <w:sz w:val="24"/>
          <w:szCs w:val="24"/>
          <w:lang w:eastAsia="uk-UA" w:bidi="uk-UA"/>
        </w:rPr>
        <w:t xml:space="preserve"> захворювання.</w:t>
      </w:r>
    </w:p>
    <w:p w14:paraId="2F0F9BC3" w14:textId="77777777" w:rsidR="00413569" w:rsidRDefault="00413569" w:rsidP="00413569">
      <w:pPr>
        <w:widowControl w:val="0"/>
        <w:ind w:firstLine="709"/>
        <w:jc w:val="both"/>
        <w:rPr>
          <w:rFonts w:eastAsia="Trebuchet MS"/>
          <w:sz w:val="24"/>
          <w:szCs w:val="24"/>
          <w:lang w:eastAsia="uk-UA" w:bidi="uk-UA"/>
        </w:rPr>
      </w:pPr>
      <w:r w:rsidRPr="00506402">
        <w:rPr>
          <w:rFonts w:eastAsia="Trebuchet MS"/>
          <w:sz w:val="24"/>
          <w:szCs w:val="24"/>
          <w:lang w:eastAsia="uk-UA" w:bidi="uk-UA"/>
        </w:rPr>
        <w:t>Н</w:t>
      </w:r>
      <w:r w:rsidR="00B36779" w:rsidRPr="00506402">
        <w:rPr>
          <w:rFonts w:eastAsia="Trebuchet MS"/>
          <w:sz w:val="24"/>
          <w:szCs w:val="24"/>
          <w:lang w:eastAsia="uk-UA" w:bidi="uk-UA"/>
        </w:rPr>
        <w:t>е застосовувати тваринам, хворим</w:t>
      </w:r>
      <w:r w:rsidRPr="00506402">
        <w:rPr>
          <w:rFonts w:eastAsia="Trebuchet MS"/>
          <w:sz w:val="24"/>
          <w:szCs w:val="24"/>
          <w:lang w:eastAsia="uk-UA" w:bidi="uk-UA"/>
        </w:rPr>
        <w:t xml:space="preserve"> на  діабет, печінкову, ниркову або серцевою</w:t>
      </w:r>
      <w:r w:rsidRPr="004F2B60">
        <w:rPr>
          <w:rFonts w:eastAsia="Trebuchet MS"/>
          <w:sz w:val="24"/>
          <w:szCs w:val="24"/>
          <w:lang w:eastAsia="uk-UA" w:bidi="uk-UA"/>
        </w:rPr>
        <w:t xml:space="preserve"> недостатніст</w:t>
      </w:r>
      <w:r>
        <w:rPr>
          <w:rFonts w:eastAsia="Trebuchet MS"/>
          <w:sz w:val="24"/>
          <w:szCs w:val="24"/>
          <w:lang w:eastAsia="uk-UA" w:bidi="uk-UA"/>
        </w:rPr>
        <w:t>ь</w:t>
      </w:r>
      <w:r w:rsidRPr="004F2B60">
        <w:rPr>
          <w:rFonts w:eastAsia="Trebuchet MS"/>
          <w:sz w:val="24"/>
          <w:szCs w:val="24"/>
          <w:lang w:eastAsia="uk-UA" w:bidi="uk-UA"/>
        </w:rPr>
        <w:t xml:space="preserve"> виразков</w:t>
      </w:r>
      <w:r>
        <w:rPr>
          <w:rFonts w:eastAsia="Trebuchet MS"/>
          <w:sz w:val="24"/>
          <w:szCs w:val="24"/>
          <w:lang w:eastAsia="uk-UA" w:bidi="uk-UA"/>
        </w:rPr>
        <w:t xml:space="preserve">у </w:t>
      </w:r>
      <w:r w:rsidRPr="004F2B60">
        <w:rPr>
          <w:rFonts w:eastAsia="Trebuchet MS"/>
          <w:sz w:val="24"/>
          <w:szCs w:val="24"/>
          <w:lang w:eastAsia="uk-UA" w:bidi="uk-UA"/>
        </w:rPr>
        <w:t>хвороб</w:t>
      </w:r>
      <w:r>
        <w:rPr>
          <w:rFonts w:eastAsia="Trebuchet MS"/>
          <w:sz w:val="24"/>
          <w:szCs w:val="24"/>
          <w:lang w:eastAsia="uk-UA" w:bidi="uk-UA"/>
        </w:rPr>
        <w:t>у</w:t>
      </w:r>
      <w:r w:rsidRPr="004F2B60">
        <w:rPr>
          <w:rFonts w:eastAsia="Trebuchet MS"/>
          <w:sz w:val="24"/>
          <w:szCs w:val="24"/>
          <w:lang w:eastAsia="uk-UA" w:bidi="uk-UA"/>
        </w:rPr>
        <w:t xml:space="preserve"> </w:t>
      </w:r>
      <w:proofErr w:type="spellStart"/>
      <w:r w:rsidRPr="004F2B60">
        <w:rPr>
          <w:rFonts w:eastAsia="Trebuchet MS"/>
          <w:sz w:val="24"/>
          <w:szCs w:val="24"/>
          <w:lang w:eastAsia="uk-UA" w:bidi="uk-UA"/>
        </w:rPr>
        <w:t>шлунка</w:t>
      </w:r>
      <w:proofErr w:type="spellEnd"/>
      <w:r w:rsidRPr="004F2B60">
        <w:rPr>
          <w:rFonts w:eastAsia="Trebuchet MS"/>
          <w:sz w:val="24"/>
          <w:szCs w:val="24"/>
          <w:lang w:eastAsia="uk-UA" w:bidi="uk-UA"/>
        </w:rPr>
        <w:t xml:space="preserve"> та дванадцятипалої кишки, з переломами кісток та остеопорозом, з дегенеративними хворобами очей та/або виразкою рогівки, з </w:t>
      </w:r>
      <w:proofErr w:type="spellStart"/>
      <w:r w:rsidRPr="004F2B60">
        <w:rPr>
          <w:rFonts w:eastAsia="Trebuchet MS"/>
          <w:sz w:val="24"/>
          <w:szCs w:val="24"/>
          <w:lang w:eastAsia="uk-UA" w:bidi="uk-UA"/>
        </w:rPr>
        <w:t>гіперадренокортикалізмом</w:t>
      </w:r>
      <w:proofErr w:type="spellEnd"/>
      <w:r w:rsidRPr="004F2B60">
        <w:rPr>
          <w:rFonts w:eastAsia="Trebuchet MS"/>
          <w:sz w:val="24"/>
          <w:szCs w:val="24"/>
          <w:lang w:eastAsia="uk-UA" w:bidi="uk-UA"/>
        </w:rPr>
        <w:t xml:space="preserve">; за наявності </w:t>
      </w:r>
      <w:proofErr w:type="spellStart"/>
      <w:r w:rsidRPr="004F2B60">
        <w:rPr>
          <w:rFonts w:eastAsia="Trebuchet MS"/>
          <w:sz w:val="24"/>
          <w:szCs w:val="24"/>
          <w:lang w:eastAsia="uk-UA" w:bidi="uk-UA"/>
        </w:rPr>
        <w:t>артеріальнаої</w:t>
      </w:r>
      <w:proofErr w:type="spellEnd"/>
      <w:r w:rsidRPr="004F2B60">
        <w:rPr>
          <w:rFonts w:eastAsia="Trebuchet MS"/>
          <w:sz w:val="24"/>
          <w:szCs w:val="24"/>
          <w:lang w:eastAsia="uk-UA" w:bidi="uk-UA"/>
        </w:rPr>
        <w:t xml:space="preserve"> гіпертензії, гострих розладів вищої нервової діяльності, синдрому </w:t>
      </w:r>
      <w:proofErr w:type="spellStart"/>
      <w:r w:rsidRPr="004F2B60">
        <w:rPr>
          <w:rFonts w:eastAsia="Trebuchet MS"/>
          <w:sz w:val="24"/>
          <w:szCs w:val="24"/>
          <w:lang w:eastAsia="uk-UA" w:bidi="uk-UA"/>
        </w:rPr>
        <w:t>Іценко-Кушинга</w:t>
      </w:r>
      <w:proofErr w:type="spellEnd"/>
      <w:r>
        <w:rPr>
          <w:rFonts w:eastAsia="Trebuchet MS"/>
          <w:sz w:val="24"/>
          <w:szCs w:val="24"/>
          <w:lang w:eastAsia="uk-UA" w:bidi="uk-UA"/>
        </w:rPr>
        <w:t>.</w:t>
      </w:r>
    </w:p>
    <w:p w14:paraId="04D75D69" w14:textId="77777777" w:rsidR="00413569" w:rsidRPr="004F2B60" w:rsidRDefault="00413569" w:rsidP="00413569">
      <w:pPr>
        <w:widowControl w:val="0"/>
        <w:ind w:firstLine="709"/>
        <w:jc w:val="both"/>
        <w:rPr>
          <w:rFonts w:eastAsia="Trebuchet MS"/>
          <w:sz w:val="24"/>
          <w:szCs w:val="24"/>
          <w:lang w:eastAsia="uk-UA" w:bidi="uk-UA"/>
        </w:rPr>
      </w:pPr>
      <w:r>
        <w:rPr>
          <w:rFonts w:eastAsia="Trebuchet MS"/>
          <w:sz w:val="24"/>
          <w:szCs w:val="24"/>
          <w:lang w:eastAsia="uk-UA" w:bidi="uk-UA"/>
        </w:rPr>
        <w:t>Не застосовувати тваринам у період</w:t>
      </w:r>
      <w:r w:rsidRPr="004F2B60">
        <w:rPr>
          <w:rFonts w:eastAsia="Trebuchet MS"/>
          <w:sz w:val="24"/>
          <w:szCs w:val="24"/>
          <w:lang w:eastAsia="uk-UA" w:bidi="uk-UA"/>
        </w:rPr>
        <w:t xml:space="preserve"> вагітності. </w:t>
      </w:r>
    </w:p>
    <w:p w14:paraId="55274941" w14:textId="77777777" w:rsidR="00413569" w:rsidRPr="004F2B60" w:rsidRDefault="00413569" w:rsidP="00413569">
      <w:pPr>
        <w:widowControl w:val="0"/>
        <w:ind w:right="454" w:firstLine="709"/>
        <w:jc w:val="both"/>
        <w:rPr>
          <w:b/>
          <w:snapToGrid w:val="0"/>
          <w:sz w:val="24"/>
          <w:szCs w:val="24"/>
        </w:rPr>
      </w:pPr>
      <w:r w:rsidRPr="004F2B60">
        <w:rPr>
          <w:b/>
          <w:snapToGrid w:val="0"/>
          <w:sz w:val="24"/>
          <w:szCs w:val="24"/>
        </w:rPr>
        <w:t>5.4 Побічна дія</w:t>
      </w:r>
    </w:p>
    <w:p w14:paraId="5F3220B9" w14:textId="77777777" w:rsidR="00413569" w:rsidRPr="006C0C27" w:rsidRDefault="00413569" w:rsidP="00413569">
      <w:pPr>
        <w:widowControl w:val="0"/>
        <w:ind w:right="-7" w:firstLine="709"/>
        <w:jc w:val="both"/>
        <w:rPr>
          <w:rFonts w:eastAsia="Trebuchet MS"/>
          <w:sz w:val="24"/>
          <w:szCs w:val="24"/>
          <w:lang w:eastAsia="uk-UA" w:bidi="uk-UA"/>
        </w:rPr>
      </w:pPr>
      <w:r w:rsidRPr="006C0C27">
        <w:rPr>
          <w:rFonts w:eastAsia="Trebuchet MS"/>
          <w:sz w:val="24"/>
          <w:szCs w:val="24"/>
          <w:lang w:eastAsia="uk-UA" w:bidi="uk-UA"/>
        </w:rPr>
        <w:t xml:space="preserve">Відомо, що кортикостероїди під час лікування можуть спричиняти розвиток синдрому </w:t>
      </w:r>
      <w:proofErr w:type="spellStart"/>
      <w:r w:rsidRPr="006C0C27">
        <w:rPr>
          <w:rFonts w:eastAsia="Trebuchet MS"/>
          <w:sz w:val="24"/>
          <w:szCs w:val="24"/>
          <w:lang w:eastAsia="uk-UA" w:bidi="uk-UA"/>
        </w:rPr>
        <w:t>Кушинга</w:t>
      </w:r>
      <w:proofErr w:type="spellEnd"/>
      <w:r w:rsidRPr="006C0C27">
        <w:rPr>
          <w:rFonts w:eastAsia="Trebuchet MS"/>
          <w:sz w:val="24"/>
          <w:szCs w:val="24"/>
          <w:lang w:eastAsia="uk-UA" w:bidi="uk-UA"/>
        </w:rPr>
        <w:t>, який супроводжується значними порушеннями ліпідного, вуглеводного, білкового та мінерального обміну. Зокрема, можливі перерозподіл жирової тканини в організмі, м’язова слабкість, виснаження, остеопороз, а також порушення розвитку кісток і суглобів.</w:t>
      </w:r>
    </w:p>
    <w:p w14:paraId="211E3871" w14:textId="77777777" w:rsidR="00413569" w:rsidRPr="006C0C27" w:rsidRDefault="00413569" w:rsidP="00413569">
      <w:pPr>
        <w:widowControl w:val="0"/>
        <w:ind w:right="-7" w:firstLine="709"/>
        <w:jc w:val="both"/>
        <w:rPr>
          <w:rFonts w:eastAsia="Trebuchet MS"/>
          <w:sz w:val="24"/>
          <w:szCs w:val="24"/>
          <w:lang w:eastAsia="uk-UA" w:bidi="uk-UA"/>
        </w:rPr>
      </w:pPr>
      <w:r w:rsidRPr="006C0C27">
        <w:rPr>
          <w:rFonts w:eastAsia="Trebuchet MS"/>
          <w:sz w:val="24"/>
          <w:szCs w:val="24"/>
          <w:lang w:eastAsia="uk-UA" w:bidi="uk-UA"/>
        </w:rPr>
        <w:t xml:space="preserve">Кортикостероїди можуть викликати поліурію, </w:t>
      </w:r>
      <w:proofErr w:type="spellStart"/>
      <w:r w:rsidRPr="006C0C27">
        <w:rPr>
          <w:rFonts w:eastAsia="Trebuchet MS"/>
          <w:sz w:val="24"/>
          <w:szCs w:val="24"/>
          <w:lang w:eastAsia="uk-UA" w:bidi="uk-UA"/>
        </w:rPr>
        <w:t>полідипсію</w:t>
      </w:r>
      <w:proofErr w:type="spellEnd"/>
      <w:r w:rsidRPr="006C0C27">
        <w:rPr>
          <w:rFonts w:eastAsia="Trebuchet MS"/>
          <w:sz w:val="24"/>
          <w:szCs w:val="24"/>
          <w:lang w:eastAsia="uk-UA" w:bidi="uk-UA"/>
        </w:rPr>
        <w:t xml:space="preserve"> та поліфагію, особливо на ранніх етапах терапії. Тривале застосування окремих кортикостероїдів може призводити до затримки води та натрію, а також до розвитку </w:t>
      </w:r>
      <w:proofErr w:type="spellStart"/>
      <w:r w:rsidRPr="006C0C27">
        <w:rPr>
          <w:rFonts w:eastAsia="Trebuchet MS"/>
          <w:sz w:val="24"/>
          <w:szCs w:val="24"/>
          <w:lang w:eastAsia="uk-UA" w:bidi="uk-UA"/>
        </w:rPr>
        <w:t>гіпокаліємії</w:t>
      </w:r>
      <w:proofErr w:type="spellEnd"/>
      <w:r w:rsidRPr="006C0C27">
        <w:rPr>
          <w:rFonts w:eastAsia="Trebuchet MS"/>
          <w:sz w:val="24"/>
          <w:szCs w:val="24"/>
          <w:lang w:eastAsia="uk-UA" w:bidi="uk-UA"/>
        </w:rPr>
        <w:t>.</w:t>
      </w:r>
    </w:p>
    <w:p w14:paraId="1F681BB9" w14:textId="77777777" w:rsidR="00413569" w:rsidRPr="006C0C27" w:rsidRDefault="00413569" w:rsidP="00413569">
      <w:pPr>
        <w:widowControl w:val="0"/>
        <w:ind w:right="-7" w:firstLine="709"/>
        <w:jc w:val="both"/>
        <w:rPr>
          <w:rFonts w:eastAsia="Trebuchet MS"/>
          <w:sz w:val="24"/>
          <w:szCs w:val="24"/>
          <w:lang w:eastAsia="uk-UA" w:bidi="uk-UA"/>
        </w:rPr>
      </w:pPr>
      <w:r w:rsidRPr="006C0C27">
        <w:rPr>
          <w:rFonts w:eastAsia="Trebuchet MS"/>
          <w:sz w:val="24"/>
          <w:szCs w:val="24"/>
          <w:lang w:eastAsia="uk-UA" w:bidi="uk-UA"/>
        </w:rPr>
        <w:t>У тварин, які отримували лікування кортикостероїдами, повідомлялося про виразки травного каналу. Вони можуть загострюватися під дією стероїдів у тварин, що одночасно отримують нестероїдні протизапальні препарати, а також у тварин із травмами спинного мозку.</w:t>
      </w:r>
    </w:p>
    <w:p w14:paraId="77FC456C" w14:textId="77777777" w:rsidR="00413569" w:rsidRDefault="00413569" w:rsidP="00413569">
      <w:pPr>
        <w:widowControl w:val="0"/>
        <w:ind w:right="-7" w:firstLine="709"/>
        <w:jc w:val="both"/>
        <w:rPr>
          <w:snapToGrid w:val="0"/>
          <w:sz w:val="24"/>
          <w:szCs w:val="24"/>
        </w:rPr>
      </w:pPr>
      <w:r w:rsidRPr="006C0C27">
        <w:rPr>
          <w:rFonts w:eastAsia="Trebuchet MS"/>
          <w:sz w:val="24"/>
          <w:szCs w:val="24"/>
          <w:lang w:eastAsia="uk-UA" w:bidi="uk-UA"/>
        </w:rPr>
        <w:t>Кортикостероїди можуть спричиняти збільшення печінки (</w:t>
      </w:r>
      <w:proofErr w:type="spellStart"/>
      <w:r w:rsidRPr="006C0C27">
        <w:rPr>
          <w:rFonts w:eastAsia="Trebuchet MS"/>
          <w:sz w:val="24"/>
          <w:szCs w:val="24"/>
          <w:lang w:eastAsia="uk-UA" w:bidi="uk-UA"/>
        </w:rPr>
        <w:t>гепатомегалію</w:t>
      </w:r>
      <w:proofErr w:type="spellEnd"/>
      <w:r w:rsidRPr="006C0C27">
        <w:rPr>
          <w:rFonts w:eastAsia="Trebuchet MS"/>
          <w:sz w:val="24"/>
          <w:szCs w:val="24"/>
          <w:lang w:eastAsia="uk-UA" w:bidi="uk-UA"/>
        </w:rPr>
        <w:t>), що супроводжується підвищенням рівня печінкових ферментів у сироватці крові.</w:t>
      </w:r>
    </w:p>
    <w:p w14:paraId="24002970" w14:textId="77777777" w:rsidR="00413569" w:rsidRPr="004F2B60" w:rsidRDefault="00413569" w:rsidP="00413569">
      <w:pPr>
        <w:widowControl w:val="0"/>
        <w:ind w:right="454" w:firstLine="709"/>
        <w:jc w:val="both"/>
        <w:rPr>
          <w:b/>
          <w:snapToGrid w:val="0"/>
          <w:sz w:val="24"/>
          <w:szCs w:val="24"/>
        </w:rPr>
      </w:pPr>
      <w:r w:rsidRPr="004F2B60">
        <w:rPr>
          <w:b/>
          <w:snapToGrid w:val="0"/>
          <w:sz w:val="24"/>
          <w:szCs w:val="24"/>
        </w:rPr>
        <w:t>5.5 Особливі застереження при використанні</w:t>
      </w:r>
    </w:p>
    <w:p w14:paraId="35426210" w14:textId="77777777" w:rsidR="00413569" w:rsidRPr="0038460E" w:rsidRDefault="00413569" w:rsidP="007E5291">
      <w:pPr>
        <w:widowControl w:val="0"/>
        <w:ind w:right="-7" w:firstLine="709"/>
        <w:jc w:val="both"/>
        <w:rPr>
          <w:snapToGrid w:val="0"/>
          <w:sz w:val="24"/>
          <w:szCs w:val="24"/>
        </w:rPr>
      </w:pPr>
      <w:r w:rsidRPr="0038460E">
        <w:rPr>
          <w:snapToGrid w:val="0"/>
          <w:sz w:val="24"/>
          <w:szCs w:val="24"/>
        </w:rPr>
        <w:t>За наявності бактеріальної інфекції препарат слід застосовувати одночасно з відповідною антибактеріальною терапією.</w:t>
      </w:r>
    </w:p>
    <w:p w14:paraId="4EB8D861" w14:textId="77777777" w:rsidR="00413569" w:rsidRPr="0038460E" w:rsidRDefault="00413569" w:rsidP="00413569">
      <w:pPr>
        <w:widowControl w:val="0"/>
        <w:ind w:right="454" w:firstLine="709"/>
        <w:jc w:val="both"/>
        <w:rPr>
          <w:snapToGrid w:val="0"/>
          <w:sz w:val="24"/>
          <w:szCs w:val="24"/>
        </w:rPr>
      </w:pPr>
      <w:r w:rsidRPr="0038460E">
        <w:rPr>
          <w:snapToGrid w:val="0"/>
          <w:sz w:val="24"/>
          <w:szCs w:val="24"/>
        </w:rPr>
        <w:t>Особливо обережно застосовувати тваринам із ослабленою імунною системою.</w:t>
      </w:r>
    </w:p>
    <w:p w14:paraId="2451CF8A" w14:textId="77777777" w:rsidR="00B36779" w:rsidRDefault="00413569" w:rsidP="007E5291">
      <w:pPr>
        <w:widowControl w:val="0"/>
        <w:ind w:right="-7" w:firstLine="709"/>
        <w:jc w:val="both"/>
        <w:rPr>
          <w:snapToGrid w:val="0"/>
          <w:sz w:val="24"/>
          <w:szCs w:val="24"/>
        </w:rPr>
      </w:pPr>
      <w:r w:rsidRPr="0038460E">
        <w:rPr>
          <w:snapToGrid w:val="0"/>
          <w:sz w:val="24"/>
          <w:szCs w:val="24"/>
        </w:rPr>
        <w:t xml:space="preserve">З обережністю призначати старим тваринам або тваринам, які страждають від </w:t>
      </w:r>
    </w:p>
    <w:p w14:paraId="7193B3DA" w14:textId="77777777" w:rsidR="005D5791" w:rsidRDefault="005D5791" w:rsidP="007E5291">
      <w:pPr>
        <w:widowControl w:val="0"/>
        <w:ind w:right="-7" w:firstLine="709"/>
        <w:jc w:val="both"/>
        <w:rPr>
          <w:snapToGrid w:val="0"/>
          <w:sz w:val="24"/>
          <w:szCs w:val="24"/>
        </w:rPr>
      </w:pPr>
    </w:p>
    <w:p w14:paraId="4A67A06A" w14:textId="77777777" w:rsidR="007E5291" w:rsidRPr="007E5291" w:rsidRDefault="007E5291" w:rsidP="007E5291">
      <w:pPr>
        <w:jc w:val="right"/>
        <w:outlineLvl w:val="2"/>
        <w:rPr>
          <w:bCs/>
          <w:color w:val="000000"/>
          <w:sz w:val="24"/>
          <w:szCs w:val="24"/>
          <w:lang w:eastAsia="ru-RU"/>
        </w:rPr>
      </w:pPr>
      <w:r w:rsidRPr="007E5291">
        <w:rPr>
          <w:bCs/>
          <w:color w:val="000000"/>
          <w:sz w:val="24"/>
          <w:szCs w:val="24"/>
          <w:lang w:eastAsia="ru-RU"/>
        </w:rPr>
        <w:lastRenderedPageBreak/>
        <w:t>Продовження додатку</w:t>
      </w:r>
      <w:r>
        <w:rPr>
          <w:bCs/>
          <w:color w:val="000000"/>
          <w:sz w:val="24"/>
          <w:szCs w:val="24"/>
          <w:lang w:eastAsia="ru-RU"/>
        </w:rPr>
        <w:t xml:space="preserve"> 1</w:t>
      </w:r>
    </w:p>
    <w:p w14:paraId="0481E3D8" w14:textId="77777777" w:rsidR="007E5291" w:rsidRPr="007E5291" w:rsidRDefault="007E5291" w:rsidP="007E5291">
      <w:pPr>
        <w:jc w:val="right"/>
        <w:outlineLvl w:val="2"/>
        <w:rPr>
          <w:bCs/>
          <w:color w:val="000000"/>
          <w:sz w:val="24"/>
          <w:szCs w:val="24"/>
          <w:lang w:eastAsia="ru-RU"/>
        </w:rPr>
      </w:pPr>
      <w:r w:rsidRPr="007E5291">
        <w:rPr>
          <w:bCs/>
          <w:color w:val="000000"/>
          <w:sz w:val="24"/>
          <w:szCs w:val="24"/>
          <w:lang w:eastAsia="ru-RU"/>
        </w:rPr>
        <w:t xml:space="preserve">до реєстраційного посвідчення </w:t>
      </w:r>
    </w:p>
    <w:p w14:paraId="060E8713" w14:textId="77777777" w:rsidR="00B36779" w:rsidRPr="007E5291" w:rsidRDefault="00B36779" w:rsidP="007E5291">
      <w:pPr>
        <w:jc w:val="right"/>
        <w:outlineLvl w:val="2"/>
        <w:rPr>
          <w:bCs/>
          <w:color w:val="000000"/>
          <w:sz w:val="24"/>
          <w:szCs w:val="24"/>
          <w:lang w:eastAsia="ru-RU"/>
        </w:rPr>
      </w:pPr>
    </w:p>
    <w:p w14:paraId="7660A0D1" w14:textId="77777777" w:rsidR="00B36779" w:rsidRPr="0038460E" w:rsidRDefault="00B36779" w:rsidP="00B36779">
      <w:pPr>
        <w:widowControl w:val="0"/>
        <w:ind w:right="-7" w:firstLine="709"/>
        <w:jc w:val="both"/>
        <w:rPr>
          <w:snapToGrid w:val="0"/>
          <w:sz w:val="24"/>
          <w:szCs w:val="24"/>
        </w:rPr>
      </w:pPr>
      <w:r w:rsidRPr="0038460E">
        <w:rPr>
          <w:snapToGrid w:val="0"/>
          <w:sz w:val="24"/>
          <w:szCs w:val="24"/>
        </w:rPr>
        <w:t xml:space="preserve">недоїдання, оскільки </w:t>
      </w:r>
      <w:proofErr w:type="spellStart"/>
      <w:r w:rsidRPr="0038460E">
        <w:rPr>
          <w:snapToGrid w:val="0"/>
          <w:sz w:val="24"/>
          <w:szCs w:val="24"/>
        </w:rPr>
        <w:t>метилпреднізолон</w:t>
      </w:r>
      <w:proofErr w:type="spellEnd"/>
      <w:r w:rsidRPr="0038460E">
        <w:rPr>
          <w:snapToGrid w:val="0"/>
          <w:sz w:val="24"/>
          <w:szCs w:val="24"/>
        </w:rPr>
        <w:t xml:space="preserve"> посилює білковий катаболізм.</w:t>
      </w:r>
    </w:p>
    <w:p w14:paraId="7406659D" w14:textId="77777777" w:rsidR="00413569" w:rsidRPr="0038460E" w:rsidRDefault="00413569" w:rsidP="007E5291">
      <w:pPr>
        <w:widowControl w:val="0"/>
        <w:ind w:right="-7" w:firstLine="709"/>
        <w:jc w:val="both"/>
        <w:rPr>
          <w:snapToGrid w:val="0"/>
          <w:sz w:val="24"/>
          <w:szCs w:val="24"/>
        </w:rPr>
      </w:pPr>
      <w:r w:rsidRPr="007E5291">
        <w:rPr>
          <w:snapToGrid w:val="0"/>
          <w:sz w:val="24"/>
          <w:szCs w:val="24"/>
        </w:rPr>
        <w:t xml:space="preserve">Як і у випадку з усіма кортикостероїдами, під час та після тривалого лікування хронічних захворювань необхідно проводити моніторинг можливого пригнічення функції надниркових залоз. </w:t>
      </w:r>
      <w:r w:rsidRPr="0038460E">
        <w:rPr>
          <w:snapToGrid w:val="0"/>
          <w:sz w:val="24"/>
          <w:szCs w:val="24"/>
        </w:rPr>
        <w:t>Надниркову недостатність можна мінімізувати шляхом призначення терапії через день (якщо це можливо). Дозу слід зменшувати поступово, щоб уникнути розвитку надниркової недостатності.</w:t>
      </w:r>
    </w:p>
    <w:p w14:paraId="34752342" w14:textId="77777777" w:rsidR="00413569" w:rsidRPr="007E5291" w:rsidRDefault="00413569" w:rsidP="007E5291">
      <w:pPr>
        <w:widowControl w:val="0"/>
        <w:ind w:right="-7" w:firstLine="709"/>
        <w:jc w:val="both"/>
        <w:rPr>
          <w:snapToGrid w:val="0"/>
          <w:sz w:val="24"/>
          <w:szCs w:val="24"/>
        </w:rPr>
      </w:pPr>
      <w:r w:rsidRPr="007E5291">
        <w:rPr>
          <w:snapToGrid w:val="0"/>
          <w:sz w:val="24"/>
          <w:szCs w:val="24"/>
        </w:rPr>
        <w:t xml:space="preserve">Супутнє застосування барбітуратів, </w:t>
      </w:r>
      <w:proofErr w:type="spellStart"/>
      <w:r w:rsidRPr="007E5291">
        <w:rPr>
          <w:snapToGrid w:val="0"/>
          <w:sz w:val="24"/>
          <w:szCs w:val="24"/>
        </w:rPr>
        <w:t>фенілбутазону</w:t>
      </w:r>
      <w:proofErr w:type="spellEnd"/>
      <w:r w:rsidRPr="007E5291">
        <w:rPr>
          <w:snapToGrid w:val="0"/>
          <w:sz w:val="24"/>
          <w:szCs w:val="24"/>
        </w:rPr>
        <w:t xml:space="preserve">, </w:t>
      </w:r>
      <w:proofErr w:type="spellStart"/>
      <w:r w:rsidRPr="007E5291">
        <w:rPr>
          <w:snapToGrid w:val="0"/>
          <w:sz w:val="24"/>
          <w:szCs w:val="24"/>
        </w:rPr>
        <w:t>фенітоїну</w:t>
      </w:r>
      <w:proofErr w:type="spellEnd"/>
      <w:r w:rsidRPr="007E5291">
        <w:rPr>
          <w:snapToGrid w:val="0"/>
          <w:sz w:val="24"/>
          <w:szCs w:val="24"/>
        </w:rPr>
        <w:t xml:space="preserve"> або </w:t>
      </w:r>
      <w:proofErr w:type="spellStart"/>
      <w:r w:rsidRPr="007E5291">
        <w:rPr>
          <w:snapToGrid w:val="0"/>
          <w:sz w:val="24"/>
          <w:szCs w:val="24"/>
        </w:rPr>
        <w:t>рифампіцину</w:t>
      </w:r>
      <w:proofErr w:type="spellEnd"/>
      <w:r w:rsidRPr="007E5291">
        <w:rPr>
          <w:snapToGrid w:val="0"/>
          <w:sz w:val="24"/>
          <w:szCs w:val="24"/>
        </w:rPr>
        <w:t xml:space="preserve"> може збільшувати метаболізм і знижувати ефективність кортикостероїдів.</w:t>
      </w:r>
    </w:p>
    <w:p w14:paraId="0CD6721F" w14:textId="77777777" w:rsidR="00413569" w:rsidRPr="007E5291" w:rsidRDefault="00413569" w:rsidP="007E5291">
      <w:pPr>
        <w:widowControl w:val="0"/>
        <w:ind w:right="-7" w:firstLine="709"/>
        <w:jc w:val="both"/>
        <w:rPr>
          <w:snapToGrid w:val="0"/>
          <w:sz w:val="24"/>
          <w:szCs w:val="24"/>
        </w:rPr>
      </w:pPr>
      <w:r w:rsidRPr="007E5291">
        <w:rPr>
          <w:snapToGrid w:val="0"/>
          <w:sz w:val="24"/>
          <w:szCs w:val="24"/>
        </w:rPr>
        <w:t>Кортикостероїди можуть зменшувати реакцію на антикоагулянти.</w:t>
      </w:r>
    </w:p>
    <w:p w14:paraId="19E4CC42" w14:textId="77777777" w:rsidR="00413569" w:rsidRPr="007E5291" w:rsidRDefault="00413569" w:rsidP="007E5291">
      <w:pPr>
        <w:widowControl w:val="0"/>
        <w:ind w:right="-7" w:firstLine="709"/>
        <w:jc w:val="both"/>
        <w:rPr>
          <w:snapToGrid w:val="0"/>
          <w:sz w:val="24"/>
          <w:szCs w:val="24"/>
        </w:rPr>
      </w:pPr>
      <w:r w:rsidRPr="007E5291">
        <w:rPr>
          <w:snapToGrid w:val="0"/>
          <w:sz w:val="24"/>
          <w:szCs w:val="24"/>
        </w:rPr>
        <w:t xml:space="preserve">Кортикостероїди можуть уповільнювати загоєння ран; їхня </w:t>
      </w:r>
      <w:proofErr w:type="spellStart"/>
      <w:r w:rsidRPr="007E5291">
        <w:rPr>
          <w:snapToGrid w:val="0"/>
          <w:sz w:val="24"/>
          <w:szCs w:val="24"/>
        </w:rPr>
        <w:t>імуносупресивна</w:t>
      </w:r>
      <w:proofErr w:type="spellEnd"/>
      <w:r w:rsidRPr="007E5291">
        <w:rPr>
          <w:snapToGrid w:val="0"/>
          <w:sz w:val="24"/>
          <w:szCs w:val="24"/>
        </w:rPr>
        <w:t xml:space="preserve"> дія може послаблювати резистентність або загострювати існуючі інфекції.</w:t>
      </w:r>
    </w:p>
    <w:p w14:paraId="797CADE8" w14:textId="77777777" w:rsidR="00413569" w:rsidRPr="0038460E" w:rsidRDefault="00413569" w:rsidP="007E5291">
      <w:pPr>
        <w:widowControl w:val="0"/>
        <w:ind w:right="-7" w:firstLine="709"/>
        <w:jc w:val="both"/>
        <w:rPr>
          <w:snapToGrid w:val="0"/>
          <w:sz w:val="24"/>
          <w:szCs w:val="24"/>
        </w:rPr>
      </w:pPr>
      <w:r w:rsidRPr="007E5291">
        <w:rPr>
          <w:snapToGrid w:val="0"/>
          <w:sz w:val="24"/>
          <w:szCs w:val="24"/>
        </w:rPr>
        <w:t>За наявності вірусних інфекцій стероїди можуть погіршувати перебіг або прискорювати розвиток захворювання.</w:t>
      </w:r>
    </w:p>
    <w:p w14:paraId="3F288462" w14:textId="77777777" w:rsidR="00413569" w:rsidRPr="0038460E" w:rsidRDefault="00413569" w:rsidP="007E5291">
      <w:pPr>
        <w:widowControl w:val="0"/>
        <w:ind w:right="-7" w:firstLine="709"/>
        <w:jc w:val="both"/>
        <w:rPr>
          <w:snapToGrid w:val="0"/>
          <w:sz w:val="24"/>
          <w:szCs w:val="24"/>
        </w:rPr>
      </w:pPr>
      <w:r w:rsidRPr="0038460E">
        <w:rPr>
          <w:snapToGrid w:val="0"/>
          <w:sz w:val="24"/>
          <w:szCs w:val="24"/>
        </w:rPr>
        <w:t>З обережністю застосовувати тваринам із гіпертензією, епілепсією, попередньою стероїдною міопатією, ослабленим імунітетом, а також молодим тваринам, оскільки кортикостероїди можуть спричиняти затримку росту.</w:t>
      </w:r>
    </w:p>
    <w:p w14:paraId="106B7B0C" w14:textId="77777777" w:rsidR="00413569" w:rsidRDefault="00413569" w:rsidP="00413569">
      <w:pPr>
        <w:widowControl w:val="0"/>
        <w:ind w:right="454" w:firstLine="709"/>
        <w:jc w:val="both"/>
        <w:rPr>
          <w:b/>
          <w:snapToGrid w:val="0"/>
          <w:sz w:val="24"/>
          <w:szCs w:val="24"/>
        </w:rPr>
      </w:pPr>
      <w:r w:rsidRPr="004F2B60">
        <w:rPr>
          <w:b/>
          <w:snapToGrid w:val="0"/>
          <w:sz w:val="24"/>
          <w:szCs w:val="24"/>
        </w:rPr>
        <w:t>5.6 Використання під час вагітності, лактації, несучості</w:t>
      </w:r>
    </w:p>
    <w:p w14:paraId="065C2DDD" w14:textId="16BF86D6" w:rsidR="00413569" w:rsidRPr="006C0C27" w:rsidRDefault="00413569" w:rsidP="006C0C27">
      <w:pPr>
        <w:pStyle w:val="af6"/>
        <w:ind w:firstLine="708"/>
        <w:jc w:val="both"/>
        <w:rPr>
          <w:snapToGrid w:val="0"/>
          <w:sz w:val="24"/>
          <w:szCs w:val="24"/>
          <w:u w:val="single"/>
        </w:rPr>
      </w:pPr>
      <w:r w:rsidRPr="006C0C27">
        <w:rPr>
          <w:snapToGrid w:val="0"/>
          <w:sz w:val="24"/>
          <w:szCs w:val="24"/>
          <w:u w:val="single"/>
        </w:rPr>
        <w:t>Вагітність</w:t>
      </w:r>
    </w:p>
    <w:p w14:paraId="19583B19" w14:textId="57BFC237" w:rsidR="00413569" w:rsidRPr="006C0C27" w:rsidRDefault="00413569" w:rsidP="006C0C27">
      <w:pPr>
        <w:pStyle w:val="af6"/>
        <w:ind w:firstLine="708"/>
        <w:jc w:val="both"/>
        <w:rPr>
          <w:sz w:val="24"/>
          <w:szCs w:val="24"/>
        </w:rPr>
      </w:pPr>
      <w:r w:rsidRPr="006C0C27">
        <w:rPr>
          <w:sz w:val="24"/>
          <w:szCs w:val="24"/>
        </w:rPr>
        <w:t>Не застосовувати тваринам у період вагітності.</w:t>
      </w:r>
    </w:p>
    <w:p w14:paraId="68DFF051" w14:textId="0B404456" w:rsidR="00413569" w:rsidRPr="006C0C27" w:rsidRDefault="00413569" w:rsidP="006C0C27">
      <w:pPr>
        <w:pStyle w:val="af6"/>
        <w:ind w:firstLine="708"/>
        <w:jc w:val="both"/>
        <w:rPr>
          <w:sz w:val="24"/>
          <w:szCs w:val="24"/>
        </w:rPr>
      </w:pPr>
      <w:r w:rsidRPr="006C0C27">
        <w:rPr>
          <w:sz w:val="24"/>
          <w:szCs w:val="24"/>
        </w:rPr>
        <w:t>Дослідження на лабораторних тваринах показали, що застосування кортикостероїдів на ранніх стадіях вагітності може спричиняти аномалії розвитку плода. Використання на пізніх стадіях вагітності може призводити до аборту або передчасних родів.</w:t>
      </w:r>
    </w:p>
    <w:p w14:paraId="72134324" w14:textId="5B81C6B1" w:rsidR="00413569" w:rsidRPr="006C0C27" w:rsidRDefault="00413569" w:rsidP="006C0C27">
      <w:pPr>
        <w:pStyle w:val="af6"/>
        <w:ind w:firstLine="708"/>
        <w:jc w:val="both"/>
        <w:rPr>
          <w:sz w:val="24"/>
          <w:szCs w:val="24"/>
          <w:u w:val="single"/>
        </w:rPr>
      </w:pPr>
      <w:r w:rsidRPr="006C0C27">
        <w:rPr>
          <w:sz w:val="24"/>
          <w:szCs w:val="24"/>
          <w:u w:val="single"/>
        </w:rPr>
        <w:t>Лактація</w:t>
      </w:r>
    </w:p>
    <w:p w14:paraId="6803B59C" w14:textId="5C4A5129" w:rsidR="00413569" w:rsidRPr="00BF3A2B" w:rsidRDefault="00413569" w:rsidP="006C0C27">
      <w:pPr>
        <w:pStyle w:val="af6"/>
        <w:ind w:firstLine="708"/>
        <w:jc w:val="both"/>
        <w:rPr>
          <w:sz w:val="24"/>
          <w:szCs w:val="24"/>
        </w:rPr>
      </w:pPr>
      <w:proofErr w:type="spellStart"/>
      <w:r w:rsidRPr="006C0C27">
        <w:rPr>
          <w:sz w:val="24"/>
          <w:szCs w:val="24"/>
        </w:rPr>
        <w:t>Глюкокортикоїди</w:t>
      </w:r>
      <w:proofErr w:type="spellEnd"/>
      <w:r w:rsidRPr="006C0C27">
        <w:rPr>
          <w:sz w:val="24"/>
          <w:szCs w:val="24"/>
        </w:rPr>
        <w:t xml:space="preserve"> виділяються з молоком і можуть спричиняти затримку росту молодих тварин. Застосування </w:t>
      </w:r>
      <w:r w:rsidR="00B36779" w:rsidRPr="006C0C27">
        <w:rPr>
          <w:sz w:val="24"/>
          <w:szCs w:val="24"/>
        </w:rPr>
        <w:t>в</w:t>
      </w:r>
      <w:r w:rsidRPr="006C0C27">
        <w:rPr>
          <w:sz w:val="24"/>
          <w:szCs w:val="24"/>
        </w:rPr>
        <w:t xml:space="preserve"> період лактації допускається лише після оцінки співвідношення користь/ризик та за рішенням лікаря ветеринарної медицини.</w:t>
      </w:r>
    </w:p>
    <w:p w14:paraId="715B137C" w14:textId="77777777" w:rsidR="00413569" w:rsidRPr="004F2B60" w:rsidRDefault="00413569" w:rsidP="00413569">
      <w:pPr>
        <w:widowControl w:val="0"/>
        <w:ind w:right="454" w:firstLine="709"/>
        <w:jc w:val="both"/>
        <w:rPr>
          <w:b/>
          <w:snapToGrid w:val="0"/>
          <w:sz w:val="24"/>
          <w:szCs w:val="24"/>
        </w:rPr>
      </w:pPr>
      <w:r w:rsidRPr="004F2B60">
        <w:rPr>
          <w:b/>
          <w:snapToGrid w:val="0"/>
          <w:sz w:val="24"/>
          <w:szCs w:val="24"/>
        </w:rPr>
        <w:t>5.7 Взаємодія з іншими засобами та інші форми взаємодії</w:t>
      </w:r>
    </w:p>
    <w:p w14:paraId="4E0778E0" w14:textId="77777777" w:rsidR="00413569" w:rsidRPr="004F2B60" w:rsidRDefault="00413569" w:rsidP="00413569">
      <w:pPr>
        <w:pStyle w:val="24"/>
        <w:shd w:val="clear" w:color="auto" w:fill="auto"/>
        <w:spacing w:line="240" w:lineRule="auto"/>
        <w:ind w:firstLine="709"/>
        <w:rPr>
          <w:rFonts w:ascii="Times New Roman" w:hAnsi="Times New Roman" w:cs="Times New Roman"/>
          <w:sz w:val="24"/>
          <w:szCs w:val="24"/>
          <w:lang w:val="uk-UA"/>
        </w:rPr>
      </w:pPr>
      <w:proofErr w:type="spellStart"/>
      <w:r w:rsidRPr="004F2B60">
        <w:rPr>
          <w:rFonts w:ascii="Times New Roman" w:hAnsi="Times New Roman" w:cs="Times New Roman"/>
          <w:sz w:val="24"/>
          <w:szCs w:val="24"/>
          <w:lang w:val="uk-UA"/>
        </w:rPr>
        <w:t>Фенітоїн</w:t>
      </w:r>
      <w:proofErr w:type="spellEnd"/>
      <w:r w:rsidRPr="004F2B60">
        <w:rPr>
          <w:rFonts w:ascii="Times New Roman" w:hAnsi="Times New Roman" w:cs="Times New Roman"/>
          <w:sz w:val="24"/>
          <w:szCs w:val="24"/>
          <w:lang w:val="uk-UA"/>
        </w:rPr>
        <w:t xml:space="preserve">, барбітурати, ефедрин і </w:t>
      </w:r>
      <w:proofErr w:type="spellStart"/>
      <w:r w:rsidRPr="004F2B60">
        <w:rPr>
          <w:rFonts w:ascii="Times New Roman" w:hAnsi="Times New Roman" w:cs="Times New Roman"/>
          <w:sz w:val="24"/>
          <w:szCs w:val="24"/>
          <w:lang w:val="uk-UA"/>
        </w:rPr>
        <w:t>рифампіцин</w:t>
      </w:r>
      <w:proofErr w:type="spellEnd"/>
      <w:r w:rsidRPr="004F2B60">
        <w:rPr>
          <w:rFonts w:ascii="Times New Roman" w:hAnsi="Times New Roman" w:cs="Times New Roman"/>
          <w:sz w:val="24"/>
          <w:szCs w:val="24"/>
          <w:lang w:val="uk-UA"/>
        </w:rPr>
        <w:t xml:space="preserve"> можуть прискорювати метаболічний кліренс кортикостероїдів, що призводить до зниження рівня в крові та зниження фізіологічного ефекту.</w:t>
      </w:r>
    </w:p>
    <w:p w14:paraId="0FB51AE5" w14:textId="77777777" w:rsidR="00413569" w:rsidRPr="004F2B60" w:rsidRDefault="00413569" w:rsidP="00413569">
      <w:pPr>
        <w:pStyle w:val="24"/>
        <w:shd w:val="clear" w:color="auto" w:fill="auto"/>
        <w:spacing w:line="240" w:lineRule="auto"/>
        <w:ind w:firstLine="709"/>
        <w:rPr>
          <w:rFonts w:ascii="Times New Roman" w:hAnsi="Times New Roman" w:cs="Times New Roman"/>
          <w:sz w:val="24"/>
          <w:szCs w:val="24"/>
          <w:lang w:val="uk-UA"/>
        </w:rPr>
      </w:pPr>
      <w:r w:rsidRPr="006C0C27">
        <w:rPr>
          <w:rFonts w:ascii="Times New Roman" w:hAnsi="Times New Roman" w:cs="Times New Roman"/>
          <w:sz w:val="24"/>
          <w:szCs w:val="24"/>
          <w:lang w:val="uk-UA"/>
        </w:rPr>
        <w:t>Одночасне застосування препарату з нестероїдними протизапальними засобами може призвести до загострення виразки травного каналу. Оскільки кортикостероїди можуть послабити імунну відповідь на вакцинацію, преднізолон не слід застосовувати разом із вакцинами або протягом двох тижнів після вакцинації.</w:t>
      </w:r>
    </w:p>
    <w:p w14:paraId="31D57DC9" w14:textId="77777777" w:rsidR="00413569" w:rsidRPr="004F2B60" w:rsidRDefault="00413569" w:rsidP="00413569">
      <w:pPr>
        <w:pStyle w:val="24"/>
        <w:shd w:val="clear" w:color="auto" w:fill="auto"/>
        <w:spacing w:line="240" w:lineRule="auto"/>
        <w:ind w:firstLine="709"/>
        <w:rPr>
          <w:rFonts w:ascii="Times New Roman" w:hAnsi="Times New Roman" w:cs="Times New Roman"/>
          <w:sz w:val="24"/>
          <w:szCs w:val="24"/>
          <w:lang w:val="uk-UA"/>
        </w:rPr>
      </w:pPr>
      <w:r w:rsidRPr="004F2B60">
        <w:rPr>
          <w:rFonts w:ascii="Times New Roman" w:hAnsi="Times New Roman" w:cs="Times New Roman"/>
          <w:sz w:val="24"/>
          <w:szCs w:val="24"/>
          <w:lang w:val="uk-UA"/>
        </w:rPr>
        <w:t xml:space="preserve">Застосування </w:t>
      </w:r>
      <w:proofErr w:type="spellStart"/>
      <w:r>
        <w:rPr>
          <w:rFonts w:ascii="Times New Roman" w:hAnsi="Times New Roman" w:cs="Times New Roman"/>
          <w:sz w:val="24"/>
          <w:szCs w:val="24"/>
          <w:lang w:val="uk-UA"/>
        </w:rPr>
        <w:t>метил</w:t>
      </w:r>
      <w:r w:rsidRPr="004F2B60">
        <w:rPr>
          <w:rFonts w:ascii="Times New Roman" w:hAnsi="Times New Roman" w:cs="Times New Roman"/>
          <w:sz w:val="24"/>
          <w:szCs w:val="24"/>
          <w:lang w:val="uk-UA"/>
        </w:rPr>
        <w:t>преднізолону</w:t>
      </w:r>
      <w:proofErr w:type="spellEnd"/>
      <w:r w:rsidRPr="004F2B60">
        <w:rPr>
          <w:rFonts w:ascii="Times New Roman" w:hAnsi="Times New Roman" w:cs="Times New Roman"/>
          <w:sz w:val="24"/>
          <w:szCs w:val="24"/>
          <w:lang w:val="uk-UA"/>
        </w:rPr>
        <w:t xml:space="preserve"> може спричинити </w:t>
      </w:r>
      <w:proofErr w:type="spellStart"/>
      <w:r w:rsidRPr="004F2B60">
        <w:rPr>
          <w:rFonts w:ascii="Times New Roman" w:hAnsi="Times New Roman" w:cs="Times New Roman"/>
          <w:sz w:val="24"/>
          <w:szCs w:val="24"/>
          <w:lang w:val="uk-UA"/>
        </w:rPr>
        <w:t>гіпокаліємію</w:t>
      </w:r>
      <w:proofErr w:type="spellEnd"/>
      <w:r w:rsidRPr="004F2B60">
        <w:rPr>
          <w:rFonts w:ascii="Times New Roman" w:hAnsi="Times New Roman" w:cs="Times New Roman"/>
          <w:sz w:val="24"/>
          <w:szCs w:val="24"/>
          <w:lang w:val="uk-UA"/>
        </w:rPr>
        <w:t xml:space="preserve">, а отже, збільшити ризик токсичності серцевих </w:t>
      </w:r>
      <w:proofErr w:type="spellStart"/>
      <w:r w:rsidRPr="004F2B60">
        <w:rPr>
          <w:rFonts w:ascii="Times New Roman" w:hAnsi="Times New Roman" w:cs="Times New Roman"/>
          <w:sz w:val="24"/>
          <w:szCs w:val="24"/>
          <w:lang w:val="uk-UA"/>
        </w:rPr>
        <w:t>глікозидів</w:t>
      </w:r>
      <w:proofErr w:type="spellEnd"/>
      <w:r w:rsidRPr="004F2B60">
        <w:rPr>
          <w:rFonts w:ascii="Times New Roman" w:hAnsi="Times New Roman" w:cs="Times New Roman"/>
          <w:sz w:val="24"/>
          <w:szCs w:val="24"/>
          <w:lang w:val="uk-UA"/>
        </w:rPr>
        <w:t xml:space="preserve">. Ризик </w:t>
      </w:r>
      <w:proofErr w:type="spellStart"/>
      <w:r w:rsidRPr="004F2B60">
        <w:rPr>
          <w:rFonts w:ascii="Times New Roman" w:hAnsi="Times New Roman" w:cs="Times New Roman"/>
          <w:sz w:val="24"/>
          <w:szCs w:val="24"/>
          <w:lang w:val="uk-UA"/>
        </w:rPr>
        <w:t>гіпокаліємії</w:t>
      </w:r>
      <w:proofErr w:type="spellEnd"/>
      <w:r w:rsidRPr="004F2B60">
        <w:rPr>
          <w:rFonts w:ascii="Times New Roman" w:hAnsi="Times New Roman" w:cs="Times New Roman"/>
          <w:sz w:val="24"/>
          <w:szCs w:val="24"/>
          <w:lang w:val="uk-UA"/>
        </w:rPr>
        <w:t xml:space="preserve"> може підвищуватися, якщо преднізолон застосовувати разом із </w:t>
      </w:r>
      <w:proofErr w:type="spellStart"/>
      <w:r w:rsidRPr="004F2B60">
        <w:rPr>
          <w:rFonts w:ascii="Times New Roman" w:hAnsi="Times New Roman" w:cs="Times New Roman"/>
          <w:sz w:val="24"/>
          <w:szCs w:val="24"/>
          <w:lang w:val="uk-UA"/>
        </w:rPr>
        <w:t>діуретиками</w:t>
      </w:r>
      <w:proofErr w:type="spellEnd"/>
      <w:r w:rsidRPr="004F2B60">
        <w:rPr>
          <w:rFonts w:ascii="Times New Roman" w:hAnsi="Times New Roman" w:cs="Times New Roman"/>
          <w:sz w:val="24"/>
          <w:szCs w:val="24"/>
          <w:lang w:val="uk-UA"/>
        </w:rPr>
        <w:t>, що виснажують калій.</w:t>
      </w:r>
    </w:p>
    <w:p w14:paraId="66476381" w14:textId="77777777" w:rsidR="00413569" w:rsidRPr="004F2B60" w:rsidRDefault="00413569" w:rsidP="00413569">
      <w:pPr>
        <w:widowControl w:val="0"/>
        <w:ind w:right="454" w:firstLine="709"/>
        <w:jc w:val="both"/>
        <w:rPr>
          <w:b/>
          <w:snapToGrid w:val="0"/>
          <w:sz w:val="24"/>
          <w:szCs w:val="24"/>
        </w:rPr>
      </w:pPr>
      <w:r w:rsidRPr="004F2B60">
        <w:rPr>
          <w:b/>
          <w:snapToGrid w:val="0"/>
          <w:sz w:val="24"/>
          <w:szCs w:val="24"/>
        </w:rPr>
        <w:t>5.8 Дози і способи введення тваринам різного віку</w:t>
      </w:r>
    </w:p>
    <w:p w14:paraId="0798C87B" w14:textId="77777777" w:rsidR="00107F3F" w:rsidRPr="00964C75" w:rsidRDefault="00107F3F" w:rsidP="00107F3F">
      <w:pPr>
        <w:pStyle w:val="11"/>
        <w:ind w:firstLine="709"/>
        <w:rPr>
          <w:lang w:val="uk-UA"/>
        </w:rPr>
      </w:pPr>
      <w:r w:rsidRPr="00964C75">
        <w:rPr>
          <w:lang w:val="uk-UA"/>
        </w:rPr>
        <w:t xml:space="preserve">Препарат вводять перорально разом з кормом або без. </w:t>
      </w:r>
    </w:p>
    <w:p w14:paraId="732D0BF9" w14:textId="56DC3283" w:rsidR="00107F3F" w:rsidRPr="00964C75" w:rsidRDefault="00107F3F" w:rsidP="00107F3F">
      <w:pPr>
        <w:pStyle w:val="11"/>
        <w:ind w:firstLine="709"/>
        <w:rPr>
          <w:lang w:val="uk-UA"/>
        </w:rPr>
      </w:pPr>
      <w:r w:rsidRPr="00964C75">
        <w:rPr>
          <w:lang w:val="uk-UA"/>
        </w:rPr>
        <w:t xml:space="preserve">За гострих станах доза становить 0,05–0,6 мг </w:t>
      </w:r>
      <w:proofErr w:type="spellStart"/>
      <w:r w:rsidRPr="00964C75">
        <w:rPr>
          <w:lang w:val="uk-UA"/>
        </w:rPr>
        <w:t>метилпреднізолону</w:t>
      </w:r>
      <w:proofErr w:type="spellEnd"/>
      <w:r w:rsidRPr="00964C75">
        <w:rPr>
          <w:lang w:val="uk-UA"/>
        </w:rPr>
        <w:t xml:space="preserve"> на 1 кг маси тіла на добу. За хронічних станах доза становить 0,3–0,6 мг </w:t>
      </w:r>
      <w:proofErr w:type="spellStart"/>
      <w:r w:rsidRPr="00964C75">
        <w:rPr>
          <w:lang w:val="uk-UA"/>
        </w:rPr>
        <w:t>метилпреднізолону</w:t>
      </w:r>
      <w:proofErr w:type="spellEnd"/>
      <w:r w:rsidRPr="00964C75">
        <w:rPr>
          <w:lang w:val="uk-UA"/>
        </w:rPr>
        <w:t xml:space="preserve"> на 1 кг маси тіла на добу протягом 3 діб; потім 0,15–0,3 мг </w:t>
      </w:r>
      <w:proofErr w:type="spellStart"/>
      <w:r w:rsidRPr="00964C75">
        <w:rPr>
          <w:lang w:val="uk-UA"/>
        </w:rPr>
        <w:t>метилпреднізолону</w:t>
      </w:r>
      <w:proofErr w:type="spellEnd"/>
      <w:r w:rsidRPr="00964C75">
        <w:rPr>
          <w:lang w:val="uk-UA"/>
        </w:rPr>
        <w:t xml:space="preserve"> на 1 кг маси тіла на добу протягом 5 діб; потім 0,15–0,3 мг </w:t>
      </w:r>
      <w:proofErr w:type="spellStart"/>
      <w:r w:rsidRPr="00964C75">
        <w:rPr>
          <w:lang w:val="uk-UA"/>
        </w:rPr>
        <w:t>метилпреднізолону</w:t>
      </w:r>
      <w:proofErr w:type="spellEnd"/>
      <w:r w:rsidRPr="00964C75">
        <w:rPr>
          <w:lang w:val="uk-UA"/>
        </w:rPr>
        <w:t xml:space="preserve"> на 1 кг маси тіла через добу; дозування зменшують вдвічі з тижневими інтервалами, доки не буде досягнуто мінімальної ефективної дози.</w:t>
      </w:r>
    </w:p>
    <w:p w14:paraId="40B813C1" w14:textId="4997867F" w:rsidR="00413569" w:rsidRDefault="00107F3F" w:rsidP="00107F3F">
      <w:pPr>
        <w:pStyle w:val="11"/>
        <w:ind w:firstLine="709"/>
      </w:pPr>
      <w:r w:rsidRPr="00964C75">
        <w:rPr>
          <w:lang w:val="uk-UA"/>
        </w:rPr>
        <w:t>Дозу вводять собакам о 8:00 ранку, а котам – о 22:00 вечора через різницю в їхньому добовому ритмі.</w:t>
      </w:r>
      <w:r>
        <w:rPr>
          <w:lang w:val="uk-UA"/>
        </w:rPr>
        <w:t xml:space="preserve"> </w:t>
      </w:r>
      <w:proofErr w:type="spellStart"/>
      <w:r w:rsidR="00413569" w:rsidRPr="00CA696B">
        <w:t>Дотримання</w:t>
      </w:r>
      <w:proofErr w:type="spellEnd"/>
      <w:r w:rsidR="00413569" w:rsidRPr="00CA696B">
        <w:t xml:space="preserve"> </w:t>
      </w:r>
      <w:proofErr w:type="spellStart"/>
      <w:r w:rsidR="00413569" w:rsidRPr="00CA696B">
        <w:t>дієти</w:t>
      </w:r>
      <w:proofErr w:type="spellEnd"/>
      <w:r w:rsidR="00413569" w:rsidRPr="00CA696B">
        <w:t xml:space="preserve"> </w:t>
      </w:r>
      <w:proofErr w:type="spellStart"/>
      <w:r w:rsidR="00413569" w:rsidRPr="00CA696B">
        <w:t>або</w:t>
      </w:r>
      <w:proofErr w:type="spellEnd"/>
      <w:r w:rsidR="00413569" w:rsidRPr="00CA696B">
        <w:t xml:space="preserve"> особливого режиму </w:t>
      </w:r>
      <w:proofErr w:type="spellStart"/>
      <w:r w:rsidR="00413569" w:rsidRPr="00CA696B">
        <w:t>годівлі</w:t>
      </w:r>
      <w:proofErr w:type="spellEnd"/>
      <w:r w:rsidR="00413569" w:rsidRPr="00CA696B">
        <w:t xml:space="preserve"> не </w:t>
      </w:r>
      <w:proofErr w:type="spellStart"/>
      <w:r w:rsidR="00413569" w:rsidRPr="00CA696B">
        <w:t>вимагається</w:t>
      </w:r>
      <w:proofErr w:type="spellEnd"/>
      <w:r w:rsidR="00413569" w:rsidRPr="00CA696B">
        <w:t>.</w:t>
      </w:r>
    </w:p>
    <w:p w14:paraId="70DAAED3" w14:textId="07ABB062" w:rsidR="005D5791" w:rsidRDefault="005D5791" w:rsidP="00413569">
      <w:pPr>
        <w:pStyle w:val="11"/>
        <w:ind w:firstLine="709"/>
      </w:pPr>
    </w:p>
    <w:p w14:paraId="609A5878" w14:textId="77777777" w:rsidR="00107F3F" w:rsidRPr="009C6B13" w:rsidRDefault="00107F3F" w:rsidP="00413569">
      <w:pPr>
        <w:pStyle w:val="11"/>
        <w:ind w:firstLine="709"/>
      </w:pPr>
    </w:p>
    <w:p w14:paraId="1071BB15" w14:textId="77777777" w:rsidR="00B36779" w:rsidRPr="00B36779" w:rsidRDefault="00B36779" w:rsidP="00B36779">
      <w:pPr>
        <w:jc w:val="right"/>
        <w:outlineLvl w:val="2"/>
        <w:rPr>
          <w:bCs/>
          <w:color w:val="000000"/>
          <w:sz w:val="24"/>
          <w:szCs w:val="24"/>
          <w:lang w:eastAsia="ru-RU"/>
        </w:rPr>
      </w:pPr>
      <w:r w:rsidRPr="00B36779">
        <w:rPr>
          <w:bCs/>
          <w:color w:val="000000"/>
          <w:sz w:val="24"/>
          <w:szCs w:val="24"/>
          <w:lang w:eastAsia="ru-RU"/>
        </w:rPr>
        <w:lastRenderedPageBreak/>
        <w:t>Продовження додатку</w:t>
      </w:r>
      <w:r>
        <w:rPr>
          <w:bCs/>
          <w:color w:val="000000"/>
          <w:sz w:val="24"/>
          <w:szCs w:val="24"/>
          <w:lang w:eastAsia="ru-RU"/>
        </w:rPr>
        <w:t xml:space="preserve"> 1</w:t>
      </w:r>
    </w:p>
    <w:p w14:paraId="7622D3CA" w14:textId="77777777" w:rsidR="00B36779" w:rsidRPr="00B36779" w:rsidRDefault="00B36779" w:rsidP="00B36779">
      <w:pPr>
        <w:jc w:val="right"/>
        <w:outlineLvl w:val="2"/>
        <w:rPr>
          <w:bCs/>
          <w:color w:val="000000"/>
          <w:sz w:val="24"/>
          <w:szCs w:val="24"/>
          <w:lang w:eastAsia="ru-RU"/>
        </w:rPr>
      </w:pPr>
      <w:r w:rsidRPr="00B36779">
        <w:rPr>
          <w:bCs/>
          <w:color w:val="000000"/>
          <w:sz w:val="24"/>
          <w:szCs w:val="24"/>
          <w:lang w:eastAsia="ru-RU"/>
        </w:rPr>
        <w:t xml:space="preserve">до реєстраційного посвідчення </w:t>
      </w:r>
    </w:p>
    <w:p w14:paraId="3123F14F" w14:textId="77777777" w:rsidR="00B36779" w:rsidRPr="00B36779" w:rsidRDefault="00B36779" w:rsidP="00B36779">
      <w:pPr>
        <w:jc w:val="right"/>
        <w:outlineLvl w:val="2"/>
        <w:rPr>
          <w:bCs/>
          <w:color w:val="000000"/>
          <w:sz w:val="24"/>
          <w:szCs w:val="24"/>
          <w:lang w:eastAsia="ru-RU"/>
        </w:rPr>
      </w:pPr>
    </w:p>
    <w:p w14:paraId="4AED202A" w14:textId="77777777" w:rsidR="00413569" w:rsidRPr="004F2B60" w:rsidRDefault="00413569" w:rsidP="00107F3F">
      <w:pPr>
        <w:pStyle w:val="11"/>
        <w:ind w:firstLine="708"/>
        <w:rPr>
          <w:lang w:val="uk-UA"/>
        </w:rPr>
      </w:pPr>
      <w:r w:rsidRPr="00B36779">
        <w:rPr>
          <w:lang w:val="uk-UA"/>
        </w:rPr>
        <w:t>Дозу і загальну тривалість лікування визначає лікар ветеринарної медицини</w:t>
      </w:r>
      <w:r w:rsidRPr="004F2B60">
        <w:rPr>
          <w:lang w:val="uk-UA"/>
        </w:rPr>
        <w:t xml:space="preserve"> індивідуально в кожному окремому випадку залежно від </w:t>
      </w:r>
      <w:proofErr w:type="spellStart"/>
      <w:r w:rsidRPr="004F2B60">
        <w:rPr>
          <w:lang w:val="uk-UA"/>
        </w:rPr>
        <w:t>вираженості</w:t>
      </w:r>
      <w:proofErr w:type="spellEnd"/>
      <w:r w:rsidRPr="004F2B60">
        <w:rPr>
          <w:lang w:val="uk-UA"/>
        </w:rPr>
        <w:t xml:space="preserve"> симптомів. Необхідно використовувати найменшу ефективну дозу.</w:t>
      </w:r>
    </w:p>
    <w:p w14:paraId="10AC9B17" w14:textId="77777777" w:rsidR="00413569" w:rsidRPr="00107F3F" w:rsidRDefault="00413569" w:rsidP="00413569">
      <w:pPr>
        <w:pStyle w:val="24"/>
        <w:shd w:val="clear" w:color="auto" w:fill="auto"/>
        <w:spacing w:line="240" w:lineRule="auto"/>
        <w:ind w:firstLine="709"/>
        <w:rPr>
          <w:rFonts w:ascii="Times New Roman" w:hAnsi="Times New Roman" w:cs="Times New Roman"/>
          <w:b/>
          <w:sz w:val="24"/>
          <w:szCs w:val="24"/>
          <w:lang w:val="uk-UA"/>
        </w:rPr>
      </w:pPr>
      <w:r w:rsidRPr="00107F3F">
        <w:rPr>
          <w:rFonts w:ascii="Times New Roman" w:hAnsi="Times New Roman" w:cs="Times New Roman"/>
          <w:b/>
          <w:sz w:val="24"/>
          <w:szCs w:val="24"/>
          <w:lang w:val="uk-UA"/>
        </w:rPr>
        <w:t>5.9 Передозування (симптоми, невідкладні заходи, антидоти)</w:t>
      </w:r>
    </w:p>
    <w:p w14:paraId="48C66FD0" w14:textId="77777777" w:rsidR="00413569" w:rsidRPr="00107F3F" w:rsidRDefault="00413569" w:rsidP="00413569">
      <w:pPr>
        <w:pStyle w:val="24"/>
        <w:shd w:val="clear" w:color="auto" w:fill="auto"/>
        <w:spacing w:line="240" w:lineRule="auto"/>
        <w:ind w:firstLine="709"/>
        <w:rPr>
          <w:rFonts w:ascii="Times New Roman" w:hAnsi="Times New Roman" w:cs="Times New Roman"/>
          <w:sz w:val="24"/>
          <w:szCs w:val="24"/>
          <w:lang w:val="uk-UA"/>
        </w:rPr>
      </w:pPr>
      <w:r w:rsidRPr="00107F3F">
        <w:rPr>
          <w:rFonts w:ascii="Times New Roman" w:hAnsi="Times New Roman" w:cs="Times New Roman"/>
          <w:sz w:val="24"/>
          <w:szCs w:val="24"/>
          <w:lang w:val="uk-UA"/>
        </w:rPr>
        <w:t>Передозування не викликає інших побічних ефектів, крім тих, що зазначені в розділі 5.4. Антидот невідомий. Ознаки передозування слід лікувати симптоматично.</w:t>
      </w:r>
    </w:p>
    <w:p w14:paraId="7FBC49B6" w14:textId="77777777" w:rsidR="00413569" w:rsidRPr="00107F3F" w:rsidRDefault="00413569" w:rsidP="00413569">
      <w:pPr>
        <w:widowControl w:val="0"/>
        <w:ind w:right="454" w:firstLine="709"/>
        <w:rPr>
          <w:b/>
          <w:snapToGrid w:val="0"/>
          <w:sz w:val="24"/>
          <w:szCs w:val="24"/>
        </w:rPr>
      </w:pPr>
      <w:r w:rsidRPr="00107F3F">
        <w:rPr>
          <w:b/>
          <w:snapToGrid w:val="0"/>
          <w:sz w:val="24"/>
          <w:szCs w:val="24"/>
        </w:rPr>
        <w:t>5.10 Спеціальні застереження</w:t>
      </w:r>
    </w:p>
    <w:p w14:paraId="7564D26F" w14:textId="77777777" w:rsidR="00413569" w:rsidRPr="00107F3F" w:rsidRDefault="00413569" w:rsidP="00A11A34">
      <w:pPr>
        <w:tabs>
          <w:tab w:val="left" w:pos="142"/>
        </w:tabs>
        <w:suppressAutoHyphens/>
        <w:ind w:left="709"/>
        <w:jc w:val="both"/>
        <w:rPr>
          <w:rFonts w:eastAsia="Trebuchet MS"/>
          <w:sz w:val="24"/>
          <w:szCs w:val="24"/>
          <w:lang w:eastAsia="ru-RU"/>
        </w:rPr>
      </w:pPr>
      <w:r w:rsidRPr="00107F3F">
        <w:rPr>
          <w:rFonts w:eastAsia="Trebuchet MS"/>
          <w:sz w:val="24"/>
          <w:szCs w:val="24"/>
          <w:lang w:eastAsia="ru-RU"/>
        </w:rPr>
        <w:t>Не слід вакцинувати тварину, яку лікують кортикостероїдом.</w:t>
      </w:r>
    </w:p>
    <w:p w14:paraId="37E9EE53" w14:textId="77777777" w:rsidR="00413569" w:rsidRPr="00107F3F" w:rsidRDefault="00413569" w:rsidP="00A11A34">
      <w:pPr>
        <w:tabs>
          <w:tab w:val="left" w:pos="142"/>
        </w:tabs>
        <w:suppressAutoHyphens/>
        <w:ind w:left="709"/>
        <w:jc w:val="both"/>
        <w:rPr>
          <w:rFonts w:eastAsia="Trebuchet MS"/>
          <w:sz w:val="24"/>
          <w:szCs w:val="24"/>
          <w:lang w:eastAsia="ru-RU"/>
        </w:rPr>
      </w:pPr>
      <w:r w:rsidRPr="00107F3F">
        <w:rPr>
          <w:rFonts w:eastAsia="Trebuchet MS"/>
          <w:sz w:val="24"/>
          <w:szCs w:val="24"/>
          <w:lang w:eastAsia="ru-RU"/>
        </w:rPr>
        <w:t>За застосування препарату чітко дотримуватися рекомендованого дозування.</w:t>
      </w:r>
    </w:p>
    <w:p w14:paraId="2468C5B0" w14:textId="378566C3" w:rsidR="00413569" w:rsidRPr="00964C75" w:rsidRDefault="00413569" w:rsidP="00413569">
      <w:pPr>
        <w:widowControl w:val="0"/>
        <w:ind w:right="454" w:firstLine="709"/>
        <w:rPr>
          <w:b/>
          <w:snapToGrid w:val="0"/>
          <w:sz w:val="24"/>
          <w:szCs w:val="24"/>
        </w:rPr>
      </w:pPr>
      <w:r w:rsidRPr="00964C75">
        <w:rPr>
          <w:b/>
          <w:snapToGrid w:val="0"/>
          <w:sz w:val="24"/>
          <w:szCs w:val="24"/>
        </w:rPr>
        <w:t>5.11 Період виведення (</w:t>
      </w:r>
      <w:proofErr w:type="spellStart"/>
      <w:r w:rsidRPr="00964C75">
        <w:rPr>
          <w:b/>
          <w:snapToGrid w:val="0"/>
          <w:sz w:val="24"/>
          <w:szCs w:val="24"/>
        </w:rPr>
        <w:t>каренція</w:t>
      </w:r>
      <w:proofErr w:type="spellEnd"/>
      <w:r w:rsidRPr="00964C75">
        <w:rPr>
          <w:b/>
          <w:snapToGrid w:val="0"/>
          <w:sz w:val="24"/>
          <w:szCs w:val="24"/>
        </w:rPr>
        <w:t>)</w:t>
      </w:r>
    </w:p>
    <w:p w14:paraId="13C40C3A" w14:textId="48F4463F" w:rsidR="00107F3F" w:rsidRPr="00964C75" w:rsidRDefault="00107F3F" w:rsidP="00413569">
      <w:pPr>
        <w:widowControl w:val="0"/>
        <w:ind w:right="454" w:firstLine="709"/>
        <w:rPr>
          <w:snapToGrid w:val="0"/>
          <w:sz w:val="24"/>
          <w:szCs w:val="24"/>
        </w:rPr>
      </w:pPr>
      <w:r w:rsidRPr="00964C75">
        <w:rPr>
          <w:snapToGrid w:val="0"/>
          <w:sz w:val="24"/>
          <w:szCs w:val="24"/>
        </w:rPr>
        <w:t>Для непродуктивних тварин не застосовується.</w:t>
      </w:r>
    </w:p>
    <w:p w14:paraId="333B40FF" w14:textId="2B33CFBD" w:rsidR="00413569" w:rsidRPr="00964C75" w:rsidRDefault="00413569" w:rsidP="00413569">
      <w:pPr>
        <w:ind w:right="454" w:firstLine="709"/>
        <w:rPr>
          <w:b/>
          <w:sz w:val="24"/>
          <w:szCs w:val="24"/>
        </w:rPr>
      </w:pPr>
      <w:r w:rsidRPr="00964C75">
        <w:rPr>
          <w:b/>
          <w:sz w:val="24"/>
          <w:szCs w:val="24"/>
        </w:rPr>
        <w:t>5.12 Спеціальні застереження для осіб і обслуговуючого персоналу</w:t>
      </w:r>
    </w:p>
    <w:p w14:paraId="03393AFA" w14:textId="36DF1555" w:rsidR="00884BF5" w:rsidRPr="00964C75" w:rsidRDefault="007C651F" w:rsidP="00A11A34">
      <w:pPr>
        <w:pStyle w:val="24"/>
        <w:shd w:val="clear" w:color="auto" w:fill="auto"/>
        <w:spacing w:line="240" w:lineRule="auto"/>
        <w:ind w:firstLine="709"/>
        <w:rPr>
          <w:rFonts w:ascii="Times New Roman" w:hAnsi="Times New Roman" w:cs="Times New Roman"/>
          <w:sz w:val="24"/>
          <w:szCs w:val="24"/>
          <w:lang w:val="uk-UA"/>
        </w:rPr>
      </w:pPr>
      <w:r w:rsidRPr="00964C75">
        <w:rPr>
          <w:rFonts w:ascii="Times New Roman" w:hAnsi="Times New Roman" w:cs="Times New Roman"/>
          <w:sz w:val="24"/>
          <w:szCs w:val="24"/>
          <w:lang w:val="uk-UA"/>
        </w:rPr>
        <w:t xml:space="preserve">Під час роботи з </w:t>
      </w:r>
      <w:r w:rsidR="00413569" w:rsidRPr="00964C75">
        <w:rPr>
          <w:rFonts w:ascii="Times New Roman" w:hAnsi="Times New Roman" w:cs="Times New Roman"/>
          <w:sz w:val="24"/>
          <w:szCs w:val="24"/>
          <w:lang w:val="uk-UA"/>
        </w:rPr>
        <w:t xml:space="preserve">препаратом слід дотримуватися загальних правил особистої гігієни та техніки безпеки, </w:t>
      </w:r>
      <w:r w:rsidR="00413569" w:rsidRPr="00964C75">
        <w:rPr>
          <w:rFonts w:ascii="Times New Roman" w:hAnsi="Times New Roman" w:cs="Times New Roman"/>
          <w:sz w:val="24"/>
          <w:szCs w:val="24"/>
          <w:lang w:val="uk-UA" w:eastAsia="en-US"/>
        </w:rPr>
        <w:t>що передбачені під час роботи з ветеринарними лікарськими засобами</w:t>
      </w:r>
      <w:r w:rsidR="00413569" w:rsidRPr="00964C75">
        <w:rPr>
          <w:rFonts w:ascii="Times New Roman" w:hAnsi="Times New Roman" w:cs="Times New Roman"/>
          <w:sz w:val="24"/>
          <w:szCs w:val="24"/>
          <w:lang w:val="uk-UA"/>
        </w:rPr>
        <w:t xml:space="preserve">. Людям з </w:t>
      </w:r>
      <w:proofErr w:type="spellStart"/>
      <w:r w:rsidR="00413569" w:rsidRPr="00964C75">
        <w:rPr>
          <w:rFonts w:ascii="Times New Roman" w:hAnsi="Times New Roman" w:cs="Times New Roman"/>
          <w:sz w:val="24"/>
          <w:szCs w:val="24"/>
          <w:lang w:val="uk-UA"/>
        </w:rPr>
        <w:t>гіперчутливістю</w:t>
      </w:r>
      <w:proofErr w:type="spellEnd"/>
      <w:r w:rsidR="00413569" w:rsidRPr="00964C75">
        <w:rPr>
          <w:rFonts w:ascii="Times New Roman" w:hAnsi="Times New Roman" w:cs="Times New Roman"/>
          <w:sz w:val="24"/>
          <w:szCs w:val="24"/>
          <w:lang w:val="uk-UA"/>
        </w:rPr>
        <w:t xml:space="preserve"> до компонентів препарату слід уникати прямого контакту з таблетками. У разі появи алергічних реакцій та/або при випадковому потраплянні препарату в організм людини необхідно терміново звернутися до медичного закладу, маючи при собі інструкцію щодо застосування препарату або етикетку.</w:t>
      </w:r>
    </w:p>
    <w:p w14:paraId="45982F1C" w14:textId="77777777" w:rsidR="000C1BB8" w:rsidRPr="00964C75" w:rsidRDefault="000C1BB8" w:rsidP="00884BF5">
      <w:pPr>
        <w:pStyle w:val="31"/>
        <w:ind w:right="-36" w:firstLine="709"/>
        <w:rPr>
          <w:b/>
          <w:sz w:val="24"/>
          <w:szCs w:val="24"/>
        </w:rPr>
      </w:pPr>
      <w:r w:rsidRPr="00964C75">
        <w:rPr>
          <w:b/>
          <w:sz w:val="24"/>
          <w:szCs w:val="24"/>
          <w:lang w:val="uk-UA"/>
        </w:rPr>
        <w:t>6. Фармацевтичні особливості</w:t>
      </w:r>
    </w:p>
    <w:p w14:paraId="7A54180B" w14:textId="77777777" w:rsidR="000C1BB8" w:rsidRPr="00964C75" w:rsidRDefault="000C1BB8" w:rsidP="00514538">
      <w:pPr>
        <w:pStyle w:val="31"/>
        <w:ind w:right="-36" w:firstLine="709"/>
        <w:rPr>
          <w:b/>
          <w:sz w:val="24"/>
          <w:szCs w:val="24"/>
        </w:rPr>
      </w:pPr>
      <w:r w:rsidRPr="00964C75">
        <w:rPr>
          <w:b/>
          <w:sz w:val="24"/>
          <w:szCs w:val="24"/>
          <w:lang w:val="uk-UA"/>
        </w:rPr>
        <w:t>6.1 Форми несумісності (основні)</w:t>
      </w:r>
    </w:p>
    <w:p w14:paraId="072B4ACC" w14:textId="77777777" w:rsidR="00C56D2B" w:rsidRPr="00964C75" w:rsidRDefault="00C56D2B" w:rsidP="00C56D2B">
      <w:pPr>
        <w:pStyle w:val="24"/>
        <w:shd w:val="clear" w:color="auto" w:fill="auto"/>
        <w:spacing w:line="250" w:lineRule="exact"/>
        <w:ind w:firstLine="709"/>
        <w:rPr>
          <w:rFonts w:ascii="Times New Roman" w:hAnsi="Times New Roman" w:cs="Times New Roman"/>
          <w:sz w:val="24"/>
          <w:szCs w:val="24"/>
          <w:lang w:val="uk-UA"/>
        </w:rPr>
      </w:pPr>
      <w:r w:rsidRPr="00964C75">
        <w:rPr>
          <w:rFonts w:ascii="Times New Roman" w:hAnsi="Times New Roman" w:cs="Times New Roman"/>
          <w:sz w:val="24"/>
          <w:szCs w:val="24"/>
          <w:lang w:val="uk-UA"/>
        </w:rPr>
        <w:t>Є антагоністом інсуліну.</w:t>
      </w:r>
    </w:p>
    <w:p w14:paraId="22E11DB2" w14:textId="77777777" w:rsidR="0003793D" w:rsidRPr="00964C75" w:rsidRDefault="00C56D2B" w:rsidP="004115CE">
      <w:pPr>
        <w:pStyle w:val="24"/>
        <w:shd w:val="clear" w:color="auto" w:fill="auto"/>
        <w:spacing w:line="250" w:lineRule="exact"/>
        <w:ind w:firstLine="709"/>
        <w:rPr>
          <w:rFonts w:ascii="Times New Roman" w:hAnsi="Times New Roman" w:cs="Times New Roman"/>
          <w:sz w:val="24"/>
          <w:szCs w:val="24"/>
          <w:lang w:val="uk-UA"/>
        </w:rPr>
      </w:pPr>
      <w:r w:rsidRPr="00964C75">
        <w:rPr>
          <w:rFonts w:ascii="Times New Roman" w:hAnsi="Times New Roman" w:cs="Times New Roman"/>
          <w:sz w:val="24"/>
          <w:szCs w:val="24"/>
          <w:lang w:val="uk-UA"/>
        </w:rPr>
        <w:t>Не слід  використовувати в комбінації з вакцинами через його імунодепресивну дію.</w:t>
      </w:r>
    </w:p>
    <w:p w14:paraId="313D083C" w14:textId="77777777" w:rsidR="000C1BB8" w:rsidRPr="00964C75" w:rsidRDefault="000C1BB8" w:rsidP="00514538">
      <w:pPr>
        <w:widowControl w:val="0"/>
        <w:ind w:right="-36" w:firstLine="709"/>
        <w:jc w:val="both"/>
        <w:rPr>
          <w:b/>
          <w:snapToGrid w:val="0"/>
          <w:sz w:val="24"/>
          <w:szCs w:val="24"/>
        </w:rPr>
      </w:pPr>
      <w:r w:rsidRPr="00964C75">
        <w:rPr>
          <w:b/>
          <w:snapToGrid w:val="0"/>
          <w:sz w:val="24"/>
          <w:szCs w:val="24"/>
        </w:rPr>
        <w:t>6.2 Термін придатності</w:t>
      </w:r>
    </w:p>
    <w:p w14:paraId="0D71C615" w14:textId="77777777" w:rsidR="000C1BB8" w:rsidRPr="00964C75" w:rsidRDefault="00A70941" w:rsidP="00514538">
      <w:pPr>
        <w:widowControl w:val="0"/>
        <w:ind w:right="-36" w:firstLine="709"/>
        <w:jc w:val="both"/>
        <w:rPr>
          <w:rStyle w:val="cs5efed22f13"/>
          <w:snapToGrid w:val="0"/>
          <w:color w:val="auto"/>
        </w:rPr>
      </w:pPr>
      <w:r w:rsidRPr="00964C75">
        <w:rPr>
          <w:rStyle w:val="cs5efed22f13"/>
          <w:snapToGrid w:val="0"/>
          <w:color w:val="auto"/>
        </w:rPr>
        <w:t>3</w:t>
      </w:r>
      <w:r w:rsidR="000C1BB8" w:rsidRPr="00964C75">
        <w:rPr>
          <w:rStyle w:val="cs5efed22f13"/>
          <w:snapToGrid w:val="0"/>
          <w:color w:val="auto"/>
        </w:rPr>
        <w:t xml:space="preserve"> роки.</w:t>
      </w:r>
    </w:p>
    <w:p w14:paraId="60C8D6C3" w14:textId="358525C2" w:rsidR="005436CB" w:rsidRPr="00964C75" w:rsidRDefault="005436CB" w:rsidP="005436CB">
      <w:pPr>
        <w:widowControl w:val="0"/>
        <w:ind w:right="-36" w:firstLine="709"/>
        <w:jc w:val="both"/>
        <w:rPr>
          <w:rStyle w:val="cs5efed22f13"/>
          <w:snapToGrid w:val="0"/>
          <w:color w:val="auto"/>
        </w:rPr>
      </w:pPr>
      <w:r w:rsidRPr="00964C75">
        <w:rPr>
          <w:snapToGrid w:val="0"/>
          <w:sz w:val="24"/>
          <w:szCs w:val="24"/>
        </w:rPr>
        <w:t>Термін придатності після першого відкриття:</w:t>
      </w:r>
      <w:r w:rsidR="007717CD" w:rsidRPr="00964C75">
        <w:rPr>
          <w:snapToGrid w:val="0"/>
          <w:sz w:val="24"/>
          <w:szCs w:val="24"/>
        </w:rPr>
        <w:t xml:space="preserve"> невикористану частину таблетки</w:t>
      </w:r>
      <w:r w:rsidRPr="00964C75">
        <w:rPr>
          <w:snapToGrid w:val="0"/>
          <w:sz w:val="24"/>
          <w:szCs w:val="24"/>
        </w:rPr>
        <w:t xml:space="preserve"> слід зберігати в оригінальному упакуванні та застосувати під ча</w:t>
      </w:r>
      <w:r w:rsidR="00107F3F" w:rsidRPr="00964C75">
        <w:rPr>
          <w:snapToGrid w:val="0"/>
          <w:sz w:val="24"/>
          <w:szCs w:val="24"/>
        </w:rPr>
        <w:t>с наступного прийому впродовж 24</w:t>
      </w:r>
      <w:r w:rsidRPr="00964C75">
        <w:rPr>
          <w:snapToGrid w:val="0"/>
          <w:sz w:val="24"/>
          <w:szCs w:val="24"/>
        </w:rPr>
        <w:t xml:space="preserve"> годин.</w:t>
      </w:r>
    </w:p>
    <w:p w14:paraId="13E3ED74" w14:textId="77777777" w:rsidR="000C1BB8" w:rsidRPr="00964C75" w:rsidRDefault="000C1BB8" w:rsidP="00514538">
      <w:pPr>
        <w:widowControl w:val="0"/>
        <w:ind w:right="-36" w:firstLine="709"/>
        <w:jc w:val="both"/>
        <w:rPr>
          <w:b/>
          <w:snapToGrid w:val="0"/>
          <w:sz w:val="24"/>
          <w:szCs w:val="24"/>
        </w:rPr>
      </w:pPr>
      <w:r w:rsidRPr="00964C75">
        <w:rPr>
          <w:b/>
          <w:snapToGrid w:val="0"/>
          <w:sz w:val="24"/>
          <w:szCs w:val="24"/>
        </w:rPr>
        <w:t>6.3 Особливі заходи зберігання</w:t>
      </w:r>
    </w:p>
    <w:p w14:paraId="2A194339" w14:textId="77777777" w:rsidR="00D45900" w:rsidRPr="00964C75" w:rsidRDefault="005436CB" w:rsidP="00D45900">
      <w:pPr>
        <w:pStyle w:val="24"/>
        <w:shd w:val="clear" w:color="auto" w:fill="auto"/>
        <w:spacing w:line="240" w:lineRule="auto"/>
        <w:ind w:firstLine="567"/>
        <w:rPr>
          <w:rFonts w:ascii="Times New Roman" w:hAnsi="Times New Roman" w:cs="Times New Roman"/>
          <w:sz w:val="24"/>
          <w:szCs w:val="24"/>
          <w:lang w:val="uk-UA"/>
        </w:rPr>
      </w:pPr>
      <w:r w:rsidRPr="00964C75">
        <w:rPr>
          <w:rFonts w:ascii="Times New Roman" w:hAnsi="Times New Roman" w:cs="Times New Roman"/>
          <w:sz w:val="24"/>
          <w:szCs w:val="24"/>
          <w:lang w:val="uk-UA"/>
        </w:rPr>
        <w:t xml:space="preserve">  </w:t>
      </w:r>
      <w:r w:rsidR="00D45900" w:rsidRPr="00964C75">
        <w:rPr>
          <w:rFonts w:ascii="Times New Roman" w:hAnsi="Times New Roman" w:cs="Times New Roman"/>
          <w:sz w:val="24"/>
          <w:szCs w:val="24"/>
          <w:lang w:val="uk-UA"/>
        </w:rPr>
        <w:t>Зберігати пр</w:t>
      </w:r>
      <w:r w:rsidR="00B36779" w:rsidRPr="00964C75">
        <w:rPr>
          <w:rFonts w:ascii="Times New Roman" w:hAnsi="Times New Roman" w:cs="Times New Roman"/>
          <w:sz w:val="24"/>
          <w:szCs w:val="24"/>
          <w:lang w:val="uk-UA"/>
        </w:rPr>
        <w:t>епарат в оригінальній упаковці в</w:t>
      </w:r>
      <w:r w:rsidR="00D45900" w:rsidRPr="00964C75">
        <w:rPr>
          <w:rFonts w:ascii="Times New Roman" w:hAnsi="Times New Roman" w:cs="Times New Roman"/>
          <w:sz w:val="24"/>
          <w:szCs w:val="24"/>
          <w:lang w:val="uk-UA"/>
        </w:rPr>
        <w:t xml:space="preserve"> сухому, захищеному від світла та недоступному для дітей і тварин місці, за температури не вищої, ніж 25 °С.</w:t>
      </w:r>
    </w:p>
    <w:p w14:paraId="2634B182" w14:textId="77777777" w:rsidR="000C1BB8" w:rsidRPr="00964C75" w:rsidRDefault="005436CB" w:rsidP="0005140C">
      <w:pPr>
        <w:pStyle w:val="24"/>
        <w:shd w:val="clear" w:color="auto" w:fill="auto"/>
        <w:spacing w:line="240" w:lineRule="auto"/>
        <w:ind w:firstLine="567"/>
        <w:rPr>
          <w:rFonts w:ascii="Times New Roman" w:hAnsi="Times New Roman" w:cs="Times New Roman"/>
          <w:b/>
          <w:snapToGrid w:val="0"/>
          <w:sz w:val="24"/>
          <w:szCs w:val="24"/>
          <w:lang w:val="uk-UA"/>
        </w:rPr>
      </w:pPr>
      <w:r w:rsidRPr="00964C75">
        <w:rPr>
          <w:rFonts w:ascii="Times New Roman" w:hAnsi="Times New Roman" w:cs="Times New Roman"/>
          <w:b/>
          <w:snapToGrid w:val="0"/>
          <w:sz w:val="24"/>
          <w:szCs w:val="24"/>
          <w:lang w:val="uk-UA"/>
        </w:rPr>
        <w:t xml:space="preserve">  </w:t>
      </w:r>
      <w:r w:rsidR="000C1BB8" w:rsidRPr="00964C75">
        <w:rPr>
          <w:rFonts w:ascii="Times New Roman" w:hAnsi="Times New Roman" w:cs="Times New Roman"/>
          <w:b/>
          <w:snapToGrid w:val="0"/>
          <w:sz w:val="24"/>
          <w:szCs w:val="24"/>
          <w:lang w:val="uk-UA"/>
        </w:rPr>
        <w:t>6.4 Природа і склад контейнера первинного пакування</w:t>
      </w:r>
    </w:p>
    <w:p w14:paraId="4E8A8CDC" w14:textId="77777777" w:rsidR="00D63F78" w:rsidRPr="004F2B60" w:rsidRDefault="00B31C74" w:rsidP="00D63F78">
      <w:pPr>
        <w:pStyle w:val="13"/>
        <w:ind w:firstLine="709"/>
        <w:jc w:val="both"/>
        <w:rPr>
          <w:bCs/>
          <w:lang w:val="uk-UA"/>
        </w:rPr>
      </w:pPr>
      <w:r w:rsidRPr="00964C75">
        <w:rPr>
          <w:bCs/>
          <w:lang w:val="uk-UA"/>
        </w:rPr>
        <w:t xml:space="preserve">Блістери по 10 таблеток, упаковані в картонні коробки. </w:t>
      </w:r>
      <w:r w:rsidR="00703EEF" w:rsidRPr="00964C75">
        <w:rPr>
          <w:bCs/>
          <w:lang w:val="uk-UA"/>
        </w:rPr>
        <w:t xml:space="preserve">Коробка з 1 блістером по 10 таблеток. </w:t>
      </w:r>
      <w:r w:rsidRPr="00964C75">
        <w:rPr>
          <w:bCs/>
          <w:lang w:val="uk-UA"/>
        </w:rPr>
        <w:t>Коробка з 2 блістерами по 10 таблеток.</w:t>
      </w:r>
      <w:r w:rsidR="005C5169" w:rsidRPr="00964C75">
        <w:rPr>
          <w:bCs/>
          <w:lang w:val="uk-UA"/>
        </w:rPr>
        <w:t xml:space="preserve"> </w:t>
      </w:r>
      <w:r w:rsidR="00703EEF" w:rsidRPr="00964C75">
        <w:rPr>
          <w:bCs/>
          <w:lang w:val="uk-UA"/>
        </w:rPr>
        <w:t>Коробка з 10 блістерами по 10 таблеток. Полімерні флакони по 20 таблеток у картонних коробках</w:t>
      </w:r>
      <w:r w:rsidR="00FB25A0" w:rsidRPr="00964C75">
        <w:rPr>
          <w:bCs/>
          <w:lang w:val="uk-UA"/>
        </w:rPr>
        <w:t>.</w:t>
      </w:r>
      <w:r w:rsidR="007D4A81" w:rsidRPr="00964C75">
        <w:t xml:space="preserve"> </w:t>
      </w:r>
      <w:r w:rsidR="007D4A81" w:rsidRPr="00964C75">
        <w:rPr>
          <w:bCs/>
          <w:lang w:val="uk-UA"/>
        </w:rPr>
        <w:t>Полімерні флакони по 30 таблеток у</w:t>
      </w:r>
      <w:bookmarkStart w:id="0" w:name="_GoBack"/>
      <w:bookmarkEnd w:id="0"/>
      <w:r w:rsidR="007D4A81" w:rsidRPr="007D4A81">
        <w:rPr>
          <w:bCs/>
          <w:lang w:val="uk-UA"/>
        </w:rPr>
        <w:t xml:space="preserve"> картонних коробках.</w:t>
      </w:r>
    </w:p>
    <w:p w14:paraId="344ABC73" w14:textId="77777777" w:rsidR="000C1BB8" w:rsidRPr="004F2B60" w:rsidRDefault="000C1BB8" w:rsidP="00514538">
      <w:pPr>
        <w:pStyle w:val="31"/>
        <w:ind w:right="-36" w:firstLine="709"/>
        <w:jc w:val="left"/>
        <w:rPr>
          <w:b/>
          <w:snapToGrid/>
          <w:sz w:val="24"/>
          <w:szCs w:val="24"/>
        </w:rPr>
      </w:pPr>
      <w:r w:rsidRPr="004F2B60">
        <w:rPr>
          <w:b/>
          <w:sz w:val="24"/>
          <w:szCs w:val="24"/>
          <w:lang w:val="uk-UA"/>
        </w:rPr>
        <w:t>6.5 Особливі заходи безпеки при поводженні з невикористаним препаратом або із його залишками</w:t>
      </w:r>
    </w:p>
    <w:p w14:paraId="322C4A2A" w14:textId="77777777" w:rsidR="000C1BB8" w:rsidRPr="004F2B60" w:rsidRDefault="00A52BA9" w:rsidP="00514538">
      <w:pPr>
        <w:pStyle w:val="31"/>
        <w:ind w:right="-36" w:firstLine="709"/>
        <w:jc w:val="left"/>
        <w:rPr>
          <w:sz w:val="24"/>
          <w:szCs w:val="24"/>
        </w:rPr>
      </w:pPr>
      <w:r w:rsidRPr="00A52BA9">
        <w:rPr>
          <w:rStyle w:val="cs5efed22f16"/>
          <w:color w:val="auto"/>
          <w:lang w:val="uk-UA"/>
        </w:rPr>
        <w:t xml:space="preserve">Невикористаний або </w:t>
      </w:r>
      <w:proofErr w:type="spellStart"/>
      <w:r w:rsidRPr="00A52BA9">
        <w:rPr>
          <w:rStyle w:val="cs5efed22f16"/>
          <w:color w:val="auto"/>
          <w:lang w:val="uk-UA"/>
        </w:rPr>
        <w:t>протермінований</w:t>
      </w:r>
      <w:proofErr w:type="spellEnd"/>
      <w:r w:rsidRPr="00A52BA9">
        <w:rPr>
          <w:rStyle w:val="cs5efed22f16"/>
          <w:color w:val="auto"/>
          <w:lang w:val="uk-UA"/>
        </w:rPr>
        <w:t xml:space="preserve"> препарат утилізують відповідно до чинного законодавства</w:t>
      </w:r>
      <w:r w:rsidR="000C1BB8" w:rsidRPr="004F2B60">
        <w:rPr>
          <w:rStyle w:val="cs5efed22f16"/>
          <w:color w:val="auto"/>
          <w:lang w:val="uk-UA"/>
        </w:rPr>
        <w:t xml:space="preserve">. </w:t>
      </w:r>
    </w:p>
    <w:p w14:paraId="6D3747E3" w14:textId="77777777" w:rsidR="006C6B7C" w:rsidRDefault="006C6B7C" w:rsidP="006C6B7C">
      <w:pPr>
        <w:suppressAutoHyphens/>
        <w:ind w:firstLine="709"/>
        <w:rPr>
          <w:b/>
          <w:spacing w:val="2"/>
          <w:sz w:val="24"/>
          <w:szCs w:val="24"/>
          <w:lang w:eastAsia="zh-CN"/>
        </w:rPr>
      </w:pPr>
      <w:r w:rsidRPr="004F2B60">
        <w:rPr>
          <w:b/>
          <w:spacing w:val="2"/>
          <w:sz w:val="24"/>
          <w:szCs w:val="24"/>
          <w:lang w:eastAsia="zh-CN"/>
        </w:rPr>
        <w:t>7. Назва та місцезнаходження власника реєстраційного посвідчення</w:t>
      </w:r>
    </w:p>
    <w:tbl>
      <w:tblPr>
        <w:tblW w:w="11774" w:type="dxa"/>
        <w:tblLayout w:type="fixed"/>
        <w:tblLook w:val="04A0" w:firstRow="1" w:lastRow="0" w:firstColumn="1" w:lastColumn="0" w:noHBand="0" w:noVBand="1"/>
      </w:tblPr>
      <w:tblGrid>
        <w:gridCol w:w="9322"/>
        <w:gridCol w:w="2452"/>
      </w:tblGrid>
      <w:tr w:rsidR="006C6B7C" w:rsidRPr="00A52BA9" w14:paraId="28BDA3AB" w14:textId="77777777" w:rsidTr="00B56098">
        <w:tc>
          <w:tcPr>
            <w:tcW w:w="9322" w:type="dxa"/>
            <w:hideMark/>
          </w:tcPr>
          <w:p w14:paraId="7CCDCCAB" w14:textId="77777777" w:rsidR="006C6B7C" w:rsidRPr="00A52BA9" w:rsidRDefault="006C6B7C" w:rsidP="00B56098">
            <w:pPr>
              <w:suppressAutoHyphens/>
              <w:rPr>
                <w:spacing w:val="2"/>
                <w:sz w:val="24"/>
                <w:szCs w:val="24"/>
                <w:lang w:val="ru-RU" w:eastAsia="zh-CN"/>
              </w:rPr>
            </w:pPr>
            <w:r>
              <w:rPr>
                <w:spacing w:val="2"/>
                <w:sz w:val="24"/>
                <w:szCs w:val="24"/>
                <w:lang w:val="ru-RU" w:eastAsia="zh-CN"/>
              </w:rPr>
              <w:t xml:space="preserve">          </w:t>
            </w:r>
            <w:r w:rsidRPr="00A52BA9">
              <w:rPr>
                <w:spacing w:val="2"/>
                <w:sz w:val="24"/>
                <w:szCs w:val="24"/>
                <w:lang w:val="ru-RU" w:eastAsia="zh-CN"/>
              </w:rPr>
              <w:t>ТОВ "</w:t>
            </w:r>
            <w:proofErr w:type="spellStart"/>
            <w:r w:rsidRPr="00A52BA9">
              <w:rPr>
                <w:spacing w:val="2"/>
                <w:sz w:val="24"/>
                <w:szCs w:val="24"/>
                <w:lang w:val="ru-RU" w:eastAsia="zh-CN"/>
              </w:rPr>
              <w:t>ВоВет</w:t>
            </w:r>
            <w:proofErr w:type="spellEnd"/>
            <w:r w:rsidRPr="00A52BA9">
              <w:rPr>
                <w:spacing w:val="2"/>
                <w:sz w:val="24"/>
                <w:szCs w:val="24"/>
                <w:lang w:val="ru-RU" w:eastAsia="zh-CN"/>
              </w:rPr>
              <w:t>", УКРАЇНА</w:t>
            </w:r>
          </w:p>
          <w:p w14:paraId="7E31AA0A" w14:textId="77777777" w:rsidR="006C6B7C" w:rsidRPr="00A52BA9" w:rsidRDefault="006C6B7C" w:rsidP="00B56098">
            <w:pPr>
              <w:suppressAutoHyphens/>
              <w:rPr>
                <w:b/>
                <w:spacing w:val="2"/>
                <w:sz w:val="24"/>
                <w:szCs w:val="24"/>
                <w:lang w:eastAsia="zh-CN"/>
              </w:rPr>
            </w:pPr>
            <w:r>
              <w:rPr>
                <w:spacing w:val="2"/>
                <w:sz w:val="24"/>
                <w:szCs w:val="24"/>
                <w:lang w:val="ru-RU" w:eastAsia="zh-CN"/>
              </w:rPr>
              <w:t xml:space="preserve">          </w:t>
            </w:r>
            <w:proofErr w:type="spellStart"/>
            <w:r w:rsidRPr="00A52BA9">
              <w:rPr>
                <w:spacing w:val="2"/>
                <w:sz w:val="24"/>
                <w:szCs w:val="24"/>
                <w:lang w:val="ru-RU" w:eastAsia="zh-CN"/>
              </w:rPr>
              <w:t>вул</w:t>
            </w:r>
            <w:proofErr w:type="spellEnd"/>
            <w:r w:rsidRPr="00A52BA9">
              <w:rPr>
                <w:spacing w:val="2"/>
                <w:sz w:val="24"/>
                <w:szCs w:val="24"/>
                <w:lang w:val="ru-RU" w:eastAsia="zh-CN"/>
              </w:rPr>
              <w:t xml:space="preserve">. Велика </w:t>
            </w:r>
            <w:proofErr w:type="spellStart"/>
            <w:r w:rsidRPr="00A52BA9">
              <w:rPr>
                <w:spacing w:val="2"/>
                <w:sz w:val="24"/>
                <w:szCs w:val="24"/>
                <w:lang w:val="ru-RU" w:eastAsia="zh-CN"/>
              </w:rPr>
              <w:t>Діївська</w:t>
            </w:r>
            <w:proofErr w:type="spellEnd"/>
            <w:r w:rsidRPr="00A52BA9">
              <w:rPr>
                <w:spacing w:val="2"/>
                <w:sz w:val="24"/>
                <w:szCs w:val="24"/>
                <w:lang w:val="ru-RU" w:eastAsia="zh-CN"/>
              </w:rPr>
              <w:t xml:space="preserve">, буд. 221, м. </w:t>
            </w:r>
            <w:proofErr w:type="spellStart"/>
            <w:r w:rsidRPr="00A52BA9">
              <w:rPr>
                <w:spacing w:val="2"/>
                <w:sz w:val="24"/>
                <w:szCs w:val="24"/>
                <w:lang w:val="ru-RU" w:eastAsia="zh-CN"/>
              </w:rPr>
              <w:t>Дніпро</w:t>
            </w:r>
            <w:proofErr w:type="spellEnd"/>
            <w:r w:rsidRPr="00A52BA9">
              <w:rPr>
                <w:spacing w:val="2"/>
                <w:sz w:val="24"/>
                <w:szCs w:val="24"/>
                <w:lang w:val="ru-RU" w:eastAsia="zh-CN"/>
              </w:rPr>
              <w:t xml:space="preserve">, </w:t>
            </w:r>
            <w:proofErr w:type="spellStart"/>
            <w:r w:rsidRPr="00A52BA9">
              <w:rPr>
                <w:spacing w:val="2"/>
                <w:sz w:val="24"/>
                <w:szCs w:val="24"/>
                <w:lang w:val="ru-RU" w:eastAsia="zh-CN"/>
              </w:rPr>
              <w:t>Дніпропетровська</w:t>
            </w:r>
            <w:proofErr w:type="spellEnd"/>
            <w:r w:rsidRPr="00A52BA9">
              <w:rPr>
                <w:spacing w:val="2"/>
                <w:sz w:val="24"/>
                <w:szCs w:val="24"/>
                <w:lang w:val="ru-RU" w:eastAsia="zh-CN"/>
              </w:rPr>
              <w:t xml:space="preserve"> обл., 49000</w:t>
            </w:r>
          </w:p>
        </w:tc>
        <w:tc>
          <w:tcPr>
            <w:tcW w:w="2452" w:type="dxa"/>
            <w:hideMark/>
          </w:tcPr>
          <w:p w14:paraId="52552D74" w14:textId="77777777" w:rsidR="006C6B7C" w:rsidRPr="00A52BA9" w:rsidRDefault="006C6B7C" w:rsidP="00B56098">
            <w:pPr>
              <w:suppressAutoHyphens/>
              <w:ind w:firstLine="709"/>
              <w:rPr>
                <w:b/>
                <w:spacing w:val="2"/>
                <w:sz w:val="24"/>
                <w:szCs w:val="24"/>
                <w:lang w:val="ru-RU" w:eastAsia="zh-CN"/>
              </w:rPr>
            </w:pPr>
          </w:p>
        </w:tc>
      </w:tr>
    </w:tbl>
    <w:p w14:paraId="0E3C9983" w14:textId="77777777" w:rsidR="006C6B7C" w:rsidRPr="00A52BA9" w:rsidRDefault="006C6B7C" w:rsidP="006C6B7C">
      <w:pPr>
        <w:suppressAutoHyphens/>
        <w:ind w:firstLine="709"/>
        <w:rPr>
          <w:b/>
          <w:spacing w:val="2"/>
          <w:sz w:val="24"/>
          <w:szCs w:val="24"/>
          <w:lang w:val="ru-RU" w:eastAsia="zh-CN"/>
        </w:rPr>
      </w:pPr>
      <w:r w:rsidRPr="00A52BA9">
        <w:rPr>
          <w:b/>
          <w:spacing w:val="2"/>
          <w:sz w:val="24"/>
          <w:szCs w:val="24"/>
          <w:lang w:eastAsia="zh-CN"/>
        </w:rPr>
        <w:t>8. Назва і місце знаходження виробника</w:t>
      </w:r>
    </w:p>
    <w:tbl>
      <w:tblPr>
        <w:tblW w:w="8755" w:type="dxa"/>
        <w:tblLayout w:type="fixed"/>
        <w:tblLook w:val="04A0" w:firstRow="1" w:lastRow="0" w:firstColumn="1" w:lastColumn="0" w:noHBand="0" w:noVBand="1"/>
      </w:tblPr>
      <w:tblGrid>
        <w:gridCol w:w="8755"/>
      </w:tblGrid>
      <w:tr w:rsidR="006C6B7C" w:rsidRPr="00A52BA9" w14:paraId="6210D0F0" w14:textId="77777777" w:rsidTr="00B56098">
        <w:tc>
          <w:tcPr>
            <w:tcW w:w="8755" w:type="dxa"/>
            <w:hideMark/>
          </w:tcPr>
          <w:p w14:paraId="45D9E785" w14:textId="77777777" w:rsidR="006C6B7C" w:rsidRPr="00A52BA9" w:rsidRDefault="006C6B7C" w:rsidP="00B56098">
            <w:pPr>
              <w:suppressAutoHyphens/>
              <w:rPr>
                <w:spacing w:val="2"/>
                <w:sz w:val="24"/>
                <w:szCs w:val="24"/>
                <w:lang w:val="ru-RU" w:eastAsia="zh-CN"/>
              </w:rPr>
            </w:pPr>
            <w:r>
              <w:rPr>
                <w:spacing w:val="2"/>
                <w:sz w:val="24"/>
                <w:szCs w:val="24"/>
                <w:lang w:val="ru-RU" w:eastAsia="zh-CN"/>
              </w:rPr>
              <w:t xml:space="preserve">          </w:t>
            </w:r>
            <w:r w:rsidRPr="00A52BA9">
              <w:rPr>
                <w:spacing w:val="2"/>
                <w:sz w:val="24"/>
                <w:szCs w:val="24"/>
                <w:lang w:val="ru-RU" w:eastAsia="zh-CN"/>
              </w:rPr>
              <w:t>ТОВ "МЕДІПРОМТЕК", УКРАЇНА</w:t>
            </w:r>
          </w:p>
          <w:p w14:paraId="5393A43E" w14:textId="77777777" w:rsidR="006C6B7C" w:rsidRPr="00A52BA9" w:rsidRDefault="006C6B7C" w:rsidP="00B56098">
            <w:pPr>
              <w:suppressAutoHyphens/>
              <w:rPr>
                <w:b/>
                <w:spacing w:val="2"/>
                <w:sz w:val="24"/>
                <w:szCs w:val="24"/>
                <w:lang w:eastAsia="zh-CN"/>
              </w:rPr>
            </w:pPr>
            <w:r>
              <w:rPr>
                <w:spacing w:val="2"/>
                <w:sz w:val="24"/>
                <w:szCs w:val="24"/>
                <w:lang w:val="ru-RU" w:eastAsia="zh-CN"/>
              </w:rPr>
              <w:t xml:space="preserve">          </w:t>
            </w:r>
            <w:proofErr w:type="spellStart"/>
            <w:r w:rsidRPr="00A52BA9">
              <w:rPr>
                <w:spacing w:val="2"/>
                <w:sz w:val="24"/>
                <w:szCs w:val="24"/>
                <w:lang w:val="ru-RU" w:eastAsia="zh-CN"/>
              </w:rPr>
              <w:t>вул</w:t>
            </w:r>
            <w:proofErr w:type="spellEnd"/>
            <w:r w:rsidRPr="00A52BA9">
              <w:rPr>
                <w:spacing w:val="2"/>
                <w:sz w:val="24"/>
                <w:szCs w:val="24"/>
                <w:lang w:val="ru-RU" w:eastAsia="zh-CN"/>
              </w:rPr>
              <w:t xml:space="preserve">. Стельмаха, буд. 9, м. </w:t>
            </w:r>
            <w:proofErr w:type="spellStart"/>
            <w:r w:rsidRPr="00A52BA9">
              <w:rPr>
                <w:spacing w:val="2"/>
                <w:sz w:val="24"/>
                <w:szCs w:val="24"/>
                <w:lang w:val="ru-RU" w:eastAsia="zh-CN"/>
              </w:rPr>
              <w:t>Ірпінь</w:t>
            </w:r>
            <w:proofErr w:type="spellEnd"/>
            <w:r w:rsidRPr="00A52BA9">
              <w:rPr>
                <w:spacing w:val="2"/>
                <w:sz w:val="24"/>
                <w:szCs w:val="24"/>
                <w:lang w:val="ru-RU" w:eastAsia="zh-CN"/>
              </w:rPr>
              <w:t xml:space="preserve">, </w:t>
            </w:r>
            <w:proofErr w:type="spellStart"/>
            <w:r w:rsidRPr="00A52BA9">
              <w:rPr>
                <w:spacing w:val="2"/>
                <w:sz w:val="24"/>
                <w:szCs w:val="24"/>
                <w:lang w:val="ru-RU" w:eastAsia="zh-CN"/>
              </w:rPr>
              <w:t>Київська</w:t>
            </w:r>
            <w:proofErr w:type="spellEnd"/>
            <w:r w:rsidRPr="00A52BA9">
              <w:rPr>
                <w:spacing w:val="2"/>
                <w:sz w:val="24"/>
                <w:szCs w:val="24"/>
                <w:lang w:val="ru-RU" w:eastAsia="zh-CN"/>
              </w:rPr>
              <w:t xml:space="preserve"> обл., 08200</w:t>
            </w:r>
          </w:p>
        </w:tc>
      </w:tr>
    </w:tbl>
    <w:p w14:paraId="3A2C6F0A" w14:textId="77777777" w:rsidR="006C6B7C" w:rsidRPr="00A52BA9" w:rsidRDefault="006C6B7C" w:rsidP="006C6B7C">
      <w:pPr>
        <w:suppressAutoHyphens/>
        <w:ind w:firstLine="709"/>
        <w:rPr>
          <w:b/>
          <w:spacing w:val="2"/>
          <w:sz w:val="24"/>
          <w:szCs w:val="24"/>
          <w:lang w:eastAsia="zh-CN"/>
        </w:rPr>
      </w:pPr>
      <w:r w:rsidRPr="00A52BA9">
        <w:rPr>
          <w:b/>
          <w:spacing w:val="2"/>
          <w:sz w:val="24"/>
          <w:szCs w:val="24"/>
          <w:lang w:eastAsia="zh-CN"/>
        </w:rPr>
        <w:t>9. Додаткова інформація</w:t>
      </w:r>
    </w:p>
    <w:p w14:paraId="0FB6E919" w14:textId="77777777" w:rsidR="000C1BB8" w:rsidRPr="004F2B60" w:rsidRDefault="000C1BB8" w:rsidP="00B8035E">
      <w:pPr>
        <w:ind w:right="454"/>
        <w:rPr>
          <w:sz w:val="24"/>
          <w:szCs w:val="24"/>
        </w:rPr>
      </w:pPr>
    </w:p>
    <w:sectPr w:rsidR="000C1BB8" w:rsidRPr="004F2B60" w:rsidSect="00D3083F">
      <w:headerReference w:type="even" r:id="rId8"/>
      <w:headerReference w:type="default" r:id="rId9"/>
      <w:footerReference w:type="even" r:id="rId10"/>
      <w:footerReference w:type="default" r:id="rId11"/>
      <w:footerReference w:type="first" r:id="rId12"/>
      <w:pgSz w:w="11900" w:h="16820"/>
      <w:pgMar w:top="1134" w:right="850" w:bottom="1134" w:left="1701" w:header="567" w:footer="45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4DD255" w14:textId="77777777" w:rsidR="004F08E9" w:rsidRDefault="004F08E9">
      <w:pPr>
        <w:rPr>
          <w:lang w:val="ru-RU"/>
        </w:rPr>
      </w:pPr>
      <w:r>
        <w:rPr>
          <w:lang w:val="ru-RU"/>
        </w:rPr>
        <w:separator/>
      </w:r>
    </w:p>
  </w:endnote>
  <w:endnote w:type="continuationSeparator" w:id="0">
    <w:p w14:paraId="5B0CA251" w14:textId="77777777" w:rsidR="004F08E9" w:rsidRDefault="004F08E9">
      <w:pPr>
        <w:rPr>
          <w:lang w:val="ru-RU"/>
        </w:rPr>
      </w:pPr>
      <w:r>
        <w:rPr>
          <w:lang w:val="ru-RU"/>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Trebuchet MS">
    <w:panose1 w:val="020B0603020202020204"/>
    <w:charset w:val="CC"/>
    <w:family w:val="swiss"/>
    <w:pitch w:val="variable"/>
    <w:sig w:usb0="00000287" w:usb1="00000003"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6F1B60" w14:textId="77777777" w:rsidR="00234481" w:rsidRDefault="00B157BA">
    <w:pPr>
      <w:pStyle w:val="a5"/>
      <w:jc w:val="center"/>
      <w:rPr>
        <w:lang w:val="ru-RU"/>
      </w:rPr>
    </w:pPr>
    <w:r>
      <w:rPr>
        <w:lang w:val="ru-RU"/>
      </w:rPr>
      <w:fldChar w:fldCharType="begin"/>
    </w:r>
    <w:r w:rsidR="00234481">
      <w:rPr>
        <w:lang w:val="ru-RU"/>
      </w:rPr>
      <w:instrText>PAGE   \* MERGEFORMAT</w:instrText>
    </w:r>
    <w:r>
      <w:rPr>
        <w:lang w:val="ru-RU"/>
      </w:rPr>
      <w:fldChar w:fldCharType="separate"/>
    </w:r>
    <w:r w:rsidR="00234481">
      <w:rPr>
        <w:noProof/>
        <w:lang w:val="ru-RU"/>
      </w:rPr>
      <w:t>2</w:t>
    </w:r>
    <w:r>
      <w:rPr>
        <w:lang w:val="ru-RU"/>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0853413"/>
      <w:docPartObj>
        <w:docPartGallery w:val="Page Numbers (Bottom of Page)"/>
        <w:docPartUnique/>
      </w:docPartObj>
    </w:sdtPr>
    <w:sdtEndPr/>
    <w:sdtContent>
      <w:p w14:paraId="225DAE73" w14:textId="429D85B0" w:rsidR="00234481" w:rsidRPr="00B8035E" w:rsidRDefault="00B157BA" w:rsidP="00B8035E">
        <w:pPr>
          <w:pStyle w:val="a5"/>
          <w:jc w:val="center"/>
        </w:pPr>
        <w:r>
          <w:fldChar w:fldCharType="begin"/>
        </w:r>
        <w:r w:rsidR="00D3083F">
          <w:instrText>PAGE   \* MERGEFORMAT</w:instrText>
        </w:r>
        <w:r>
          <w:fldChar w:fldCharType="separate"/>
        </w:r>
        <w:r w:rsidR="00964C75" w:rsidRPr="00964C75">
          <w:rPr>
            <w:noProof/>
            <w:lang w:val="ru-RU"/>
          </w:rPr>
          <w:t>3</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733394"/>
      <w:docPartObj>
        <w:docPartGallery w:val="Page Numbers (Bottom of Page)"/>
        <w:docPartUnique/>
      </w:docPartObj>
    </w:sdtPr>
    <w:sdtEndPr/>
    <w:sdtContent>
      <w:p w14:paraId="43D7F956" w14:textId="4634EA2E" w:rsidR="00D3083F" w:rsidRDefault="00B157BA">
        <w:pPr>
          <w:pStyle w:val="a5"/>
          <w:jc w:val="center"/>
        </w:pPr>
        <w:r>
          <w:fldChar w:fldCharType="begin"/>
        </w:r>
        <w:r w:rsidR="00D3083F">
          <w:instrText>PAGE   \* MERGEFORMAT</w:instrText>
        </w:r>
        <w:r>
          <w:fldChar w:fldCharType="separate"/>
        </w:r>
        <w:r w:rsidR="00964C75" w:rsidRPr="00964C75">
          <w:rPr>
            <w:noProof/>
            <w:lang w:val="ru-RU"/>
          </w:rPr>
          <w:t>1</w:t>
        </w:r>
        <w:r>
          <w:fldChar w:fldCharType="end"/>
        </w:r>
      </w:p>
    </w:sdtContent>
  </w:sdt>
  <w:p w14:paraId="4F8529FD" w14:textId="77777777" w:rsidR="00607761" w:rsidRDefault="0060776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60E12B" w14:textId="77777777" w:rsidR="004F08E9" w:rsidRDefault="004F08E9">
      <w:pPr>
        <w:rPr>
          <w:lang w:val="ru-RU"/>
        </w:rPr>
      </w:pPr>
      <w:r>
        <w:rPr>
          <w:lang w:val="ru-RU"/>
        </w:rPr>
        <w:separator/>
      </w:r>
    </w:p>
  </w:footnote>
  <w:footnote w:type="continuationSeparator" w:id="0">
    <w:p w14:paraId="3F1EBBBE" w14:textId="77777777" w:rsidR="004F08E9" w:rsidRDefault="004F08E9">
      <w:pPr>
        <w:rPr>
          <w:lang w:val="ru-RU"/>
        </w:rPr>
      </w:pPr>
      <w:r>
        <w:rPr>
          <w:lang w:val="ru-RU"/>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85CD58" w14:textId="77777777" w:rsidR="00234481" w:rsidRDefault="00234481">
    <w:pPr>
      <w:pStyle w:val="a3"/>
      <w:jc w:val="right"/>
      <w:rPr>
        <w:sz w:val="24"/>
        <w:szCs w:val="24"/>
      </w:rPr>
    </w:pPr>
    <w:r>
      <w:rPr>
        <w:sz w:val="24"/>
        <w:szCs w:val="24"/>
      </w:rPr>
      <w:t>Продовження додатку 1</w:t>
    </w:r>
  </w:p>
  <w:p w14:paraId="5823AB91" w14:textId="77777777" w:rsidR="00234481" w:rsidRDefault="00234481">
    <w:pPr>
      <w:pStyle w:val="a3"/>
      <w:jc w:val="right"/>
      <w:rPr>
        <w:sz w:val="24"/>
        <w:szCs w:val="24"/>
        <w:lang w:val="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F4EB8A" w14:textId="77777777" w:rsidR="00A11A34" w:rsidRDefault="00A11A3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C940D7"/>
    <w:multiLevelType w:val="multilevel"/>
    <w:tmpl w:val="91145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9E23C4"/>
    <w:multiLevelType w:val="hybridMultilevel"/>
    <w:tmpl w:val="98E4D598"/>
    <w:lvl w:ilvl="0" w:tplc="496E615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21E33ADD"/>
    <w:multiLevelType w:val="multilevel"/>
    <w:tmpl w:val="DC3EF5F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95A69EE"/>
    <w:multiLevelType w:val="hybridMultilevel"/>
    <w:tmpl w:val="F00C928C"/>
    <w:lvl w:ilvl="0" w:tplc="E3A86ACE">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B5329D0"/>
    <w:multiLevelType w:val="hybridMultilevel"/>
    <w:tmpl w:val="87B233F6"/>
    <w:lvl w:ilvl="0" w:tplc="496E615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6F9030DC"/>
    <w:multiLevelType w:val="hybridMultilevel"/>
    <w:tmpl w:val="452062D6"/>
    <w:lvl w:ilvl="0" w:tplc="496E615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8F2"/>
    <w:rsid w:val="000065E1"/>
    <w:rsid w:val="00011D0B"/>
    <w:rsid w:val="00013C22"/>
    <w:rsid w:val="00020F9A"/>
    <w:rsid w:val="00023247"/>
    <w:rsid w:val="00023D45"/>
    <w:rsid w:val="00025129"/>
    <w:rsid w:val="00030EE8"/>
    <w:rsid w:val="000326F5"/>
    <w:rsid w:val="0003573A"/>
    <w:rsid w:val="00035D2A"/>
    <w:rsid w:val="0003793D"/>
    <w:rsid w:val="0005140C"/>
    <w:rsid w:val="00053A0B"/>
    <w:rsid w:val="000860B9"/>
    <w:rsid w:val="00090172"/>
    <w:rsid w:val="00091C24"/>
    <w:rsid w:val="000927C1"/>
    <w:rsid w:val="00096B1A"/>
    <w:rsid w:val="000A2C10"/>
    <w:rsid w:val="000A74CF"/>
    <w:rsid w:val="000B4827"/>
    <w:rsid w:val="000C1BB8"/>
    <w:rsid w:val="000C62E2"/>
    <w:rsid w:val="000C79DE"/>
    <w:rsid w:val="00107F3F"/>
    <w:rsid w:val="00114322"/>
    <w:rsid w:val="001151C7"/>
    <w:rsid w:val="00120E90"/>
    <w:rsid w:val="00130756"/>
    <w:rsid w:val="00140D62"/>
    <w:rsid w:val="00154199"/>
    <w:rsid w:val="00162AEF"/>
    <w:rsid w:val="00193C7A"/>
    <w:rsid w:val="001964FC"/>
    <w:rsid w:val="001A4E83"/>
    <w:rsid w:val="001B77C6"/>
    <w:rsid w:val="001C0789"/>
    <w:rsid w:val="001C0CCC"/>
    <w:rsid w:val="001D38D5"/>
    <w:rsid w:val="001D57D7"/>
    <w:rsid w:val="001E58F2"/>
    <w:rsid w:val="00201F6A"/>
    <w:rsid w:val="00204808"/>
    <w:rsid w:val="00210910"/>
    <w:rsid w:val="00226896"/>
    <w:rsid w:val="00234481"/>
    <w:rsid w:val="00241A1E"/>
    <w:rsid w:val="00250F40"/>
    <w:rsid w:val="00252912"/>
    <w:rsid w:val="00254723"/>
    <w:rsid w:val="00255983"/>
    <w:rsid w:val="00262645"/>
    <w:rsid w:val="00266B29"/>
    <w:rsid w:val="00280D79"/>
    <w:rsid w:val="00285BB2"/>
    <w:rsid w:val="002A3E42"/>
    <w:rsid w:val="002C439F"/>
    <w:rsid w:val="002D6912"/>
    <w:rsid w:val="002E3F1C"/>
    <w:rsid w:val="002E7BB5"/>
    <w:rsid w:val="0030624C"/>
    <w:rsid w:val="00315E28"/>
    <w:rsid w:val="00320FCA"/>
    <w:rsid w:val="00332980"/>
    <w:rsid w:val="0034182D"/>
    <w:rsid w:val="00347439"/>
    <w:rsid w:val="00351FD0"/>
    <w:rsid w:val="00354C10"/>
    <w:rsid w:val="00354DD5"/>
    <w:rsid w:val="00374928"/>
    <w:rsid w:val="00375BAF"/>
    <w:rsid w:val="003952F2"/>
    <w:rsid w:val="003971D1"/>
    <w:rsid w:val="003A2F41"/>
    <w:rsid w:val="003C06CE"/>
    <w:rsid w:val="003C2367"/>
    <w:rsid w:val="003C2544"/>
    <w:rsid w:val="003C374B"/>
    <w:rsid w:val="003D251A"/>
    <w:rsid w:val="003D2B01"/>
    <w:rsid w:val="003E3E6A"/>
    <w:rsid w:val="003E415F"/>
    <w:rsid w:val="004115CE"/>
    <w:rsid w:val="00413569"/>
    <w:rsid w:val="004203F1"/>
    <w:rsid w:val="00421B90"/>
    <w:rsid w:val="004355D7"/>
    <w:rsid w:val="00440982"/>
    <w:rsid w:val="00440DA8"/>
    <w:rsid w:val="004436B0"/>
    <w:rsid w:val="0047448F"/>
    <w:rsid w:val="00484535"/>
    <w:rsid w:val="00487447"/>
    <w:rsid w:val="004A5AAB"/>
    <w:rsid w:val="004B3D99"/>
    <w:rsid w:val="004B7642"/>
    <w:rsid w:val="004C455B"/>
    <w:rsid w:val="004C6628"/>
    <w:rsid w:val="004D7417"/>
    <w:rsid w:val="004E11AF"/>
    <w:rsid w:val="004E2475"/>
    <w:rsid w:val="004E7839"/>
    <w:rsid w:val="004F08E9"/>
    <w:rsid w:val="004F19EB"/>
    <w:rsid w:val="004F2B60"/>
    <w:rsid w:val="004F42A2"/>
    <w:rsid w:val="00506402"/>
    <w:rsid w:val="00514538"/>
    <w:rsid w:val="00520C49"/>
    <w:rsid w:val="00521CC3"/>
    <w:rsid w:val="00540901"/>
    <w:rsid w:val="005436CB"/>
    <w:rsid w:val="0054750B"/>
    <w:rsid w:val="005477E2"/>
    <w:rsid w:val="00552559"/>
    <w:rsid w:val="0055693A"/>
    <w:rsid w:val="00560DFC"/>
    <w:rsid w:val="0056341C"/>
    <w:rsid w:val="0056729A"/>
    <w:rsid w:val="005839C2"/>
    <w:rsid w:val="005A2121"/>
    <w:rsid w:val="005A2782"/>
    <w:rsid w:val="005B533C"/>
    <w:rsid w:val="005C01D6"/>
    <w:rsid w:val="005C5169"/>
    <w:rsid w:val="005C673F"/>
    <w:rsid w:val="005D5791"/>
    <w:rsid w:val="005E1E8C"/>
    <w:rsid w:val="00601375"/>
    <w:rsid w:val="0060371D"/>
    <w:rsid w:val="00605106"/>
    <w:rsid w:val="00607761"/>
    <w:rsid w:val="00615FEC"/>
    <w:rsid w:val="00616784"/>
    <w:rsid w:val="006333AB"/>
    <w:rsid w:val="00634F22"/>
    <w:rsid w:val="00642D60"/>
    <w:rsid w:val="00645571"/>
    <w:rsid w:val="006805CE"/>
    <w:rsid w:val="00683C2B"/>
    <w:rsid w:val="00684045"/>
    <w:rsid w:val="00684573"/>
    <w:rsid w:val="00685DA8"/>
    <w:rsid w:val="0069669B"/>
    <w:rsid w:val="006A5CF2"/>
    <w:rsid w:val="006B0939"/>
    <w:rsid w:val="006C0C27"/>
    <w:rsid w:val="006C38F1"/>
    <w:rsid w:val="006C6B7C"/>
    <w:rsid w:val="006C7E79"/>
    <w:rsid w:val="006D7C9F"/>
    <w:rsid w:val="006E1992"/>
    <w:rsid w:val="006E35A3"/>
    <w:rsid w:val="006E65ED"/>
    <w:rsid w:val="006E7EC5"/>
    <w:rsid w:val="006F6749"/>
    <w:rsid w:val="007027DD"/>
    <w:rsid w:val="00703EEF"/>
    <w:rsid w:val="00706DA8"/>
    <w:rsid w:val="00723513"/>
    <w:rsid w:val="0073134E"/>
    <w:rsid w:val="00753365"/>
    <w:rsid w:val="00761D43"/>
    <w:rsid w:val="00771471"/>
    <w:rsid w:val="007717CD"/>
    <w:rsid w:val="00771A6E"/>
    <w:rsid w:val="00772906"/>
    <w:rsid w:val="00776A3B"/>
    <w:rsid w:val="00784879"/>
    <w:rsid w:val="00786032"/>
    <w:rsid w:val="00796339"/>
    <w:rsid w:val="007A7CBC"/>
    <w:rsid w:val="007B79E3"/>
    <w:rsid w:val="007C5EE2"/>
    <w:rsid w:val="007C651F"/>
    <w:rsid w:val="007D4A81"/>
    <w:rsid w:val="007D4FF6"/>
    <w:rsid w:val="007D6013"/>
    <w:rsid w:val="007D615E"/>
    <w:rsid w:val="007D6503"/>
    <w:rsid w:val="007E094C"/>
    <w:rsid w:val="007E1CAA"/>
    <w:rsid w:val="007E5291"/>
    <w:rsid w:val="007E6D92"/>
    <w:rsid w:val="007F2B9C"/>
    <w:rsid w:val="007F3A51"/>
    <w:rsid w:val="007F5000"/>
    <w:rsid w:val="0080038E"/>
    <w:rsid w:val="00804431"/>
    <w:rsid w:val="00804B8F"/>
    <w:rsid w:val="00817CD8"/>
    <w:rsid w:val="0082600E"/>
    <w:rsid w:val="00841F18"/>
    <w:rsid w:val="0084498B"/>
    <w:rsid w:val="00845E0C"/>
    <w:rsid w:val="00854E70"/>
    <w:rsid w:val="00863FC0"/>
    <w:rsid w:val="00864B3C"/>
    <w:rsid w:val="00877A29"/>
    <w:rsid w:val="00877A2F"/>
    <w:rsid w:val="00884645"/>
    <w:rsid w:val="00884A4B"/>
    <w:rsid w:val="00884BF5"/>
    <w:rsid w:val="008A4D06"/>
    <w:rsid w:val="008B448B"/>
    <w:rsid w:val="008C4D79"/>
    <w:rsid w:val="008C6C55"/>
    <w:rsid w:val="008D09F1"/>
    <w:rsid w:val="008E105A"/>
    <w:rsid w:val="008E12A6"/>
    <w:rsid w:val="008E75B4"/>
    <w:rsid w:val="00900DEC"/>
    <w:rsid w:val="009033D8"/>
    <w:rsid w:val="00911D26"/>
    <w:rsid w:val="009257BE"/>
    <w:rsid w:val="00926600"/>
    <w:rsid w:val="00932D6E"/>
    <w:rsid w:val="0093791C"/>
    <w:rsid w:val="00950FD4"/>
    <w:rsid w:val="00957E66"/>
    <w:rsid w:val="00957EE0"/>
    <w:rsid w:val="00964C75"/>
    <w:rsid w:val="00964FE7"/>
    <w:rsid w:val="00967293"/>
    <w:rsid w:val="009710A9"/>
    <w:rsid w:val="00973E20"/>
    <w:rsid w:val="00975868"/>
    <w:rsid w:val="00993082"/>
    <w:rsid w:val="009943A4"/>
    <w:rsid w:val="00995206"/>
    <w:rsid w:val="009B2A08"/>
    <w:rsid w:val="009B3199"/>
    <w:rsid w:val="009B3DB8"/>
    <w:rsid w:val="009B6ADA"/>
    <w:rsid w:val="009C1B0C"/>
    <w:rsid w:val="009C6B13"/>
    <w:rsid w:val="009D7DF3"/>
    <w:rsid w:val="009E1004"/>
    <w:rsid w:val="009E7141"/>
    <w:rsid w:val="00A11A34"/>
    <w:rsid w:val="00A23682"/>
    <w:rsid w:val="00A24128"/>
    <w:rsid w:val="00A241B2"/>
    <w:rsid w:val="00A31D79"/>
    <w:rsid w:val="00A37DFF"/>
    <w:rsid w:val="00A46141"/>
    <w:rsid w:val="00A47064"/>
    <w:rsid w:val="00A51F9B"/>
    <w:rsid w:val="00A52133"/>
    <w:rsid w:val="00A52BA9"/>
    <w:rsid w:val="00A70941"/>
    <w:rsid w:val="00A743D3"/>
    <w:rsid w:val="00A862F1"/>
    <w:rsid w:val="00A9666F"/>
    <w:rsid w:val="00A97414"/>
    <w:rsid w:val="00A977DA"/>
    <w:rsid w:val="00AA07D6"/>
    <w:rsid w:val="00AC132D"/>
    <w:rsid w:val="00AC2C1C"/>
    <w:rsid w:val="00AC6739"/>
    <w:rsid w:val="00AD5C3D"/>
    <w:rsid w:val="00AD7FC3"/>
    <w:rsid w:val="00AE1C69"/>
    <w:rsid w:val="00AE5445"/>
    <w:rsid w:val="00AE7BD3"/>
    <w:rsid w:val="00AF0756"/>
    <w:rsid w:val="00B0169F"/>
    <w:rsid w:val="00B050F8"/>
    <w:rsid w:val="00B124F6"/>
    <w:rsid w:val="00B157BA"/>
    <w:rsid w:val="00B21244"/>
    <w:rsid w:val="00B217C0"/>
    <w:rsid w:val="00B31C74"/>
    <w:rsid w:val="00B32966"/>
    <w:rsid w:val="00B33B5D"/>
    <w:rsid w:val="00B34DD9"/>
    <w:rsid w:val="00B34E22"/>
    <w:rsid w:val="00B350EE"/>
    <w:rsid w:val="00B36779"/>
    <w:rsid w:val="00B3736F"/>
    <w:rsid w:val="00B44C4E"/>
    <w:rsid w:val="00B4631A"/>
    <w:rsid w:val="00B55BA0"/>
    <w:rsid w:val="00B674FB"/>
    <w:rsid w:val="00B678D2"/>
    <w:rsid w:val="00B7238C"/>
    <w:rsid w:val="00B8035E"/>
    <w:rsid w:val="00B9152E"/>
    <w:rsid w:val="00B92A04"/>
    <w:rsid w:val="00BA591B"/>
    <w:rsid w:val="00BB25CD"/>
    <w:rsid w:val="00BB3C1A"/>
    <w:rsid w:val="00BB744B"/>
    <w:rsid w:val="00BC1C63"/>
    <w:rsid w:val="00BC550E"/>
    <w:rsid w:val="00BC71D9"/>
    <w:rsid w:val="00BD0694"/>
    <w:rsid w:val="00BD2A61"/>
    <w:rsid w:val="00BD3A9C"/>
    <w:rsid w:val="00BD47AC"/>
    <w:rsid w:val="00BE62C7"/>
    <w:rsid w:val="00BF1387"/>
    <w:rsid w:val="00BF5125"/>
    <w:rsid w:val="00C20524"/>
    <w:rsid w:val="00C2600F"/>
    <w:rsid w:val="00C338F9"/>
    <w:rsid w:val="00C43965"/>
    <w:rsid w:val="00C45AD1"/>
    <w:rsid w:val="00C5144A"/>
    <w:rsid w:val="00C56D2B"/>
    <w:rsid w:val="00C56DFF"/>
    <w:rsid w:val="00C662AC"/>
    <w:rsid w:val="00C71101"/>
    <w:rsid w:val="00C81F63"/>
    <w:rsid w:val="00C82153"/>
    <w:rsid w:val="00C82662"/>
    <w:rsid w:val="00C86C2F"/>
    <w:rsid w:val="00C9208E"/>
    <w:rsid w:val="00CA2E17"/>
    <w:rsid w:val="00CA696B"/>
    <w:rsid w:val="00CC0100"/>
    <w:rsid w:val="00CC0C02"/>
    <w:rsid w:val="00CD4580"/>
    <w:rsid w:val="00CD599E"/>
    <w:rsid w:val="00CD5C15"/>
    <w:rsid w:val="00CD61AA"/>
    <w:rsid w:val="00CE11BB"/>
    <w:rsid w:val="00CE3BD0"/>
    <w:rsid w:val="00CF34C7"/>
    <w:rsid w:val="00D01E9C"/>
    <w:rsid w:val="00D024B3"/>
    <w:rsid w:val="00D1147C"/>
    <w:rsid w:val="00D16781"/>
    <w:rsid w:val="00D23FF1"/>
    <w:rsid w:val="00D250DF"/>
    <w:rsid w:val="00D260A3"/>
    <w:rsid w:val="00D3083F"/>
    <w:rsid w:val="00D33D04"/>
    <w:rsid w:val="00D34CDE"/>
    <w:rsid w:val="00D4194A"/>
    <w:rsid w:val="00D43B25"/>
    <w:rsid w:val="00D45900"/>
    <w:rsid w:val="00D51791"/>
    <w:rsid w:val="00D5642C"/>
    <w:rsid w:val="00D6337B"/>
    <w:rsid w:val="00D63F78"/>
    <w:rsid w:val="00D64CD9"/>
    <w:rsid w:val="00D71B22"/>
    <w:rsid w:val="00D8504C"/>
    <w:rsid w:val="00D922F4"/>
    <w:rsid w:val="00D960B0"/>
    <w:rsid w:val="00DA04C9"/>
    <w:rsid w:val="00DA63AD"/>
    <w:rsid w:val="00DB5B65"/>
    <w:rsid w:val="00DC1178"/>
    <w:rsid w:val="00DC6880"/>
    <w:rsid w:val="00DD261E"/>
    <w:rsid w:val="00DD5417"/>
    <w:rsid w:val="00DD69D5"/>
    <w:rsid w:val="00DE7712"/>
    <w:rsid w:val="00DF4206"/>
    <w:rsid w:val="00DF689A"/>
    <w:rsid w:val="00E0023B"/>
    <w:rsid w:val="00E0269A"/>
    <w:rsid w:val="00E040D2"/>
    <w:rsid w:val="00E129BF"/>
    <w:rsid w:val="00E20401"/>
    <w:rsid w:val="00E24663"/>
    <w:rsid w:val="00E30337"/>
    <w:rsid w:val="00E455CC"/>
    <w:rsid w:val="00E659F6"/>
    <w:rsid w:val="00E801D1"/>
    <w:rsid w:val="00E80880"/>
    <w:rsid w:val="00E818C3"/>
    <w:rsid w:val="00E916FA"/>
    <w:rsid w:val="00E92100"/>
    <w:rsid w:val="00EB1018"/>
    <w:rsid w:val="00EB14A1"/>
    <w:rsid w:val="00ED4818"/>
    <w:rsid w:val="00EE25C0"/>
    <w:rsid w:val="00EE2EFC"/>
    <w:rsid w:val="00EE2F69"/>
    <w:rsid w:val="00EF197B"/>
    <w:rsid w:val="00EF4391"/>
    <w:rsid w:val="00EF6DBA"/>
    <w:rsid w:val="00F01F12"/>
    <w:rsid w:val="00F02005"/>
    <w:rsid w:val="00F2642D"/>
    <w:rsid w:val="00F275A3"/>
    <w:rsid w:val="00F530AC"/>
    <w:rsid w:val="00F55941"/>
    <w:rsid w:val="00F629D7"/>
    <w:rsid w:val="00F64042"/>
    <w:rsid w:val="00F8121F"/>
    <w:rsid w:val="00F95C1B"/>
    <w:rsid w:val="00F97A87"/>
    <w:rsid w:val="00FA415C"/>
    <w:rsid w:val="00FA4366"/>
    <w:rsid w:val="00FB25A0"/>
    <w:rsid w:val="00FB4A6C"/>
    <w:rsid w:val="00FC38E2"/>
    <w:rsid w:val="00FE5617"/>
    <w:rsid w:val="00FE6257"/>
    <w:rsid w:val="00FF06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7DC8FE"/>
  <w15:docId w15:val="{45F4FA72-F960-48D5-87C1-664DAC364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43A4"/>
    <w:rPr>
      <w:rFonts w:ascii="Times New Roman" w:eastAsia="Times New Roman" w:hAnsi="Times New Roman" w:cs="Times New Roman"/>
      <w:lang w:val="uk-UA" w:eastAsia="en-US"/>
    </w:rPr>
  </w:style>
  <w:style w:type="paragraph" w:styleId="1">
    <w:name w:val="heading 1"/>
    <w:basedOn w:val="a"/>
    <w:next w:val="a"/>
    <w:link w:val="10"/>
    <w:qFormat/>
    <w:pPr>
      <w:keepNext/>
      <w:outlineLvl w:val="0"/>
    </w:pPr>
    <w:rPr>
      <w:rFonts w:ascii="Arial" w:hAnsi="Arial"/>
      <w:sz w:val="24"/>
      <w:lang w:val="x-none" w:eastAsia="x-none"/>
    </w:rPr>
  </w:style>
  <w:style w:type="paragraph" w:styleId="3">
    <w:name w:val="heading 3"/>
    <w:basedOn w:val="a"/>
    <w:next w:val="a"/>
    <w:link w:val="30"/>
    <w:semiHidden/>
    <w:unhideWhenUsed/>
    <w:qFormat/>
    <w:pPr>
      <w:keepNext/>
      <w:jc w:val="center"/>
      <w:outlineLvl w:val="2"/>
    </w:pPr>
    <w:rPr>
      <w:sz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Pr>
      <w:rFonts w:ascii="Arial" w:eastAsia="Times New Roman" w:hAnsi="Arial" w:cs="Times New Roman" w:hint="default"/>
      <w:sz w:val="24"/>
      <w:szCs w:val="20"/>
    </w:rPr>
  </w:style>
  <w:style w:type="character" w:customStyle="1" w:styleId="30">
    <w:name w:val="Заголовок 3 Знак"/>
    <w:link w:val="3"/>
    <w:semiHidden/>
    <w:locked/>
    <w:rPr>
      <w:rFonts w:ascii="Times New Roman" w:eastAsia="Times New Roman" w:hAnsi="Times New Roman" w:cs="Times New Roman" w:hint="default"/>
      <w:sz w:val="24"/>
      <w:szCs w:val="20"/>
    </w:rPr>
  </w:style>
  <w:style w:type="paragraph" w:styleId="a3">
    <w:name w:val="header"/>
    <w:basedOn w:val="a"/>
    <w:link w:val="a4"/>
    <w:uiPriority w:val="99"/>
    <w:unhideWhenUsed/>
    <w:pPr>
      <w:tabs>
        <w:tab w:val="center" w:pos="4819"/>
        <w:tab w:val="right" w:pos="9639"/>
      </w:tabs>
    </w:pPr>
  </w:style>
  <w:style w:type="character" w:customStyle="1" w:styleId="a4">
    <w:name w:val="Верхній колонтитул Знак"/>
    <w:link w:val="a3"/>
    <w:uiPriority w:val="99"/>
    <w:locked/>
    <w:rPr>
      <w:rFonts w:ascii="Times New Roman" w:eastAsia="Times New Roman" w:hAnsi="Times New Roman" w:cs="Times New Roman" w:hint="default"/>
      <w:lang w:eastAsia="en-US"/>
    </w:rPr>
  </w:style>
  <w:style w:type="paragraph" w:styleId="a5">
    <w:name w:val="footer"/>
    <w:basedOn w:val="a"/>
    <w:link w:val="a6"/>
    <w:uiPriority w:val="99"/>
    <w:unhideWhenUsed/>
    <w:pPr>
      <w:tabs>
        <w:tab w:val="center" w:pos="4819"/>
        <w:tab w:val="right" w:pos="9639"/>
      </w:tabs>
    </w:pPr>
  </w:style>
  <w:style w:type="character" w:customStyle="1" w:styleId="a6">
    <w:name w:val="Нижній колонтитул Знак"/>
    <w:link w:val="a5"/>
    <w:uiPriority w:val="99"/>
    <w:locked/>
    <w:rPr>
      <w:rFonts w:ascii="Times New Roman" w:eastAsia="Times New Roman" w:hAnsi="Times New Roman" w:cs="Times New Roman" w:hint="default"/>
      <w:lang w:eastAsia="en-US"/>
    </w:rPr>
  </w:style>
  <w:style w:type="paragraph" w:styleId="2">
    <w:name w:val="Body Text 2"/>
    <w:basedOn w:val="a"/>
    <w:link w:val="20"/>
    <w:semiHidden/>
    <w:unhideWhenUsed/>
    <w:pPr>
      <w:jc w:val="both"/>
    </w:pPr>
    <w:rPr>
      <w:lang w:val="ru-RU" w:eastAsia="x-none"/>
    </w:rPr>
  </w:style>
  <w:style w:type="character" w:customStyle="1" w:styleId="20">
    <w:name w:val="Основний текст 2 Знак"/>
    <w:link w:val="2"/>
    <w:semiHidden/>
    <w:locked/>
    <w:rPr>
      <w:rFonts w:ascii="Times New Roman" w:eastAsia="Times New Roman" w:hAnsi="Times New Roman" w:cs="Times New Roman" w:hint="default"/>
      <w:sz w:val="20"/>
      <w:szCs w:val="20"/>
      <w:lang w:val="ru-RU"/>
    </w:rPr>
  </w:style>
  <w:style w:type="paragraph" w:styleId="31">
    <w:name w:val="Body Text Indent 3"/>
    <w:basedOn w:val="a"/>
    <w:link w:val="32"/>
    <w:semiHidden/>
    <w:unhideWhenUsed/>
    <w:pPr>
      <w:widowControl w:val="0"/>
      <w:snapToGrid w:val="0"/>
      <w:ind w:firstLine="851"/>
      <w:jc w:val="both"/>
    </w:pPr>
    <w:rPr>
      <w:snapToGrid w:val="0"/>
      <w:sz w:val="28"/>
      <w:lang w:val="x-none" w:eastAsia="ru-RU"/>
    </w:rPr>
  </w:style>
  <w:style w:type="character" w:customStyle="1" w:styleId="32">
    <w:name w:val="Основний текст з відступом 3 Знак"/>
    <w:link w:val="31"/>
    <w:semiHidden/>
    <w:locked/>
    <w:rPr>
      <w:rFonts w:ascii="Times New Roman" w:eastAsia="Times New Roman" w:hAnsi="Times New Roman" w:cs="Times New Roman" w:hint="default"/>
      <w:snapToGrid w:val="0"/>
      <w:sz w:val="28"/>
      <w:szCs w:val="20"/>
      <w:lang w:eastAsia="ru-RU"/>
    </w:rPr>
  </w:style>
  <w:style w:type="table" w:styleId="a7">
    <w:name w:val="Table Grid"/>
    <w:basedOn w:val="a1"/>
    <w:uiPriority w:val="59"/>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f8cba3a1">
    <w:name w:val="csf8cba3a1"/>
    <w:basedOn w:val="a"/>
    <w:pPr>
      <w:ind w:firstLine="720"/>
    </w:pPr>
    <w:rPr>
      <w:sz w:val="24"/>
      <w:szCs w:val="24"/>
      <w:lang w:eastAsia="uk-UA"/>
    </w:rPr>
  </w:style>
  <w:style w:type="paragraph" w:customStyle="1" w:styleId="cs5efed22f">
    <w:name w:val="cs5efed22f"/>
    <w:basedOn w:val="a"/>
    <w:pPr>
      <w:spacing w:before="100" w:beforeAutospacing="1" w:after="100" w:afterAutospacing="1"/>
    </w:pPr>
    <w:rPr>
      <w:color w:val="000000"/>
      <w:sz w:val="24"/>
      <w:szCs w:val="24"/>
      <w:lang w:eastAsia="uk-UA"/>
    </w:rPr>
  </w:style>
  <w:style w:type="character" w:customStyle="1" w:styleId="csf8cba3a11">
    <w:name w:val="csf8cba3a11"/>
    <w:basedOn w:val="a0"/>
  </w:style>
  <w:style w:type="character" w:customStyle="1" w:styleId="cs5efed22f1">
    <w:name w:val="cs5efed22f1"/>
    <w:rPr>
      <w:rFonts w:ascii="Times New Roman" w:hAnsi="Times New Roman" w:cs="Times New Roman" w:hint="default"/>
      <w:b w:val="0"/>
      <w:bCs w:val="0"/>
      <w:i w:val="0"/>
      <w:iCs w:val="0"/>
      <w:color w:val="000000"/>
      <w:sz w:val="24"/>
      <w:szCs w:val="24"/>
      <w:shd w:val="clear" w:color="auto" w:fill="auto"/>
    </w:rPr>
  </w:style>
  <w:style w:type="paragraph" w:customStyle="1" w:styleId="cs3266721a">
    <w:name w:val="cs3266721a"/>
    <w:basedOn w:val="a"/>
    <w:pPr>
      <w:ind w:firstLine="560"/>
      <w:jc w:val="both"/>
    </w:pPr>
    <w:rPr>
      <w:sz w:val="24"/>
      <w:szCs w:val="24"/>
      <w:lang w:eastAsia="uk-UA"/>
    </w:rPr>
  </w:style>
  <w:style w:type="paragraph" w:customStyle="1" w:styleId="cs8f386883">
    <w:name w:val="cs8f386883"/>
    <w:basedOn w:val="a"/>
    <w:pPr>
      <w:spacing w:before="100" w:beforeAutospacing="1" w:after="100" w:afterAutospacing="1"/>
    </w:pPr>
    <w:rPr>
      <w:b/>
      <w:bCs/>
      <w:i/>
      <w:iCs/>
      <w:color w:val="000000"/>
      <w:sz w:val="24"/>
      <w:szCs w:val="24"/>
      <w:lang w:eastAsia="uk-UA"/>
    </w:rPr>
  </w:style>
  <w:style w:type="paragraph" w:customStyle="1" w:styleId="cse4ec0d56">
    <w:name w:val="cse4ec0d56"/>
    <w:basedOn w:val="a"/>
    <w:pPr>
      <w:spacing w:before="100" w:beforeAutospacing="1" w:after="100" w:afterAutospacing="1"/>
    </w:pPr>
    <w:rPr>
      <w:color w:val="000000"/>
      <w:sz w:val="24"/>
      <w:szCs w:val="24"/>
      <w:u w:val="single"/>
      <w:lang w:eastAsia="uk-UA"/>
    </w:rPr>
  </w:style>
  <w:style w:type="paragraph" w:customStyle="1" w:styleId="csb86c8cfe">
    <w:name w:val="csb86c8cfe"/>
    <w:basedOn w:val="a"/>
    <w:pPr>
      <w:spacing w:before="100" w:beforeAutospacing="1" w:after="100" w:afterAutospacing="1"/>
    </w:pPr>
    <w:rPr>
      <w:b/>
      <w:bCs/>
      <w:color w:val="000000"/>
      <w:sz w:val="24"/>
      <w:szCs w:val="24"/>
      <w:lang w:eastAsia="uk-UA"/>
    </w:rPr>
  </w:style>
  <w:style w:type="paragraph" w:customStyle="1" w:styleId="csa62dfd6a">
    <w:name w:val="csa62dfd6a"/>
    <w:basedOn w:val="a"/>
    <w:pPr>
      <w:spacing w:before="100" w:beforeAutospacing="1" w:after="100" w:afterAutospacing="1"/>
    </w:pPr>
    <w:rPr>
      <w:i/>
      <w:iCs/>
      <w:color w:val="000000"/>
      <w:sz w:val="24"/>
      <w:szCs w:val="24"/>
      <w:lang w:eastAsia="uk-UA"/>
    </w:rPr>
  </w:style>
  <w:style w:type="character" w:customStyle="1" w:styleId="cs3266721a1">
    <w:name w:val="cs3266721a1"/>
    <w:basedOn w:val="a0"/>
  </w:style>
  <w:style w:type="character" w:customStyle="1" w:styleId="cs8f3868831">
    <w:name w:val="cs8f3868831"/>
    <w:rPr>
      <w:rFonts w:ascii="Times New Roman" w:hAnsi="Times New Roman" w:cs="Times New Roman" w:hint="default"/>
      <w:b/>
      <w:bCs/>
      <w:i/>
      <w:iCs/>
      <w:color w:val="000000"/>
      <w:sz w:val="24"/>
      <w:szCs w:val="24"/>
      <w:shd w:val="clear" w:color="auto" w:fill="auto"/>
    </w:rPr>
  </w:style>
  <w:style w:type="character" w:customStyle="1" w:styleId="cs5efed22f2">
    <w:name w:val="cs5efed22f2"/>
    <w:rPr>
      <w:rFonts w:ascii="Times New Roman" w:hAnsi="Times New Roman" w:cs="Times New Roman" w:hint="default"/>
      <w:b w:val="0"/>
      <w:bCs w:val="0"/>
      <w:i w:val="0"/>
      <w:iCs w:val="0"/>
      <w:color w:val="000000"/>
      <w:sz w:val="24"/>
      <w:szCs w:val="24"/>
      <w:shd w:val="clear" w:color="auto" w:fill="auto"/>
    </w:rPr>
  </w:style>
  <w:style w:type="character" w:customStyle="1" w:styleId="cse4ec0d561">
    <w:name w:val="cse4ec0d561"/>
    <w:rPr>
      <w:rFonts w:ascii="Times New Roman" w:hAnsi="Times New Roman" w:cs="Times New Roman" w:hint="default"/>
      <w:b w:val="0"/>
      <w:bCs w:val="0"/>
      <w:i w:val="0"/>
      <w:iCs w:val="0"/>
      <w:color w:val="000000"/>
      <w:sz w:val="24"/>
      <w:szCs w:val="24"/>
      <w:u w:val="single"/>
      <w:shd w:val="clear" w:color="auto" w:fill="auto"/>
    </w:rPr>
  </w:style>
  <w:style w:type="character" w:customStyle="1" w:styleId="csb86c8cfe1">
    <w:name w:val="csb86c8cfe1"/>
    <w:rPr>
      <w:rFonts w:ascii="Times New Roman" w:hAnsi="Times New Roman" w:cs="Times New Roman" w:hint="default"/>
      <w:b/>
      <w:bCs/>
      <w:i w:val="0"/>
      <w:iCs w:val="0"/>
      <w:color w:val="000000"/>
      <w:sz w:val="24"/>
      <w:szCs w:val="24"/>
      <w:shd w:val="clear" w:color="auto" w:fill="auto"/>
    </w:rPr>
  </w:style>
  <w:style w:type="character" w:customStyle="1" w:styleId="csa62dfd6a1">
    <w:name w:val="csa62dfd6a1"/>
    <w:rPr>
      <w:rFonts w:ascii="Times New Roman" w:hAnsi="Times New Roman" w:cs="Times New Roman" w:hint="default"/>
      <w:b w:val="0"/>
      <w:bCs w:val="0"/>
      <w:i/>
      <w:iCs/>
      <w:color w:val="000000"/>
      <w:sz w:val="24"/>
      <w:szCs w:val="24"/>
      <w:shd w:val="clear" w:color="auto" w:fill="auto"/>
    </w:rPr>
  </w:style>
  <w:style w:type="character" w:customStyle="1" w:styleId="cs3266721a2">
    <w:name w:val="cs3266721a2"/>
    <w:basedOn w:val="a0"/>
  </w:style>
  <w:style w:type="character" w:customStyle="1" w:styleId="cs5efed22f3">
    <w:name w:val="cs5efed22f3"/>
    <w:rPr>
      <w:rFonts w:ascii="Times New Roman" w:hAnsi="Times New Roman" w:cs="Times New Roman" w:hint="default"/>
      <w:b w:val="0"/>
      <w:bCs w:val="0"/>
      <w:i w:val="0"/>
      <w:iCs w:val="0"/>
      <w:color w:val="000000"/>
      <w:sz w:val="24"/>
      <w:szCs w:val="24"/>
      <w:shd w:val="clear" w:color="auto" w:fill="auto"/>
    </w:rPr>
  </w:style>
  <w:style w:type="character" w:customStyle="1" w:styleId="csb86c8cfe2">
    <w:name w:val="csb86c8cfe2"/>
    <w:rPr>
      <w:rFonts w:ascii="Times New Roman" w:hAnsi="Times New Roman" w:cs="Times New Roman" w:hint="default"/>
      <w:b/>
      <w:bCs/>
      <w:i w:val="0"/>
      <w:iCs w:val="0"/>
      <w:color w:val="000000"/>
      <w:sz w:val="24"/>
      <w:szCs w:val="24"/>
      <w:shd w:val="clear" w:color="auto" w:fill="auto"/>
    </w:rPr>
  </w:style>
  <w:style w:type="character" w:customStyle="1" w:styleId="csa62dfd6a2">
    <w:name w:val="csa62dfd6a2"/>
    <w:rPr>
      <w:rFonts w:ascii="Times New Roman" w:hAnsi="Times New Roman" w:cs="Times New Roman" w:hint="default"/>
      <w:b w:val="0"/>
      <w:bCs w:val="0"/>
      <w:i/>
      <w:iCs/>
      <w:color w:val="000000"/>
      <w:sz w:val="24"/>
      <w:szCs w:val="24"/>
      <w:shd w:val="clear" w:color="auto" w:fill="auto"/>
    </w:rPr>
  </w:style>
  <w:style w:type="paragraph" w:customStyle="1" w:styleId="cse602b7f2">
    <w:name w:val="cse602b7f2"/>
    <w:basedOn w:val="a"/>
    <w:pPr>
      <w:ind w:left="720"/>
      <w:jc w:val="both"/>
    </w:pPr>
    <w:rPr>
      <w:sz w:val="24"/>
      <w:szCs w:val="24"/>
      <w:lang w:eastAsia="uk-UA"/>
    </w:rPr>
  </w:style>
  <w:style w:type="paragraph" w:customStyle="1" w:styleId="cs8d8e721a">
    <w:name w:val="cs8d8e721a"/>
    <w:basedOn w:val="a"/>
    <w:pPr>
      <w:ind w:left="160" w:firstLine="560"/>
      <w:jc w:val="both"/>
    </w:pPr>
    <w:rPr>
      <w:sz w:val="24"/>
      <w:szCs w:val="24"/>
      <w:lang w:eastAsia="uk-UA"/>
    </w:rPr>
  </w:style>
  <w:style w:type="character" w:customStyle="1" w:styleId="cse602b7f21">
    <w:name w:val="cse602b7f21"/>
    <w:basedOn w:val="a0"/>
  </w:style>
  <w:style w:type="character" w:customStyle="1" w:styleId="cs5efed22f4">
    <w:name w:val="cs5efed22f4"/>
    <w:rPr>
      <w:rFonts w:ascii="Times New Roman" w:hAnsi="Times New Roman" w:cs="Times New Roman" w:hint="default"/>
      <w:b w:val="0"/>
      <w:bCs w:val="0"/>
      <w:i w:val="0"/>
      <w:iCs w:val="0"/>
      <w:color w:val="000000"/>
      <w:sz w:val="24"/>
      <w:szCs w:val="24"/>
      <w:shd w:val="clear" w:color="auto" w:fill="auto"/>
    </w:rPr>
  </w:style>
  <w:style w:type="paragraph" w:customStyle="1" w:styleId="cs80d9435b">
    <w:name w:val="cs80d9435b"/>
    <w:basedOn w:val="a"/>
    <w:pPr>
      <w:jc w:val="both"/>
    </w:pPr>
    <w:rPr>
      <w:sz w:val="24"/>
      <w:szCs w:val="24"/>
      <w:lang w:eastAsia="uk-UA"/>
    </w:rPr>
  </w:style>
  <w:style w:type="character" w:customStyle="1" w:styleId="cs80d9435b1">
    <w:name w:val="cs80d9435b1"/>
    <w:basedOn w:val="a0"/>
  </w:style>
  <w:style w:type="character" w:customStyle="1" w:styleId="cs5efed22f5">
    <w:name w:val="cs5efed22f5"/>
    <w:rPr>
      <w:rFonts w:ascii="Times New Roman" w:hAnsi="Times New Roman" w:cs="Times New Roman" w:hint="default"/>
      <w:b w:val="0"/>
      <w:bCs w:val="0"/>
      <w:i w:val="0"/>
      <w:iCs w:val="0"/>
      <w:color w:val="000000"/>
      <w:sz w:val="24"/>
      <w:szCs w:val="24"/>
      <w:shd w:val="clear" w:color="auto" w:fill="auto"/>
    </w:rPr>
  </w:style>
  <w:style w:type="character" w:customStyle="1" w:styleId="cs80d9435b2">
    <w:name w:val="cs80d9435b2"/>
    <w:basedOn w:val="a0"/>
  </w:style>
  <w:style w:type="character" w:customStyle="1" w:styleId="cs5efed22f6">
    <w:name w:val="cs5efed22f6"/>
    <w:rPr>
      <w:rFonts w:ascii="Times New Roman" w:hAnsi="Times New Roman" w:cs="Times New Roman" w:hint="default"/>
      <w:b w:val="0"/>
      <w:bCs w:val="0"/>
      <w:i w:val="0"/>
      <w:iCs w:val="0"/>
      <w:color w:val="000000"/>
      <w:sz w:val="24"/>
      <w:szCs w:val="24"/>
      <w:shd w:val="clear" w:color="auto" w:fill="auto"/>
    </w:rPr>
  </w:style>
  <w:style w:type="paragraph" w:customStyle="1" w:styleId="cs95e872d0">
    <w:name w:val="cs95e872d0"/>
    <w:basedOn w:val="a"/>
    <w:rPr>
      <w:sz w:val="24"/>
      <w:szCs w:val="24"/>
      <w:lang w:eastAsia="uk-UA"/>
    </w:rPr>
  </w:style>
  <w:style w:type="character" w:customStyle="1" w:styleId="cs95e872d01">
    <w:name w:val="cs95e872d01"/>
    <w:basedOn w:val="a0"/>
  </w:style>
  <w:style w:type="character" w:customStyle="1" w:styleId="cs5efed22f7">
    <w:name w:val="cs5efed22f7"/>
    <w:rPr>
      <w:rFonts w:ascii="Times New Roman" w:hAnsi="Times New Roman" w:cs="Times New Roman" w:hint="default"/>
      <w:b w:val="0"/>
      <w:bCs w:val="0"/>
      <w:i w:val="0"/>
      <w:iCs w:val="0"/>
      <w:color w:val="000000"/>
      <w:sz w:val="24"/>
      <w:szCs w:val="24"/>
      <w:shd w:val="clear" w:color="auto" w:fill="auto"/>
    </w:rPr>
  </w:style>
  <w:style w:type="paragraph" w:customStyle="1" w:styleId="cs7939122d">
    <w:name w:val="cs7939122d"/>
    <w:basedOn w:val="a"/>
    <w:pPr>
      <w:keepNext/>
    </w:pPr>
    <w:rPr>
      <w:sz w:val="24"/>
      <w:szCs w:val="24"/>
      <w:lang w:eastAsia="uk-UA"/>
    </w:rPr>
  </w:style>
  <w:style w:type="character" w:customStyle="1" w:styleId="cs5efed22f8">
    <w:name w:val="cs5efed22f8"/>
    <w:rPr>
      <w:rFonts w:ascii="Times New Roman" w:hAnsi="Times New Roman" w:cs="Times New Roman" w:hint="default"/>
      <w:b w:val="0"/>
      <w:bCs w:val="0"/>
      <w:i w:val="0"/>
      <w:iCs w:val="0"/>
      <w:color w:val="000000"/>
      <w:sz w:val="24"/>
      <w:szCs w:val="24"/>
      <w:shd w:val="clear" w:color="auto" w:fill="auto"/>
    </w:rPr>
  </w:style>
  <w:style w:type="paragraph" w:customStyle="1" w:styleId="csd37709e7">
    <w:name w:val="csd37709e7"/>
    <w:basedOn w:val="a"/>
    <w:pPr>
      <w:shd w:val="clear" w:color="auto" w:fill="FFFFFF"/>
      <w:ind w:firstLine="560"/>
      <w:jc w:val="both"/>
    </w:pPr>
    <w:rPr>
      <w:sz w:val="24"/>
      <w:szCs w:val="24"/>
      <w:lang w:eastAsia="uk-UA"/>
    </w:rPr>
  </w:style>
  <w:style w:type="paragraph" w:customStyle="1" w:styleId="csab6e0769">
    <w:name w:val="csab6e0769"/>
    <w:basedOn w:val="a"/>
    <w:pPr>
      <w:spacing w:before="100" w:beforeAutospacing="1" w:after="100" w:afterAutospacing="1"/>
    </w:pPr>
    <w:rPr>
      <w:rFonts w:ascii="Segoe UI" w:hAnsi="Segoe UI" w:cs="Segoe UI"/>
      <w:color w:val="000000"/>
      <w:sz w:val="18"/>
      <w:szCs w:val="18"/>
      <w:lang w:eastAsia="uk-UA"/>
    </w:rPr>
  </w:style>
  <w:style w:type="paragraph" w:customStyle="1" w:styleId="cs2d33826e">
    <w:name w:val="cs2d33826e"/>
    <w:basedOn w:val="a"/>
    <w:pPr>
      <w:spacing w:before="100" w:beforeAutospacing="1" w:after="100" w:afterAutospacing="1"/>
      <w:ind w:left="151"/>
    </w:pPr>
    <w:rPr>
      <w:sz w:val="24"/>
      <w:szCs w:val="24"/>
      <w:lang w:eastAsia="uk-UA"/>
    </w:rPr>
  </w:style>
  <w:style w:type="paragraph" w:customStyle="1" w:styleId="cs6b9f0f99">
    <w:name w:val="cs6b9f0f99"/>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sz w:val="24"/>
      <w:szCs w:val="24"/>
      <w:lang w:eastAsia="uk-UA"/>
    </w:rPr>
  </w:style>
  <w:style w:type="paragraph" w:customStyle="1" w:styleId="csfa9c2c8d">
    <w:name w:val="csfa9c2c8d"/>
    <w:basedOn w:val="a"/>
    <w:pPr>
      <w:ind w:left="560"/>
      <w:jc w:val="both"/>
    </w:pPr>
    <w:rPr>
      <w:sz w:val="24"/>
      <w:szCs w:val="24"/>
      <w:lang w:eastAsia="uk-UA"/>
    </w:rPr>
  </w:style>
  <w:style w:type="paragraph" w:customStyle="1" w:styleId="csb2a9b82d">
    <w:name w:val="csb2a9b82d"/>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sz w:val="24"/>
      <w:szCs w:val="24"/>
      <w:lang w:eastAsia="uk-UA"/>
    </w:rPr>
  </w:style>
  <w:style w:type="paragraph" w:customStyle="1" w:styleId="cs29b58b7c">
    <w:name w:val="cs29b58b7c"/>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sz w:val="24"/>
      <w:szCs w:val="24"/>
      <w:lang w:eastAsia="uk-UA"/>
    </w:rPr>
  </w:style>
  <w:style w:type="paragraph" w:customStyle="1" w:styleId="cs2e86d3a6">
    <w:name w:val="cs2e86d3a6"/>
    <w:basedOn w:val="a"/>
    <w:pPr>
      <w:jc w:val="center"/>
    </w:pPr>
    <w:rPr>
      <w:sz w:val="24"/>
      <w:szCs w:val="24"/>
      <w:lang w:eastAsia="uk-UA"/>
    </w:rPr>
  </w:style>
  <w:style w:type="paragraph" w:customStyle="1" w:styleId="csef956cc">
    <w:name w:val="csef956cc"/>
    <w:basedOn w:val="a"/>
    <w:pPr>
      <w:ind w:left="560"/>
    </w:pPr>
    <w:rPr>
      <w:sz w:val="24"/>
      <w:szCs w:val="24"/>
      <w:lang w:eastAsia="uk-UA"/>
    </w:rPr>
  </w:style>
  <w:style w:type="paragraph" w:customStyle="1" w:styleId="cscd59960f">
    <w:name w:val="cscd59960f"/>
    <w:basedOn w:val="a"/>
    <w:pPr>
      <w:shd w:val="clear" w:color="auto" w:fill="FFFFFF"/>
      <w:ind w:left="560" w:firstLine="540"/>
      <w:jc w:val="both"/>
    </w:pPr>
    <w:rPr>
      <w:sz w:val="24"/>
      <w:szCs w:val="24"/>
      <w:lang w:eastAsia="uk-UA"/>
    </w:rPr>
  </w:style>
  <w:style w:type="character" w:customStyle="1" w:styleId="csd37709e71">
    <w:name w:val="csd37709e71"/>
    <w:rPr>
      <w:shd w:val="clear" w:color="auto" w:fill="FFFFFF"/>
    </w:rPr>
  </w:style>
  <w:style w:type="character" w:customStyle="1" w:styleId="cs5efed22f9">
    <w:name w:val="cs5efed22f9"/>
    <w:rPr>
      <w:rFonts w:ascii="Times New Roman" w:hAnsi="Times New Roman" w:cs="Times New Roman" w:hint="default"/>
      <w:b w:val="0"/>
      <w:bCs w:val="0"/>
      <w:i w:val="0"/>
      <w:iCs w:val="0"/>
      <w:color w:val="000000"/>
      <w:sz w:val="24"/>
      <w:szCs w:val="24"/>
      <w:shd w:val="clear" w:color="auto" w:fill="auto"/>
    </w:rPr>
  </w:style>
  <w:style w:type="character" w:customStyle="1" w:styleId="csab6e07691">
    <w:name w:val="csab6e07691"/>
    <w:rPr>
      <w:rFonts w:ascii="Segoe UI" w:hAnsi="Segoe UI" w:cs="Segoe UI" w:hint="default"/>
      <w:b w:val="0"/>
      <w:bCs w:val="0"/>
      <w:i w:val="0"/>
      <w:iCs w:val="0"/>
      <w:color w:val="000000"/>
      <w:sz w:val="18"/>
      <w:szCs w:val="18"/>
      <w:shd w:val="clear" w:color="auto" w:fill="auto"/>
    </w:rPr>
  </w:style>
  <w:style w:type="character" w:customStyle="1" w:styleId="cs8f3868832">
    <w:name w:val="cs8f3868832"/>
    <w:rPr>
      <w:rFonts w:ascii="Times New Roman" w:hAnsi="Times New Roman" w:cs="Times New Roman" w:hint="default"/>
      <w:b/>
      <w:bCs/>
      <w:i/>
      <w:iCs/>
      <w:color w:val="000000"/>
      <w:sz w:val="24"/>
      <w:szCs w:val="24"/>
      <w:shd w:val="clear" w:color="auto" w:fill="auto"/>
    </w:rPr>
  </w:style>
  <w:style w:type="character" w:customStyle="1" w:styleId="cs3266721a3">
    <w:name w:val="cs3266721a3"/>
    <w:basedOn w:val="a0"/>
  </w:style>
  <w:style w:type="character" w:customStyle="1" w:styleId="cs5efed22f10">
    <w:name w:val="cs5efed22f10"/>
    <w:rPr>
      <w:rFonts w:ascii="Times New Roman" w:hAnsi="Times New Roman" w:cs="Times New Roman" w:hint="default"/>
      <w:b w:val="0"/>
      <w:bCs w:val="0"/>
      <w:i w:val="0"/>
      <w:iCs w:val="0"/>
      <w:color w:val="000000"/>
      <w:sz w:val="24"/>
      <w:szCs w:val="24"/>
      <w:shd w:val="clear" w:color="auto" w:fill="auto"/>
    </w:rPr>
  </w:style>
  <w:style w:type="character" w:customStyle="1" w:styleId="cs95e872d02">
    <w:name w:val="cs95e872d02"/>
    <w:basedOn w:val="a0"/>
  </w:style>
  <w:style w:type="character" w:customStyle="1" w:styleId="cs5efed22f11">
    <w:name w:val="cs5efed22f11"/>
    <w:rPr>
      <w:rFonts w:ascii="Times New Roman" w:hAnsi="Times New Roman" w:cs="Times New Roman" w:hint="default"/>
      <w:b w:val="0"/>
      <w:bCs w:val="0"/>
      <w:i w:val="0"/>
      <w:iCs w:val="0"/>
      <w:color w:val="000000"/>
      <w:sz w:val="24"/>
      <w:szCs w:val="24"/>
      <w:shd w:val="clear" w:color="auto" w:fill="auto"/>
    </w:rPr>
  </w:style>
  <w:style w:type="character" w:customStyle="1" w:styleId="cs95e872d03">
    <w:name w:val="cs95e872d03"/>
    <w:basedOn w:val="a0"/>
  </w:style>
  <w:style w:type="character" w:customStyle="1" w:styleId="cs5efed22f12">
    <w:name w:val="cs5efed22f12"/>
    <w:rPr>
      <w:rFonts w:ascii="Times New Roman" w:hAnsi="Times New Roman" w:cs="Times New Roman" w:hint="default"/>
      <w:b w:val="0"/>
      <w:bCs w:val="0"/>
      <w:i w:val="0"/>
      <w:iCs w:val="0"/>
      <w:color w:val="000000"/>
      <w:sz w:val="24"/>
      <w:szCs w:val="24"/>
      <w:shd w:val="clear" w:color="auto" w:fill="auto"/>
    </w:rPr>
  </w:style>
  <w:style w:type="paragraph" w:customStyle="1" w:styleId="cs7fb5c607">
    <w:name w:val="cs7fb5c607"/>
    <w:basedOn w:val="a"/>
    <w:pPr>
      <w:ind w:firstLine="720"/>
      <w:jc w:val="both"/>
    </w:pPr>
    <w:rPr>
      <w:sz w:val="24"/>
      <w:szCs w:val="24"/>
      <w:lang w:eastAsia="uk-UA"/>
    </w:rPr>
  </w:style>
  <w:style w:type="character" w:customStyle="1" w:styleId="cs7fb5c6071">
    <w:name w:val="cs7fb5c6071"/>
    <w:basedOn w:val="a0"/>
  </w:style>
  <w:style w:type="character" w:customStyle="1" w:styleId="cs5efed22f13">
    <w:name w:val="cs5efed22f13"/>
    <w:rPr>
      <w:rFonts w:ascii="Times New Roman" w:hAnsi="Times New Roman" w:cs="Times New Roman" w:hint="default"/>
      <w:b w:val="0"/>
      <w:bCs w:val="0"/>
      <w:i w:val="0"/>
      <w:iCs w:val="0"/>
      <w:color w:val="000000"/>
      <w:sz w:val="24"/>
      <w:szCs w:val="24"/>
      <w:shd w:val="clear" w:color="auto" w:fill="auto"/>
    </w:rPr>
  </w:style>
  <w:style w:type="character" w:customStyle="1" w:styleId="cs3266721a4">
    <w:name w:val="cs3266721a4"/>
    <w:basedOn w:val="a0"/>
  </w:style>
  <w:style w:type="character" w:customStyle="1" w:styleId="cs5efed22f14">
    <w:name w:val="cs5efed22f14"/>
    <w:rPr>
      <w:rFonts w:ascii="Times New Roman" w:hAnsi="Times New Roman" w:cs="Times New Roman" w:hint="default"/>
      <w:b w:val="0"/>
      <w:bCs w:val="0"/>
      <w:i w:val="0"/>
      <w:iCs w:val="0"/>
      <w:color w:val="000000"/>
      <w:sz w:val="24"/>
      <w:szCs w:val="24"/>
      <w:shd w:val="clear" w:color="auto" w:fill="auto"/>
    </w:rPr>
  </w:style>
  <w:style w:type="character" w:customStyle="1" w:styleId="cse602b7f22">
    <w:name w:val="cse602b7f22"/>
    <w:basedOn w:val="a0"/>
  </w:style>
  <w:style w:type="character" w:customStyle="1" w:styleId="cs5efed22f15">
    <w:name w:val="cs5efed22f15"/>
    <w:rPr>
      <w:rFonts w:ascii="Times New Roman" w:hAnsi="Times New Roman" w:cs="Times New Roman" w:hint="default"/>
      <w:b w:val="0"/>
      <w:bCs w:val="0"/>
      <w:i w:val="0"/>
      <w:iCs w:val="0"/>
      <w:color w:val="000000"/>
      <w:sz w:val="24"/>
      <w:szCs w:val="24"/>
      <w:shd w:val="clear" w:color="auto" w:fill="auto"/>
    </w:rPr>
  </w:style>
  <w:style w:type="character" w:customStyle="1" w:styleId="cs80d9435b3">
    <w:name w:val="cs80d9435b3"/>
    <w:basedOn w:val="a0"/>
  </w:style>
  <w:style w:type="character" w:customStyle="1" w:styleId="cs5efed22f16">
    <w:name w:val="cs5efed22f16"/>
    <w:rPr>
      <w:rFonts w:ascii="Times New Roman" w:hAnsi="Times New Roman" w:cs="Times New Roman" w:hint="default"/>
      <w:b w:val="0"/>
      <w:bCs w:val="0"/>
      <w:i w:val="0"/>
      <w:iCs w:val="0"/>
      <w:color w:val="000000"/>
      <w:sz w:val="24"/>
      <w:szCs w:val="24"/>
      <w:shd w:val="clear" w:color="auto" w:fill="auto"/>
    </w:rPr>
  </w:style>
  <w:style w:type="paragraph" w:styleId="a8">
    <w:name w:val="Normal (Web)"/>
    <w:basedOn w:val="a"/>
    <w:uiPriority w:val="99"/>
    <w:semiHidden/>
    <w:unhideWhenUsed/>
    <w:rsid w:val="00B44C4E"/>
    <w:pPr>
      <w:spacing w:before="100" w:beforeAutospacing="1" w:after="100" w:afterAutospacing="1"/>
    </w:pPr>
    <w:rPr>
      <w:sz w:val="24"/>
      <w:szCs w:val="24"/>
      <w:lang w:val="ru-RU" w:eastAsia="ru-RU"/>
    </w:rPr>
  </w:style>
  <w:style w:type="paragraph" w:styleId="a9">
    <w:name w:val="Body Text"/>
    <w:basedOn w:val="a"/>
    <w:link w:val="aa"/>
    <w:uiPriority w:val="99"/>
    <w:semiHidden/>
    <w:unhideWhenUsed/>
    <w:rsid w:val="00DC1178"/>
    <w:pPr>
      <w:spacing w:after="120"/>
    </w:pPr>
  </w:style>
  <w:style w:type="character" w:customStyle="1" w:styleId="aa">
    <w:name w:val="Основний текст Знак"/>
    <w:link w:val="a9"/>
    <w:uiPriority w:val="99"/>
    <w:semiHidden/>
    <w:rsid w:val="00DC1178"/>
    <w:rPr>
      <w:rFonts w:ascii="Times New Roman" w:eastAsia="Times New Roman" w:hAnsi="Times New Roman" w:cs="Times New Roman"/>
      <w:lang w:val="uk-UA" w:eastAsia="en-US"/>
    </w:rPr>
  </w:style>
  <w:style w:type="character" w:customStyle="1" w:styleId="21">
    <w:name w:val="Заголовок №2_"/>
    <w:link w:val="22"/>
    <w:rsid w:val="00560DFC"/>
    <w:rPr>
      <w:rFonts w:ascii="Trebuchet MS" w:eastAsia="Trebuchet MS" w:hAnsi="Trebuchet MS" w:cs="Trebuchet MS"/>
      <w:b/>
      <w:bCs/>
      <w:sz w:val="10"/>
      <w:szCs w:val="10"/>
      <w:shd w:val="clear" w:color="auto" w:fill="FFFFFF"/>
    </w:rPr>
  </w:style>
  <w:style w:type="character" w:customStyle="1" w:styleId="23">
    <w:name w:val="Основной текст (2)_"/>
    <w:link w:val="24"/>
    <w:rsid w:val="00560DFC"/>
    <w:rPr>
      <w:rFonts w:ascii="Trebuchet MS" w:eastAsia="Trebuchet MS" w:hAnsi="Trebuchet MS" w:cs="Trebuchet MS"/>
      <w:sz w:val="10"/>
      <w:szCs w:val="10"/>
      <w:shd w:val="clear" w:color="auto" w:fill="FFFFFF"/>
    </w:rPr>
  </w:style>
  <w:style w:type="paragraph" w:customStyle="1" w:styleId="24">
    <w:name w:val="Основной текст (2)"/>
    <w:basedOn w:val="a"/>
    <w:link w:val="23"/>
    <w:rsid w:val="00560DFC"/>
    <w:pPr>
      <w:widowControl w:val="0"/>
      <w:shd w:val="clear" w:color="auto" w:fill="FFFFFF"/>
      <w:spacing w:line="130" w:lineRule="exact"/>
      <w:jc w:val="both"/>
    </w:pPr>
    <w:rPr>
      <w:rFonts w:ascii="Trebuchet MS" w:eastAsia="Trebuchet MS" w:hAnsi="Trebuchet MS" w:cs="Trebuchet MS"/>
      <w:sz w:val="10"/>
      <w:szCs w:val="10"/>
      <w:lang w:val="ru-RU" w:eastAsia="ru-RU"/>
    </w:rPr>
  </w:style>
  <w:style w:type="paragraph" w:customStyle="1" w:styleId="22">
    <w:name w:val="Заголовок №2"/>
    <w:basedOn w:val="a"/>
    <w:link w:val="21"/>
    <w:rsid w:val="00560DFC"/>
    <w:pPr>
      <w:widowControl w:val="0"/>
      <w:shd w:val="clear" w:color="auto" w:fill="FFFFFF"/>
      <w:spacing w:line="130" w:lineRule="exact"/>
      <w:jc w:val="both"/>
      <w:outlineLvl w:val="1"/>
    </w:pPr>
    <w:rPr>
      <w:rFonts w:ascii="Trebuchet MS" w:eastAsia="Trebuchet MS" w:hAnsi="Trebuchet MS" w:cs="Trebuchet MS"/>
      <w:b/>
      <w:bCs/>
      <w:sz w:val="10"/>
      <w:szCs w:val="10"/>
      <w:lang w:val="ru-RU" w:eastAsia="ru-RU"/>
    </w:rPr>
  </w:style>
  <w:style w:type="character" w:customStyle="1" w:styleId="25">
    <w:name w:val="Основной текст (2) + Полужирный"/>
    <w:rsid w:val="009B6ADA"/>
    <w:rPr>
      <w:rFonts w:ascii="Trebuchet MS" w:eastAsia="Trebuchet MS" w:hAnsi="Trebuchet MS" w:cs="Trebuchet MS"/>
      <w:b/>
      <w:bCs/>
      <w:i w:val="0"/>
      <w:iCs w:val="0"/>
      <w:smallCaps w:val="0"/>
      <w:strike w:val="0"/>
      <w:color w:val="000000"/>
      <w:spacing w:val="0"/>
      <w:w w:val="100"/>
      <w:position w:val="0"/>
      <w:sz w:val="10"/>
      <w:szCs w:val="10"/>
      <w:u w:val="none"/>
      <w:shd w:val="clear" w:color="auto" w:fill="FFFFFF"/>
      <w:lang w:val="uk-UA" w:eastAsia="uk-UA" w:bidi="uk-UA"/>
    </w:rPr>
  </w:style>
  <w:style w:type="character" w:customStyle="1" w:styleId="2Exact">
    <w:name w:val="Основной текст (2) Exact"/>
    <w:rsid w:val="00AE1C69"/>
    <w:rPr>
      <w:rFonts w:ascii="Trebuchet MS" w:eastAsia="Trebuchet MS" w:hAnsi="Trebuchet MS" w:cs="Trebuchet MS"/>
      <w:b w:val="0"/>
      <w:bCs w:val="0"/>
      <w:i w:val="0"/>
      <w:iCs w:val="0"/>
      <w:smallCaps w:val="0"/>
      <w:strike w:val="0"/>
      <w:sz w:val="10"/>
      <w:szCs w:val="10"/>
      <w:u w:val="none"/>
    </w:rPr>
  </w:style>
  <w:style w:type="character" w:customStyle="1" w:styleId="33">
    <w:name w:val="Основной текст (3)_"/>
    <w:link w:val="34"/>
    <w:rsid w:val="006F6749"/>
    <w:rPr>
      <w:rFonts w:ascii="Trebuchet MS" w:eastAsia="Trebuchet MS" w:hAnsi="Trebuchet MS" w:cs="Trebuchet MS"/>
      <w:b/>
      <w:bCs/>
      <w:sz w:val="10"/>
      <w:szCs w:val="10"/>
      <w:shd w:val="clear" w:color="auto" w:fill="FFFFFF"/>
    </w:rPr>
  </w:style>
  <w:style w:type="character" w:customStyle="1" w:styleId="35">
    <w:name w:val="Основной текст (3) + Не полужирный"/>
    <w:rsid w:val="006F6749"/>
    <w:rPr>
      <w:rFonts w:ascii="Trebuchet MS" w:eastAsia="Trebuchet MS" w:hAnsi="Trebuchet MS" w:cs="Trebuchet MS"/>
      <w:b/>
      <w:bCs/>
      <w:i w:val="0"/>
      <w:iCs w:val="0"/>
      <w:smallCaps w:val="0"/>
      <w:strike w:val="0"/>
      <w:color w:val="000000"/>
      <w:spacing w:val="0"/>
      <w:w w:val="100"/>
      <w:position w:val="0"/>
      <w:sz w:val="10"/>
      <w:szCs w:val="10"/>
      <w:u w:val="none"/>
      <w:lang w:val="uk-UA" w:eastAsia="uk-UA" w:bidi="uk-UA"/>
    </w:rPr>
  </w:style>
  <w:style w:type="paragraph" w:customStyle="1" w:styleId="34">
    <w:name w:val="Основной текст (3)"/>
    <w:basedOn w:val="a"/>
    <w:link w:val="33"/>
    <w:rsid w:val="006F6749"/>
    <w:pPr>
      <w:widowControl w:val="0"/>
      <w:shd w:val="clear" w:color="auto" w:fill="FFFFFF"/>
      <w:spacing w:after="60" w:line="130" w:lineRule="exact"/>
      <w:jc w:val="both"/>
    </w:pPr>
    <w:rPr>
      <w:rFonts w:ascii="Trebuchet MS" w:eastAsia="Trebuchet MS" w:hAnsi="Trebuchet MS" w:cs="Trebuchet MS"/>
      <w:b/>
      <w:bCs/>
      <w:sz w:val="10"/>
      <w:szCs w:val="10"/>
      <w:lang w:val="ru-RU" w:eastAsia="ru-RU"/>
    </w:rPr>
  </w:style>
  <w:style w:type="paragraph" w:styleId="ab">
    <w:name w:val="Balloon Text"/>
    <w:basedOn w:val="a"/>
    <w:link w:val="ac"/>
    <w:uiPriority w:val="99"/>
    <w:semiHidden/>
    <w:unhideWhenUsed/>
    <w:rsid w:val="00975868"/>
    <w:rPr>
      <w:rFonts w:ascii="Segoe UI" w:hAnsi="Segoe UI" w:cs="Segoe UI"/>
      <w:sz w:val="18"/>
      <w:szCs w:val="18"/>
    </w:rPr>
  </w:style>
  <w:style w:type="character" w:customStyle="1" w:styleId="ac">
    <w:name w:val="Текст у виносці Знак"/>
    <w:link w:val="ab"/>
    <w:uiPriority w:val="99"/>
    <w:semiHidden/>
    <w:rsid w:val="00975868"/>
    <w:rPr>
      <w:rFonts w:ascii="Segoe UI" w:eastAsia="Times New Roman" w:hAnsi="Segoe UI" w:cs="Segoe UI"/>
      <w:sz w:val="18"/>
      <w:szCs w:val="18"/>
      <w:lang w:val="uk-UA" w:eastAsia="en-US"/>
    </w:rPr>
  </w:style>
  <w:style w:type="character" w:styleId="ad">
    <w:name w:val="Emphasis"/>
    <w:uiPriority w:val="20"/>
    <w:qFormat/>
    <w:rsid w:val="00E818C3"/>
    <w:rPr>
      <w:i/>
      <w:iCs/>
    </w:rPr>
  </w:style>
  <w:style w:type="character" w:styleId="ae">
    <w:name w:val="Strong"/>
    <w:uiPriority w:val="22"/>
    <w:qFormat/>
    <w:rsid w:val="00E818C3"/>
    <w:rPr>
      <w:b/>
      <w:bCs/>
    </w:rPr>
  </w:style>
  <w:style w:type="character" w:styleId="af">
    <w:name w:val="annotation reference"/>
    <w:uiPriority w:val="99"/>
    <w:semiHidden/>
    <w:unhideWhenUsed/>
    <w:rsid w:val="00877A29"/>
    <w:rPr>
      <w:sz w:val="16"/>
      <w:szCs w:val="16"/>
    </w:rPr>
  </w:style>
  <w:style w:type="paragraph" w:styleId="af0">
    <w:name w:val="annotation text"/>
    <w:basedOn w:val="a"/>
    <w:link w:val="af1"/>
    <w:uiPriority w:val="99"/>
    <w:semiHidden/>
    <w:unhideWhenUsed/>
    <w:rsid w:val="00877A29"/>
  </w:style>
  <w:style w:type="character" w:customStyle="1" w:styleId="af1">
    <w:name w:val="Текст примітки Знак"/>
    <w:link w:val="af0"/>
    <w:uiPriority w:val="99"/>
    <w:semiHidden/>
    <w:rsid w:val="00877A29"/>
    <w:rPr>
      <w:rFonts w:ascii="Times New Roman" w:eastAsia="Times New Roman" w:hAnsi="Times New Roman" w:cs="Times New Roman"/>
      <w:lang w:eastAsia="en-US"/>
    </w:rPr>
  </w:style>
  <w:style w:type="paragraph" w:styleId="af2">
    <w:name w:val="annotation subject"/>
    <w:basedOn w:val="af0"/>
    <w:next w:val="af0"/>
    <w:link w:val="af3"/>
    <w:uiPriority w:val="99"/>
    <w:semiHidden/>
    <w:unhideWhenUsed/>
    <w:rsid w:val="00877A29"/>
    <w:rPr>
      <w:b/>
      <w:bCs/>
    </w:rPr>
  </w:style>
  <w:style w:type="character" w:customStyle="1" w:styleId="af3">
    <w:name w:val="Тема примітки Знак"/>
    <w:link w:val="af2"/>
    <w:uiPriority w:val="99"/>
    <w:semiHidden/>
    <w:rsid w:val="00877A29"/>
    <w:rPr>
      <w:rFonts w:ascii="Times New Roman" w:eastAsia="Times New Roman" w:hAnsi="Times New Roman" w:cs="Times New Roman"/>
      <w:b/>
      <w:bCs/>
      <w:lang w:eastAsia="en-US"/>
    </w:rPr>
  </w:style>
  <w:style w:type="character" w:styleId="af4">
    <w:name w:val="Hyperlink"/>
    <w:basedOn w:val="a0"/>
    <w:uiPriority w:val="99"/>
    <w:semiHidden/>
    <w:unhideWhenUsed/>
    <w:rsid w:val="00A51F9B"/>
    <w:rPr>
      <w:color w:val="0000FF"/>
      <w:u w:val="single"/>
    </w:rPr>
  </w:style>
  <w:style w:type="paragraph" w:customStyle="1" w:styleId="11">
    <w:name w:val="1"/>
    <w:basedOn w:val="a"/>
    <w:link w:val="12"/>
    <w:qFormat/>
    <w:rsid w:val="0030624C"/>
    <w:pPr>
      <w:ind w:firstLine="851"/>
      <w:jc w:val="both"/>
    </w:pPr>
    <w:rPr>
      <w:sz w:val="24"/>
      <w:szCs w:val="24"/>
      <w:lang w:val="ru-RU" w:eastAsia="ru-RU"/>
    </w:rPr>
  </w:style>
  <w:style w:type="character" w:customStyle="1" w:styleId="12">
    <w:name w:val="1 Знак"/>
    <w:basedOn w:val="a0"/>
    <w:link w:val="11"/>
    <w:rsid w:val="0030624C"/>
    <w:rPr>
      <w:rFonts w:ascii="Times New Roman" w:eastAsia="Times New Roman" w:hAnsi="Times New Roman" w:cs="Times New Roman"/>
      <w:sz w:val="24"/>
      <w:szCs w:val="24"/>
    </w:rPr>
  </w:style>
  <w:style w:type="paragraph" w:styleId="af5">
    <w:name w:val="List Paragraph"/>
    <w:basedOn w:val="a"/>
    <w:uiPriority w:val="34"/>
    <w:qFormat/>
    <w:rsid w:val="00E92100"/>
    <w:pPr>
      <w:spacing w:line="360" w:lineRule="auto"/>
      <w:ind w:left="720"/>
      <w:contextualSpacing/>
      <w:jc w:val="both"/>
    </w:pPr>
    <w:rPr>
      <w:rFonts w:ascii="Calibri" w:hAnsi="Calibri"/>
      <w:sz w:val="24"/>
      <w:szCs w:val="24"/>
      <w:bdr w:val="nil"/>
      <w:lang w:val="ru-RU" w:eastAsia="ru-RU"/>
    </w:rPr>
  </w:style>
  <w:style w:type="paragraph" w:customStyle="1" w:styleId="13">
    <w:name w:val="Без інтервалів1"/>
    <w:uiPriority w:val="1"/>
    <w:qFormat/>
    <w:rsid w:val="00D63F78"/>
    <w:rPr>
      <w:rFonts w:ascii="Times New Roman" w:eastAsia="Times New Roman" w:hAnsi="Times New Roman" w:cs="Times New Roman"/>
      <w:sz w:val="24"/>
      <w:szCs w:val="24"/>
    </w:rPr>
  </w:style>
  <w:style w:type="paragraph" w:styleId="af6">
    <w:name w:val="No Spacing"/>
    <w:uiPriority w:val="1"/>
    <w:qFormat/>
    <w:rsid w:val="00413569"/>
    <w:rPr>
      <w:rFonts w:ascii="Times New Roman" w:eastAsia="Times New Roman" w:hAnsi="Times New Roman" w:cs="Times New Roman"/>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3466854">
      <w:marLeft w:val="0"/>
      <w:marRight w:val="0"/>
      <w:marTop w:val="0"/>
      <w:marBottom w:val="0"/>
      <w:divBdr>
        <w:top w:val="none" w:sz="0" w:space="0" w:color="auto"/>
        <w:left w:val="none" w:sz="0" w:space="0" w:color="auto"/>
        <w:bottom w:val="none" w:sz="0" w:space="0" w:color="auto"/>
        <w:right w:val="none" w:sz="0" w:space="0" w:color="auto"/>
      </w:divBdr>
    </w:div>
    <w:div w:id="124795900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79DB54C3-9CD5-4FBD-9B8E-A529A4A6F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673</TotalTime>
  <Pages>4</Pages>
  <Words>7590</Words>
  <Characters>4327</Characters>
  <Application>Microsoft Office Word</Application>
  <DocSecurity>0</DocSecurity>
  <Lines>36</Lines>
  <Paragraphs>23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Company>
  <LinksUpToDate>false</LinksUpToDate>
  <CharactersWithSpaces>11894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peet</dc:creator>
  <cp:keywords/>
  <cp:lastModifiedBy>admin</cp:lastModifiedBy>
  <cp:revision>62</cp:revision>
  <cp:lastPrinted>2024-03-18T07:45:00Z</cp:lastPrinted>
  <dcterms:created xsi:type="dcterms:W3CDTF">2025-02-27T15:39:00Z</dcterms:created>
  <dcterms:modified xsi:type="dcterms:W3CDTF">2026-02-11T17:59:00Z</dcterms:modified>
</cp:coreProperties>
</file>