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B51" w:rsidRPr="00BF7B51" w:rsidRDefault="00BF7B51" w:rsidP="00BF7B51">
      <w:pPr>
        <w:spacing w:after="0" w:line="276" w:lineRule="auto"/>
        <w:ind w:firstLine="567"/>
        <w:jc w:val="righ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BF7B51">
        <w:rPr>
          <w:rFonts w:ascii="Times New Roman" w:eastAsia="Calibri" w:hAnsi="Times New Roman" w:cs="Times New Roman"/>
          <w:kern w:val="0"/>
          <w:sz w:val="24"/>
          <w:szCs w:val="24"/>
        </w:rPr>
        <w:t>Додаток 1</w:t>
      </w:r>
    </w:p>
    <w:p w:rsidR="00BF7B51" w:rsidRPr="00BF7B51" w:rsidRDefault="00BF7B51" w:rsidP="00BF7B51">
      <w:pPr>
        <w:spacing w:after="0" w:line="276" w:lineRule="auto"/>
        <w:ind w:firstLine="567"/>
        <w:jc w:val="righ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BF7B51">
        <w:rPr>
          <w:rFonts w:ascii="Times New Roman" w:eastAsia="Calibri" w:hAnsi="Times New Roman" w:cs="Times New Roman"/>
          <w:kern w:val="0"/>
          <w:sz w:val="24"/>
          <w:szCs w:val="24"/>
        </w:rPr>
        <w:t>до реєстраційного посвідчення АВ-01652-01-10</w:t>
      </w:r>
    </w:p>
    <w:p w:rsidR="00BF7B51" w:rsidRPr="00BF7B51" w:rsidRDefault="00BF7B51" w:rsidP="00BF7B51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BF7B51" w:rsidRPr="00BF7B51" w:rsidRDefault="00BF7B51" w:rsidP="00BF7B51">
      <w:pPr>
        <w:spacing w:after="200" w:line="276" w:lineRule="auto"/>
        <w:ind w:firstLine="567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BF7B51">
        <w:rPr>
          <w:rFonts w:ascii="Times New Roman" w:eastAsia="Calibri" w:hAnsi="Times New Roman" w:cs="Times New Roman"/>
          <w:b/>
          <w:kern w:val="0"/>
          <w:sz w:val="24"/>
          <w:szCs w:val="24"/>
        </w:rPr>
        <w:t>Коротка характеристика препарату</w:t>
      </w:r>
    </w:p>
    <w:p w:rsidR="00BF7B51" w:rsidRPr="00BF7B51" w:rsidRDefault="00BF7B51" w:rsidP="00BF7B51">
      <w:pPr>
        <w:spacing w:after="0" w:line="276" w:lineRule="auto"/>
        <w:ind w:firstLine="567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BF7B51">
        <w:rPr>
          <w:rFonts w:ascii="Times New Roman" w:eastAsia="Calibri" w:hAnsi="Times New Roman" w:cs="Times New Roman"/>
          <w:b/>
          <w:kern w:val="0"/>
          <w:sz w:val="24"/>
          <w:szCs w:val="24"/>
        </w:rPr>
        <w:t>1. Назва</w:t>
      </w:r>
    </w:p>
    <w:p w:rsidR="00BF7B51" w:rsidRPr="00BF7B51" w:rsidRDefault="00BF7B51" w:rsidP="00BF7B5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vertAlign w:val="superscript"/>
        </w:rPr>
      </w:pPr>
      <w:r w:rsidRPr="00BF7B51">
        <w:rPr>
          <w:rFonts w:ascii="Times New Roman" w:eastAsia="Calibri" w:hAnsi="Times New Roman" w:cs="Times New Roman"/>
          <w:kern w:val="0"/>
          <w:sz w:val="24"/>
          <w:szCs w:val="24"/>
        </w:rPr>
        <w:t>Розчин глюкози 40%</w:t>
      </w:r>
    </w:p>
    <w:p w:rsidR="00BF7B51" w:rsidRPr="00BF7B51" w:rsidRDefault="00BF7B51" w:rsidP="00BF7B5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BF7B51">
        <w:rPr>
          <w:rFonts w:ascii="Times New Roman" w:eastAsia="Calibri" w:hAnsi="Times New Roman" w:cs="Times New Roman"/>
          <w:b/>
          <w:kern w:val="0"/>
          <w:sz w:val="24"/>
          <w:szCs w:val="24"/>
        </w:rPr>
        <w:t>2. Склад</w:t>
      </w:r>
    </w:p>
    <w:p w:rsidR="00BF7B51" w:rsidRPr="00BF7B51" w:rsidRDefault="00BF7B51" w:rsidP="00BF7B5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1 мл препарату </w:t>
      </w:r>
      <w:proofErr w:type="spellStart"/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</w:rPr>
        <w:t>містить</w:t>
      </w:r>
      <w:proofErr w:type="spellEnd"/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</w:rPr>
        <w:t>діючу</w:t>
      </w:r>
      <w:proofErr w:type="spellEnd"/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</w:rPr>
        <w:t>речовину</w:t>
      </w:r>
      <w:proofErr w:type="spellEnd"/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: </w:t>
      </w:r>
    </w:p>
    <w:p w:rsidR="00BF7B51" w:rsidRPr="00BF7B51" w:rsidRDefault="00BF7B51" w:rsidP="00BF7B5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глюкозу (у перерахунку на безводну) </w:t>
      </w:r>
      <w:r w:rsidRPr="00BF7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— </w:t>
      </w:r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400,0 мг.</w:t>
      </w:r>
    </w:p>
    <w:p w:rsidR="00BF7B51" w:rsidRPr="00BF7B51" w:rsidRDefault="00BF7B51" w:rsidP="00BF7B5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BF7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Допоміжні</w:t>
      </w:r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речовини: натрію хлорид, кислота хлористоводнева, вода </w:t>
      </w:r>
      <w:proofErr w:type="spellStart"/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високоочищена</w:t>
      </w:r>
      <w:proofErr w:type="spellEnd"/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</w:t>
      </w:r>
    </w:p>
    <w:p w:rsidR="00BF7B51" w:rsidRPr="00BF7B51" w:rsidRDefault="00BF7B51" w:rsidP="00BF7B5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BF7B51">
        <w:rPr>
          <w:rFonts w:ascii="Times New Roman" w:eastAsia="Calibri" w:hAnsi="Times New Roman" w:cs="Times New Roman"/>
          <w:b/>
          <w:kern w:val="0"/>
          <w:sz w:val="24"/>
          <w:szCs w:val="24"/>
        </w:rPr>
        <w:t>3. Фармацевтична форма</w:t>
      </w:r>
    </w:p>
    <w:p w:rsidR="00BF7B51" w:rsidRPr="00BF7B51" w:rsidRDefault="00BF7B51" w:rsidP="00BF7B5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BF7B51">
        <w:rPr>
          <w:rFonts w:ascii="Times New Roman" w:eastAsia="Calibri" w:hAnsi="Times New Roman" w:cs="Times New Roman"/>
          <w:kern w:val="0"/>
          <w:sz w:val="24"/>
          <w:szCs w:val="24"/>
        </w:rPr>
        <w:t>Розчин для ін’єкцій.</w:t>
      </w:r>
    </w:p>
    <w:p w:rsidR="00BF7B51" w:rsidRPr="00BF7B51" w:rsidRDefault="00BF7B51" w:rsidP="00BF7B5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BF7B51">
        <w:rPr>
          <w:rFonts w:ascii="Times New Roman" w:eastAsia="Calibri" w:hAnsi="Times New Roman" w:cs="Times New Roman"/>
          <w:b/>
          <w:kern w:val="0"/>
          <w:sz w:val="24"/>
          <w:szCs w:val="24"/>
        </w:rPr>
        <w:t>4. Фармакологічні властивості</w:t>
      </w:r>
    </w:p>
    <w:p w:rsidR="00BF7B51" w:rsidRPr="00BF7B51" w:rsidRDefault="00BF7B51" w:rsidP="00BF7B5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</w:rPr>
      </w:pPr>
      <w:r w:rsidRPr="00BF7B51">
        <w:rPr>
          <w:rFonts w:ascii="Times New Roman" w:eastAsia="Times New Roman" w:hAnsi="Times New Roman" w:cs="Times New Roman"/>
          <w:kern w:val="0"/>
          <w:sz w:val="24"/>
          <w:szCs w:val="24"/>
        </w:rPr>
        <w:t>АТС-</w:t>
      </w:r>
      <w:proofErr w:type="spellStart"/>
      <w:r w:rsidRPr="00BF7B51">
        <w:rPr>
          <w:rFonts w:ascii="Times New Roman" w:eastAsia="Times New Roman" w:hAnsi="Times New Roman" w:cs="Times New Roman"/>
          <w:kern w:val="0"/>
          <w:sz w:val="24"/>
          <w:szCs w:val="24"/>
        </w:rPr>
        <w:t>vet</w:t>
      </w:r>
      <w:proofErr w:type="spellEnd"/>
      <w:r w:rsidRPr="00BF7B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класифікаційний код: </w:t>
      </w:r>
      <w:r w:rsidRPr="00BF7B5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/>
        </w:rPr>
        <w:t xml:space="preserve">QB05 – </w:t>
      </w:r>
      <w:proofErr w:type="spellStart"/>
      <w:r w:rsidRPr="00BF7B5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/>
        </w:rPr>
        <w:t>Кровозамінники</w:t>
      </w:r>
      <w:proofErr w:type="spellEnd"/>
      <w:r w:rsidRPr="00BF7B5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/>
        </w:rPr>
        <w:t xml:space="preserve"> і </w:t>
      </w:r>
      <w:proofErr w:type="spellStart"/>
      <w:r w:rsidRPr="00BF7B5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/>
        </w:rPr>
        <w:t>розчини</w:t>
      </w:r>
      <w:proofErr w:type="spellEnd"/>
      <w:r w:rsidRPr="00BF7B5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/>
        </w:rPr>
        <w:t xml:space="preserve"> для </w:t>
      </w:r>
      <w:proofErr w:type="spellStart"/>
      <w:r w:rsidRPr="00BF7B5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/>
        </w:rPr>
        <w:t>вливань</w:t>
      </w:r>
      <w:proofErr w:type="spellEnd"/>
      <w:r w:rsidRPr="00BF7B5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/>
        </w:rPr>
        <w:t xml:space="preserve">. QB05ВА03 </w:t>
      </w:r>
      <w:r w:rsidRPr="00BF7B51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-</w:t>
      </w:r>
      <w:r w:rsidRPr="00BF7B5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/>
        </w:rPr>
        <w:t xml:space="preserve"> </w:t>
      </w:r>
      <w:proofErr w:type="spellStart"/>
      <w:r w:rsidRPr="00BF7B5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/>
        </w:rPr>
        <w:t>Розчини</w:t>
      </w:r>
      <w:proofErr w:type="spellEnd"/>
      <w:r w:rsidRPr="00BF7B5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BF7B5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/>
        </w:rPr>
        <w:t>вуглеводів</w:t>
      </w:r>
      <w:proofErr w:type="spellEnd"/>
      <w:r w:rsidRPr="00BF7B5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RU"/>
        </w:rPr>
        <w:t>.</w:t>
      </w:r>
    </w:p>
    <w:p w:rsidR="00BF7B51" w:rsidRPr="00BF7B51" w:rsidRDefault="00BF7B51" w:rsidP="00BF7B5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Після внутрішньовенного введення гіпертонічного розчину глюкози 40% змінюється осмотично–динамічна рівновага між плазмою крові та тканинною рідиною, підвищується осмотичний тиск, збільшується потік рідини, а разом з ним і </w:t>
      </w:r>
      <w:r w:rsidR="00B86A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поступлення </w:t>
      </w:r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продуктів обміну речовин і токсинів із тканин у кров, пришвидшуються процеси обміну, посилюється діурез, покращується робота серця, розширюються судини. Глюкоза безпосередньо впливає на перебіг біохімічних процесів в тканинах, забезпечує енергетичне постачання, пов'язане з гліколізом, активізує функцію внутрішніх органів.</w:t>
      </w:r>
    </w:p>
    <w:p w:rsidR="00BF7B51" w:rsidRPr="00BF7B51" w:rsidRDefault="00BF7B51" w:rsidP="00BF7B5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Глюкоза є джерелом легкозасвоюваної енергії при посиленій функціональній діяльності мозку, поліпшує вегетативну іннервацію. Разом з галактозою і лактозою використовується для синтезу ацетилхоліну; активізує скоротливу функцію міокарда, особливо при перевтомі, поліпшує коронарний кровообіг, підвищує працездатність серцевого м'яза при надмірних навантаженнях, внаслідок інфекційних захворювань та інтоксикацій. Глюкоза </w:t>
      </w:r>
      <w:r w:rsidRPr="00BF7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посилює</w:t>
      </w:r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скоротливість матки при родах та у післяродовий період, у випадку метриту має протизапальну дію; є стимулятором м’язової роботи. Утворення енергії при скороченні поперечносмугастих м'язів пов'язане з </w:t>
      </w:r>
      <w:r w:rsidRPr="00BF7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розщепленням</w:t>
      </w:r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proofErr w:type="spellStart"/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креатинфосфорної</w:t>
      </w:r>
      <w:proofErr w:type="spellEnd"/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кислоти і використанням легкозасвоюваних вуглеводів, таких як глюкоза. </w:t>
      </w:r>
    </w:p>
    <w:p w:rsidR="00BF7B51" w:rsidRPr="00BF7B51" w:rsidRDefault="00BF7B51" w:rsidP="00BF7B5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proofErr w:type="spellStart"/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Протитоксична</w:t>
      </w:r>
      <w:proofErr w:type="spellEnd"/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дія глюкози пов'язана із її здатністю утворювати з отрутами та токсинами комплексні, менш токсичні сполуки, а підвищення діурезу сприяє виведенню їх із організму.</w:t>
      </w:r>
    </w:p>
    <w:p w:rsidR="00BF7B51" w:rsidRPr="00BF7B51" w:rsidRDefault="00BF7B51" w:rsidP="00BF7B5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BF7B51">
        <w:rPr>
          <w:rFonts w:ascii="Times New Roman" w:eastAsia="Calibri" w:hAnsi="Times New Roman" w:cs="Times New Roman"/>
          <w:b/>
          <w:kern w:val="0"/>
          <w:sz w:val="24"/>
          <w:szCs w:val="24"/>
        </w:rPr>
        <w:t>5. Клінічні особливості</w:t>
      </w:r>
    </w:p>
    <w:p w:rsidR="00BF7B51" w:rsidRPr="00BF7B51" w:rsidRDefault="00BF7B51" w:rsidP="00BF7B5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BF7B51">
        <w:rPr>
          <w:rFonts w:ascii="Times New Roman" w:eastAsia="Calibri" w:hAnsi="Times New Roman" w:cs="Times New Roman"/>
          <w:b/>
          <w:kern w:val="0"/>
          <w:sz w:val="24"/>
          <w:szCs w:val="24"/>
        </w:rPr>
        <w:t>5.1 Вид тварин</w:t>
      </w:r>
    </w:p>
    <w:p w:rsidR="00BF7B51" w:rsidRPr="00BF7B51" w:rsidRDefault="00BF7B51" w:rsidP="00BF7B5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BF7B51">
        <w:rPr>
          <w:rFonts w:ascii="Times New Roman" w:eastAsia="Calibri" w:hAnsi="Times New Roman" w:cs="Times New Roman"/>
          <w:kern w:val="0"/>
          <w:sz w:val="24"/>
          <w:szCs w:val="24"/>
        </w:rPr>
        <w:t>Велика рогата худоба, коні, вівці, кози, свині, собаки, лисиці, песці.</w:t>
      </w:r>
    </w:p>
    <w:p w:rsidR="00BF7B51" w:rsidRPr="00BF7B51" w:rsidRDefault="00BF7B51" w:rsidP="00BF7B5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BF7B51">
        <w:rPr>
          <w:rFonts w:ascii="Times New Roman" w:eastAsia="Calibri" w:hAnsi="Times New Roman" w:cs="Times New Roman"/>
          <w:b/>
          <w:kern w:val="0"/>
          <w:sz w:val="24"/>
          <w:szCs w:val="24"/>
        </w:rPr>
        <w:t>5.2 Показання до застосування</w:t>
      </w:r>
    </w:p>
    <w:p w:rsidR="00BF7B51" w:rsidRPr="00BF7B51" w:rsidRDefault="00BF7B51" w:rsidP="00BF7B5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Лікування тварин</w:t>
      </w:r>
      <w:r w:rsidRPr="00BF7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при захворюваннях, пов’язаних із розладом функції центральної нервової системи (пригнічення і збудження), порушенням вегетативної іннервації, важкими гострими інфекційними і </w:t>
      </w:r>
      <w:proofErr w:type="spellStart"/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кровопаразитарними</w:t>
      </w:r>
      <w:proofErr w:type="spellEnd"/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патологіями, різними формами серцево-судинної недостатності, зниженням кров’яного тиску, значними </w:t>
      </w:r>
      <w:proofErr w:type="spellStart"/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крововтратами</w:t>
      </w:r>
      <w:proofErr w:type="spellEnd"/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. Крім цього, розчин глюкози вводять при токсикоінфекціях, отруєннях наркотичними засобами, ртуттю, арсеном, стрихніном, нітритом натрію та іншими речовинами, набряку легень, захворюваннях печінки (гепатиті, цирозі), недостатньому діурезі, </w:t>
      </w:r>
      <w:proofErr w:type="spellStart"/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кетозі</w:t>
      </w:r>
      <w:proofErr w:type="spellEnd"/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, післяродовій </w:t>
      </w:r>
      <w:proofErr w:type="spellStart"/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гемоглобінурії</w:t>
      </w:r>
      <w:proofErr w:type="spellEnd"/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у корів, </w:t>
      </w:r>
      <w:proofErr w:type="spellStart"/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кетонурії</w:t>
      </w:r>
      <w:proofErr w:type="spellEnd"/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та токсемії молочних корів, </w:t>
      </w:r>
      <w:proofErr w:type="spellStart"/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кетонурії</w:t>
      </w:r>
      <w:proofErr w:type="spellEnd"/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proofErr w:type="spellStart"/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овець</w:t>
      </w:r>
      <w:proofErr w:type="spellEnd"/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, слабкій скоротливості матки, післяродовому парезі, як допоміжний засіб при шлунково-кишкових, </w:t>
      </w:r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легеневих та інших внутрішніх кровотечах, геморагічному діатезі. Розчин глюкози 40% є розчинником для деяких препаратів із метою зменшення токсичності або продовження дії останніх.</w:t>
      </w:r>
    </w:p>
    <w:p w:rsidR="00BF7B51" w:rsidRPr="00BF7B51" w:rsidRDefault="00BF7B51" w:rsidP="00BF7B5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BF7B51">
        <w:rPr>
          <w:rFonts w:ascii="Times New Roman" w:eastAsia="Calibri" w:hAnsi="Times New Roman" w:cs="Times New Roman"/>
          <w:b/>
          <w:kern w:val="0"/>
          <w:sz w:val="24"/>
          <w:szCs w:val="24"/>
        </w:rPr>
        <w:t>5.3 Протипоказання</w:t>
      </w:r>
    </w:p>
    <w:p w:rsidR="00BF7B51" w:rsidRPr="00BF7B51" w:rsidRDefault="00BF7B51" w:rsidP="00BF7B5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BF7B51">
        <w:rPr>
          <w:rFonts w:ascii="Times New Roman" w:eastAsia="Times New Roman" w:hAnsi="Times New Roman" w:cs="Times New Roman"/>
          <w:kern w:val="0"/>
          <w:sz w:val="24"/>
          <w:szCs w:val="24"/>
        </w:rPr>
        <w:t>Не застосовувати при гіперглікемії.</w:t>
      </w:r>
    </w:p>
    <w:p w:rsidR="00BF7B51" w:rsidRPr="00BF7B51" w:rsidRDefault="00BF7B51" w:rsidP="00BF7B5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BF7B51">
        <w:rPr>
          <w:rFonts w:ascii="Times New Roman" w:eastAsia="Calibri" w:hAnsi="Times New Roman" w:cs="Times New Roman"/>
          <w:b/>
          <w:kern w:val="0"/>
          <w:sz w:val="24"/>
          <w:szCs w:val="24"/>
        </w:rPr>
        <w:t>5.4 Побічна дія</w:t>
      </w:r>
    </w:p>
    <w:p w:rsidR="00BF7B51" w:rsidRPr="00BF7B51" w:rsidRDefault="00BF7B51" w:rsidP="00BF7B5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 w:bidi="uk-UA"/>
        </w:rPr>
        <w:t>Відсутня.</w:t>
      </w:r>
    </w:p>
    <w:p w:rsidR="00BF7B51" w:rsidRPr="00BF7B51" w:rsidRDefault="00BF7B51" w:rsidP="00BF7B5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BF7B51">
        <w:rPr>
          <w:rFonts w:ascii="Times New Roman" w:eastAsia="Calibri" w:hAnsi="Times New Roman" w:cs="Times New Roman"/>
          <w:b/>
          <w:kern w:val="0"/>
          <w:sz w:val="24"/>
          <w:szCs w:val="24"/>
        </w:rPr>
        <w:t>5.5 Особливі застереження при використанні</w:t>
      </w:r>
    </w:p>
    <w:p w:rsidR="00BF7B51" w:rsidRPr="00BF7B51" w:rsidRDefault="00BF7B51" w:rsidP="00BF7B5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Не вводити підшкір</w:t>
      </w:r>
      <w:r w:rsidRPr="00BF7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</w:t>
      </w:r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— можливе виникнення некрозу підшкірної клітковини. </w:t>
      </w:r>
    </w:p>
    <w:p w:rsidR="00BF7B51" w:rsidRPr="00BF7B51" w:rsidRDefault="00BF7B51" w:rsidP="00BF7B5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При швидкому введенні у вену існує ризик виникнення флебітів, тромбів. </w:t>
      </w:r>
    </w:p>
    <w:p w:rsidR="00BF7B51" w:rsidRPr="00BF7B51" w:rsidRDefault="00BF7B51" w:rsidP="00BF7B5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BF7B51">
        <w:rPr>
          <w:rFonts w:ascii="Times New Roman" w:eastAsia="Calibri" w:hAnsi="Times New Roman" w:cs="Times New Roman"/>
          <w:b/>
          <w:kern w:val="0"/>
          <w:sz w:val="24"/>
          <w:szCs w:val="24"/>
        </w:rPr>
        <w:t>5.6 Використання під час вагітності, лактації, несучості</w:t>
      </w:r>
    </w:p>
    <w:p w:rsidR="00BF7B51" w:rsidRPr="00BF7B51" w:rsidRDefault="00BF7B51" w:rsidP="00BF7B5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 w:bidi="uk-UA"/>
        </w:rPr>
        <w:t>Без особливостей.</w:t>
      </w:r>
    </w:p>
    <w:p w:rsidR="00BF7B51" w:rsidRPr="00BF7B51" w:rsidRDefault="00BF7B51" w:rsidP="00BF7B5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BF7B51">
        <w:rPr>
          <w:rFonts w:ascii="Times New Roman" w:eastAsia="Calibri" w:hAnsi="Times New Roman" w:cs="Times New Roman"/>
          <w:b/>
          <w:kern w:val="0"/>
          <w:sz w:val="24"/>
          <w:szCs w:val="24"/>
        </w:rPr>
        <w:t>5.7 Взаємодія з іншими засобами або інші форми взаємодії</w:t>
      </w:r>
    </w:p>
    <w:p w:rsidR="00BF7B51" w:rsidRPr="00BF7B51" w:rsidRDefault="00BF7B51" w:rsidP="00BF7B5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Розчин глюкози несумісний із </w:t>
      </w:r>
      <w:proofErr w:type="spellStart"/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гексаметилентетраміном</w:t>
      </w:r>
      <w:proofErr w:type="spellEnd"/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(уротропіном), розчинами алкалоїдів (викликає їх розклад), загальними анестетиками (відбувається зниження їх активності). </w:t>
      </w:r>
    </w:p>
    <w:p w:rsidR="00BF7B51" w:rsidRPr="00BF7B51" w:rsidRDefault="00BF7B51" w:rsidP="00BF7B5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Глюкоза послаблює дію аналгезивних, </w:t>
      </w:r>
      <w:proofErr w:type="spellStart"/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адреноміметичних</w:t>
      </w:r>
      <w:proofErr w:type="spellEnd"/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засобів, </w:t>
      </w:r>
      <w:proofErr w:type="spellStart"/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інактивує</w:t>
      </w:r>
      <w:proofErr w:type="spellEnd"/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дію стрептоміцину, зменшує ефективність ністатину.</w:t>
      </w:r>
    </w:p>
    <w:p w:rsidR="00BF7B51" w:rsidRPr="00BF7B51" w:rsidRDefault="00BF7B51" w:rsidP="00BF7B5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Розчин глюкози подовжує дію наркотичних засобів, адреналіну, пеніциліну.</w:t>
      </w:r>
    </w:p>
    <w:p w:rsidR="00BF7B51" w:rsidRPr="00BF7B51" w:rsidRDefault="00BF7B51" w:rsidP="00BF7B5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BF7B51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5.8 Дози і способи введення тваринам різного віку</w:t>
      </w:r>
    </w:p>
    <w:p w:rsidR="00BF7B51" w:rsidRPr="00BF7B51" w:rsidRDefault="00BF7B51" w:rsidP="00BF7B5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F7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Перед застосуванням препарат підігрівають до температури тіла тварини, вводять повільно і тільки внутрішньовенно.</w:t>
      </w:r>
    </w:p>
    <w:p w:rsidR="00BF7B51" w:rsidRPr="00BF7B51" w:rsidRDefault="00BF7B51" w:rsidP="00BF7B5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F7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Дози препарату на 1 тварину становлять:</w:t>
      </w:r>
    </w:p>
    <w:p w:rsidR="00BF7B51" w:rsidRPr="00BF7B51" w:rsidRDefault="00BF7B51" w:rsidP="00BF7B5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BF7B51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eastAsia="uk-UA" w:bidi="uk-UA"/>
        </w:rPr>
        <w:t xml:space="preserve">- велика рогата худоба - </w:t>
      </w:r>
      <w:r w:rsidRPr="00BF7B51">
        <w:rPr>
          <w:rFonts w:ascii="Times New Roman" w:eastAsia="Times New Roman" w:hAnsi="Times New Roman" w:cs="Times New Roman"/>
          <w:kern w:val="0"/>
          <w:sz w:val="24"/>
          <w:szCs w:val="24"/>
        </w:rPr>
        <w:t>30-150 мл;</w:t>
      </w:r>
    </w:p>
    <w:p w:rsidR="00BF7B51" w:rsidRPr="00BF7B51" w:rsidRDefault="00BF7B51" w:rsidP="00BF7B5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BF7B51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eastAsia="uk-UA" w:bidi="uk-UA"/>
        </w:rPr>
        <w:t>- коні</w:t>
      </w:r>
      <w:r w:rsidRPr="00BF7B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- 30-120 мл;</w:t>
      </w:r>
    </w:p>
    <w:p w:rsidR="00BF7B51" w:rsidRPr="00BF7B51" w:rsidRDefault="00BF7B51" w:rsidP="00BF7B5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BF7B5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shd w:val="clear" w:color="auto" w:fill="FFFFFF"/>
          <w:lang w:eastAsia="uk-UA" w:bidi="uk-UA"/>
        </w:rPr>
        <w:t xml:space="preserve">- </w:t>
      </w:r>
      <w:r w:rsidRPr="00BF7B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вівці, кози, свині - 10-30 мл; </w:t>
      </w:r>
    </w:p>
    <w:p w:rsidR="00BF7B51" w:rsidRPr="00BF7B51" w:rsidRDefault="00BF7B51" w:rsidP="00BF7B5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shd w:val="clear" w:color="auto" w:fill="FFFFFF"/>
          <w:lang w:eastAsia="uk-UA" w:bidi="uk-UA"/>
        </w:rPr>
      </w:pPr>
      <w:r w:rsidRPr="00BF7B51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eastAsia="uk-UA" w:bidi="uk-UA"/>
        </w:rPr>
        <w:t>- собаки</w:t>
      </w:r>
      <w:r w:rsidRPr="00BF7B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BF7B51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shd w:val="clear" w:color="auto" w:fill="FFFFFF"/>
          <w:lang w:eastAsia="uk-UA" w:bidi="uk-UA"/>
        </w:rPr>
        <w:t>- 5-10</w:t>
      </w:r>
      <w:r w:rsidRPr="00BF7B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мл</w:t>
      </w:r>
      <w:r w:rsidRPr="00BF7B51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shd w:val="clear" w:color="auto" w:fill="FFFFFF"/>
          <w:lang w:eastAsia="uk-UA" w:bidi="uk-UA"/>
        </w:rPr>
        <w:t>;</w:t>
      </w:r>
    </w:p>
    <w:p w:rsidR="00BF7B51" w:rsidRPr="00BF7B51" w:rsidRDefault="00BF7B51" w:rsidP="00BF7B5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BF7B51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eastAsia="uk-UA" w:bidi="uk-UA"/>
        </w:rPr>
        <w:t>- лисиці, песці</w:t>
      </w:r>
      <w:r w:rsidRPr="00BF7B51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shd w:val="clear" w:color="auto" w:fill="FFFFFF"/>
          <w:lang w:eastAsia="uk-UA" w:bidi="uk-UA"/>
        </w:rPr>
        <w:t xml:space="preserve"> - 1-5</w:t>
      </w:r>
      <w:r w:rsidRPr="00BF7B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мл</w:t>
      </w:r>
      <w:r w:rsidRPr="00BF7B51">
        <w:rPr>
          <w:rFonts w:ascii="Times New Roman" w:eastAsia="Times New Roman" w:hAnsi="Times New Roman" w:cs="Times New Roman"/>
          <w:color w:val="000000"/>
          <w:spacing w:val="30"/>
          <w:kern w:val="0"/>
          <w:sz w:val="24"/>
          <w:szCs w:val="24"/>
          <w:shd w:val="clear" w:color="auto" w:fill="FFFFFF"/>
          <w:lang w:eastAsia="uk-UA" w:bidi="uk-UA"/>
        </w:rPr>
        <w:t>.</w:t>
      </w:r>
    </w:p>
    <w:p w:rsidR="00BF7B51" w:rsidRPr="00BF7B51" w:rsidRDefault="00BF7B51" w:rsidP="00BF7B5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BF7B51">
        <w:rPr>
          <w:rFonts w:ascii="Times New Roman" w:eastAsia="Calibri" w:hAnsi="Times New Roman" w:cs="Times New Roman"/>
          <w:b/>
          <w:kern w:val="0"/>
          <w:sz w:val="24"/>
          <w:szCs w:val="24"/>
        </w:rPr>
        <w:t>5.9 Передозування (симптоми, невідкладні заходи, антидоти)</w:t>
      </w:r>
    </w:p>
    <w:p w:rsidR="00BF7B51" w:rsidRPr="00BF7B51" w:rsidRDefault="00BF7B51" w:rsidP="00BF7B5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 w:bidi="uk-UA"/>
        </w:rPr>
        <w:t>Немає.</w:t>
      </w:r>
    </w:p>
    <w:p w:rsidR="00BF7B51" w:rsidRPr="00BF7B51" w:rsidRDefault="00BF7B51" w:rsidP="00BF7B5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BF7B51">
        <w:rPr>
          <w:rFonts w:ascii="Times New Roman" w:eastAsia="Calibri" w:hAnsi="Times New Roman" w:cs="Times New Roman"/>
          <w:b/>
          <w:kern w:val="0"/>
          <w:sz w:val="24"/>
          <w:szCs w:val="24"/>
        </w:rPr>
        <w:t>5.10 Спеціальні застереження</w:t>
      </w:r>
    </w:p>
    <w:p w:rsidR="00BF7B51" w:rsidRPr="00BF7B51" w:rsidRDefault="00BF7B51" w:rsidP="00BF7B5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 w:bidi="uk-UA"/>
        </w:rPr>
        <w:t>Немає.</w:t>
      </w:r>
    </w:p>
    <w:p w:rsidR="00BF7B51" w:rsidRPr="00BF7B51" w:rsidRDefault="00BF7B51" w:rsidP="00BF7B5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BF7B51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5.11 Період виведення (</w:t>
      </w:r>
      <w:proofErr w:type="spellStart"/>
      <w:r w:rsidRPr="00BF7B51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каренції</w:t>
      </w:r>
      <w:proofErr w:type="spellEnd"/>
      <w:r w:rsidRPr="00BF7B51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)</w:t>
      </w:r>
    </w:p>
    <w:p w:rsidR="00BF7B51" w:rsidRPr="005F1D89" w:rsidRDefault="005F1D89" w:rsidP="00BF7B5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5F1D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 w:bidi="uk-UA"/>
        </w:rPr>
        <w:t>Не вимагається</w:t>
      </w:r>
    </w:p>
    <w:p w:rsidR="00BF7B51" w:rsidRPr="00BF7B51" w:rsidRDefault="00BF7B51" w:rsidP="00BF7B5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BF7B51">
        <w:rPr>
          <w:rFonts w:ascii="Times New Roman" w:eastAsia="Calibri" w:hAnsi="Times New Roman" w:cs="Times New Roman"/>
          <w:b/>
          <w:kern w:val="0"/>
          <w:sz w:val="24"/>
          <w:szCs w:val="24"/>
        </w:rPr>
        <w:t>5.12 Спеціальні застереження для осіб і обслуговуючого персоналу</w:t>
      </w:r>
    </w:p>
    <w:p w:rsidR="00BF7B51" w:rsidRPr="00BF7B51" w:rsidRDefault="00BF7B51" w:rsidP="00BF7B5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 w:bidi="uk-UA"/>
        </w:rPr>
        <w:t xml:space="preserve">Дотримуватись правил асептики та безпечної фіксації тварин. </w:t>
      </w:r>
    </w:p>
    <w:p w:rsidR="00BF7B51" w:rsidRPr="00BF7B51" w:rsidRDefault="00BF7B51" w:rsidP="00BF7B5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BF7B51">
        <w:rPr>
          <w:rFonts w:ascii="Times New Roman" w:eastAsia="Calibri" w:hAnsi="Times New Roman" w:cs="Times New Roman"/>
          <w:b/>
          <w:kern w:val="0"/>
          <w:sz w:val="24"/>
          <w:szCs w:val="24"/>
        </w:rPr>
        <w:t>6. Фармацевтичні особливості</w:t>
      </w:r>
    </w:p>
    <w:p w:rsidR="00BF7B51" w:rsidRPr="00BF7B51" w:rsidRDefault="00BF7B51" w:rsidP="00BF7B5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BF7B51">
        <w:rPr>
          <w:rFonts w:ascii="Times New Roman" w:eastAsia="Calibri" w:hAnsi="Times New Roman" w:cs="Times New Roman"/>
          <w:b/>
          <w:kern w:val="0"/>
          <w:sz w:val="24"/>
          <w:szCs w:val="24"/>
        </w:rPr>
        <w:t>6.1 Форми несумісності (основні)</w:t>
      </w:r>
    </w:p>
    <w:p w:rsidR="00BF7B51" w:rsidRPr="00BF7B51" w:rsidRDefault="00BF7B51" w:rsidP="00BF7B5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Розчин глюкози несумісний із </w:t>
      </w:r>
      <w:proofErr w:type="spellStart"/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гексаметилентетраміном</w:t>
      </w:r>
      <w:proofErr w:type="spellEnd"/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(уротропіном), розчинами алкалоїдів (викликає їх розклад), загальними анестетиками (відбувається зниження їх активності). </w:t>
      </w:r>
    </w:p>
    <w:p w:rsidR="00BF7B51" w:rsidRPr="00BF7B51" w:rsidRDefault="00BF7B51" w:rsidP="00BF7B5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BF7B51">
        <w:rPr>
          <w:rFonts w:ascii="Times New Roman" w:eastAsia="Calibri" w:hAnsi="Times New Roman" w:cs="Times New Roman"/>
          <w:b/>
          <w:kern w:val="0"/>
          <w:sz w:val="24"/>
          <w:szCs w:val="24"/>
        </w:rPr>
        <w:t>6.2 Термін придатності</w:t>
      </w:r>
    </w:p>
    <w:p w:rsidR="00BF7B51" w:rsidRPr="00BF7B51" w:rsidRDefault="00BF7B51" w:rsidP="00BF7B5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BF7B51">
        <w:rPr>
          <w:rFonts w:ascii="Times New Roman" w:eastAsia="Calibri" w:hAnsi="Times New Roman" w:cs="Times New Roman"/>
          <w:kern w:val="0"/>
          <w:sz w:val="24"/>
          <w:szCs w:val="24"/>
        </w:rPr>
        <w:t>2 роки.</w:t>
      </w:r>
    </w:p>
    <w:p w:rsidR="00BF7B51" w:rsidRPr="00BF7B51" w:rsidRDefault="00BF7B51" w:rsidP="00BF7B5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BF7B51">
        <w:rPr>
          <w:rFonts w:ascii="Times New Roman" w:eastAsia="Calibri" w:hAnsi="Times New Roman" w:cs="Times New Roman"/>
          <w:b/>
          <w:kern w:val="0"/>
          <w:sz w:val="24"/>
          <w:szCs w:val="24"/>
        </w:rPr>
        <w:t>6.3 Особливі заходи безпеки при зберіганні</w:t>
      </w:r>
    </w:p>
    <w:p w:rsidR="00BF7B51" w:rsidRPr="00BF7B51" w:rsidRDefault="00BF7B51" w:rsidP="00BF7B5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BF7B51">
        <w:rPr>
          <w:rFonts w:ascii="Times New Roman" w:eastAsia="Times New Roman" w:hAnsi="Times New Roman" w:cs="Times New Roman"/>
          <w:kern w:val="0"/>
          <w:sz w:val="24"/>
          <w:szCs w:val="24"/>
        </w:rPr>
        <w:t>Сухе темне, недоступне для дітей місце за температури від 5 до 25 °С.</w:t>
      </w:r>
    </w:p>
    <w:p w:rsidR="00BF7B51" w:rsidRPr="00BF7B51" w:rsidRDefault="00BF7B51" w:rsidP="00BF7B5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BF7B51">
        <w:rPr>
          <w:rFonts w:ascii="Times New Roman" w:eastAsia="Calibri" w:hAnsi="Times New Roman" w:cs="Times New Roman"/>
          <w:b/>
          <w:kern w:val="0"/>
          <w:sz w:val="24"/>
          <w:szCs w:val="24"/>
        </w:rPr>
        <w:t>6.4 Природа і склад контейнера первинного пакування</w:t>
      </w:r>
    </w:p>
    <w:p w:rsidR="00BF7B51" w:rsidRPr="00BF7B51" w:rsidRDefault="00BF7B51" w:rsidP="00BF7B5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proofErr w:type="spellStart"/>
      <w:r w:rsidRPr="00BF7B51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Скляні</w:t>
      </w:r>
      <w:proofErr w:type="spellEnd"/>
      <w:r w:rsidRPr="00BF7B51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</w:t>
      </w:r>
      <w:proofErr w:type="spellStart"/>
      <w:r w:rsidRPr="00BF7B51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або</w:t>
      </w:r>
      <w:proofErr w:type="spellEnd"/>
      <w:r w:rsidRPr="00BF7B51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</w:t>
      </w:r>
      <w:proofErr w:type="spellStart"/>
      <w:r w:rsidRPr="00BF7B51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полімерні</w:t>
      </w:r>
      <w:proofErr w:type="spellEnd"/>
      <w:r w:rsidRPr="00BF7B51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</w:t>
      </w:r>
      <w:proofErr w:type="spellStart"/>
      <w:r w:rsidRPr="00BF7B51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ф</w:t>
      </w:r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</w:rPr>
        <w:t>лакони</w:t>
      </w:r>
      <w:proofErr w:type="spellEnd"/>
      <w:r w:rsidRPr="00BF7B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F7B51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по</w:t>
      </w:r>
      <w:r w:rsidRPr="00BF7B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200, </w:t>
      </w:r>
      <w:r w:rsidRPr="005F1D89">
        <w:rPr>
          <w:rFonts w:ascii="Times New Roman" w:eastAsia="Times New Roman" w:hAnsi="Times New Roman" w:cs="Times New Roman"/>
          <w:kern w:val="0"/>
          <w:sz w:val="24"/>
          <w:szCs w:val="24"/>
        </w:rPr>
        <w:t>250</w:t>
      </w:r>
      <w:r w:rsidR="00C21C71" w:rsidRPr="005F1D8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або</w:t>
      </w:r>
      <w:r w:rsidRPr="00BF7B5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400 мл.</w:t>
      </w:r>
      <w:r w:rsidRPr="00BF7B51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</w:t>
      </w:r>
    </w:p>
    <w:p w:rsidR="00BF7B51" w:rsidRPr="00BF7B51" w:rsidRDefault="00BF7B51" w:rsidP="00BF7B51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BF7B51"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 xml:space="preserve">Пакети з </w:t>
      </w:r>
      <w:proofErr w:type="spellStart"/>
      <w:r w:rsidRPr="00BF7B51">
        <w:rPr>
          <w:rFonts w:ascii="Times New Roman" w:eastAsia="Calibri" w:hAnsi="Times New Roman" w:cs="Times New Roman"/>
          <w:kern w:val="0"/>
          <w:sz w:val="24"/>
          <w:szCs w:val="24"/>
        </w:rPr>
        <w:t>полiмерних</w:t>
      </w:r>
      <w:proofErr w:type="spellEnd"/>
      <w:r w:rsidRPr="00BF7B51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proofErr w:type="spellStart"/>
      <w:r w:rsidRPr="00BF7B51">
        <w:rPr>
          <w:rFonts w:ascii="Times New Roman" w:eastAsia="Calibri" w:hAnsi="Times New Roman" w:cs="Times New Roman"/>
          <w:kern w:val="0"/>
          <w:sz w:val="24"/>
          <w:szCs w:val="24"/>
        </w:rPr>
        <w:t>мaтepiалiв</w:t>
      </w:r>
      <w:proofErr w:type="spellEnd"/>
      <w:r w:rsidRPr="00BF7B51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по 200, 250, 500</w:t>
      </w:r>
      <w:r w:rsidR="00C21C71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C21C71" w:rsidRPr="003135B0">
        <w:rPr>
          <w:rFonts w:ascii="Times New Roman" w:eastAsia="Times New Roman" w:hAnsi="Times New Roman" w:cs="Times New Roman"/>
          <w:kern w:val="0"/>
          <w:sz w:val="24"/>
          <w:szCs w:val="24"/>
        </w:rPr>
        <w:t>або</w:t>
      </w:r>
      <w:bookmarkStart w:id="0" w:name="_GoBack"/>
      <w:bookmarkEnd w:id="0"/>
      <w:r w:rsidRPr="00BF7B51">
        <w:rPr>
          <w:rFonts w:ascii="Times New Roman" w:eastAsia="Calibri" w:hAnsi="Times New Roman" w:cs="Times New Roman"/>
          <w:kern w:val="0"/>
          <w:sz w:val="24"/>
          <w:szCs w:val="24"/>
        </w:rPr>
        <w:t xml:space="preserve"> 1000 мл.</w:t>
      </w:r>
    </w:p>
    <w:p w:rsidR="00BF7B51" w:rsidRPr="00BF7B51" w:rsidRDefault="00BF7B51" w:rsidP="00BF7B5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BF7B51">
        <w:rPr>
          <w:rFonts w:ascii="Times New Roman" w:eastAsia="Calibri" w:hAnsi="Times New Roman" w:cs="Times New Roman"/>
          <w:b/>
          <w:kern w:val="0"/>
          <w:sz w:val="24"/>
          <w:szCs w:val="24"/>
        </w:rPr>
        <w:t>6.5 Особливі заходи безпеки при поводженні з невикористаним препаратом або із його залишками</w:t>
      </w:r>
    </w:p>
    <w:p w:rsidR="00BF7B51" w:rsidRPr="00BF7B51" w:rsidRDefault="00BF7B51" w:rsidP="00BF7B5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BF7B51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Невикористаний препарат або його залишки утилізують згідно з чинним законодавством.</w:t>
      </w:r>
    </w:p>
    <w:p w:rsidR="00BF7B51" w:rsidRPr="00BF7B51" w:rsidRDefault="00BF7B51" w:rsidP="00BF7B5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BF7B51">
        <w:rPr>
          <w:rFonts w:ascii="Times New Roman" w:eastAsia="Calibri" w:hAnsi="Times New Roman" w:cs="Times New Roman"/>
          <w:b/>
          <w:kern w:val="0"/>
          <w:sz w:val="24"/>
          <w:szCs w:val="24"/>
        </w:rPr>
        <w:t>7. Назва та місцезнаходження власника реєстраційного посвідчення</w:t>
      </w:r>
    </w:p>
    <w:p w:rsidR="00BF7B51" w:rsidRPr="00BF7B51" w:rsidRDefault="00BF7B51" w:rsidP="00BF7B51">
      <w:pPr>
        <w:spacing w:after="0" w:line="276" w:lineRule="auto"/>
        <w:ind w:firstLine="567"/>
        <w:rPr>
          <w:rFonts w:ascii="Times New Roman" w:eastAsia="Calibri" w:hAnsi="Times New Roman" w:cs="Times New Roman"/>
          <w:kern w:val="0"/>
          <w:sz w:val="24"/>
          <w:szCs w:val="24"/>
          <w:lang w:val="ru-RU"/>
        </w:rPr>
      </w:pPr>
      <w:r w:rsidRPr="00BF7B51">
        <w:rPr>
          <w:rFonts w:ascii="Times New Roman" w:eastAsia="Calibri" w:hAnsi="Times New Roman" w:cs="Times New Roman"/>
          <w:kern w:val="0"/>
          <w:sz w:val="24"/>
          <w:szCs w:val="24"/>
        </w:rPr>
        <w:t>ТОВ</w:t>
      </w:r>
      <w:r w:rsidRPr="00BF7B51">
        <w:rPr>
          <w:rFonts w:ascii="Times New Roman" w:eastAsia="Calibri" w:hAnsi="Times New Roman" w:cs="Times New Roman"/>
          <w:kern w:val="0"/>
          <w:sz w:val="24"/>
          <w:szCs w:val="24"/>
          <w:lang w:val="ru-RU"/>
        </w:rPr>
        <w:t xml:space="preserve"> "БРОВАФАРМА"</w:t>
      </w:r>
    </w:p>
    <w:p w:rsidR="00BF7B51" w:rsidRPr="00BF7B51" w:rsidRDefault="00BF7B51" w:rsidP="00BF7B5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BF7B51">
        <w:rPr>
          <w:rFonts w:ascii="Times New Roman" w:eastAsia="Calibri" w:hAnsi="Times New Roman" w:cs="Times New Roman"/>
          <w:kern w:val="0"/>
          <w:sz w:val="24"/>
          <w:szCs w:val="24"/>
          <w:lang w:val="ru-RU"/>
        </w:rPr>
        <w:t xml:space="preserve">б–р </w:t>
      </w:r>
      <w:proofErr w:type="spellStart"/>
      <w:r w:rsidRPr="00BF7B51">
        <w:rPr>
          <w:rFonts w:ascii="Times New Roman" w:eastAsia="Calibri" w:hAnsi="Times New Roman" w:cs="Times New Roman"/>
          <w:kern w:val="0"/>
          <w:sz w:val="24"/>
          <w:szCs w:val="24"/>
          <w:lang w:val="ru-RU"/>
        </w:rPr>
        <w:t>Неза</w:t>
      </w:r>
      <w:r w:rsidRPr="00BF7B51">
        <w:rPr>
          <w:rFonts w:ascii="Times New Roman" w:eastAsia="Calibri" w:hAnsi="Times New Roman" w:cs="Times New Roman"/>
          <w:kern w:val="0"/>
          <w:sz w:val="24"/>
          <w:szCs w:val="24"/>
        </w:rPr>
        <w:t>лежності</w:t>
      </w:r>
      <w:proofErr w:type="spellEnd"/>
      <w:r w:rsidRPr="00BF7B51">
        <w:rPr>
          <w:rFonts w:ascii="Times New Roman" w:eastAsia="Calibri" w:hAnsi="Times New Roman" w:cs="Times New Roman"/>
          <w:kern w:val="0"/>
          <w:sz w:val="24"/>
          <w:szCs w:val="24"/>
          <w:lang w:val="ru-RU"/>
        </w:rPr>
        <w:t xml:space="preserve"> 18</w:t>
      </w:r>
      <w:r w:rsidRPr="00BF7B51">
        <w:rPr>
          <w:rFonts w:ascii="Times New Roman" w:eastAsia="Calibri" w:hAnsi="Times New Roman" w:cs="Times New Roman"/>
          <w:kern w:val="0"/>
          <w:sz w:val="24"/>
          <w:szCs w:val="24"/>
        </w:rPr>
        <w:t>-</w:t>
      </w:r>
      <w:r w:rsidRPr="00BF7B51">
        <w:rPr>
          <w:rFonts w:ascii="Times New Roman" w:eastAsia="Calibri" w:hAnsi="Times New Roman" w:cs="Times New Roman"/>
          <w:kern w:val="0"/>
          <w:sz w:val="24"/>
          <w:szCs w:val="24"/>
          <w:lang w:val="ru-RU"/>
        </w:rPr>
        <w:t xml:space="preserve">а, </w:t>
      </w:r>
      <w:r w:rsidRPr="00BF7B51">
        <w:rPr>
          <w:rFonts w:ascii="Times New Roman" w:eastAsia="Calibri" w:hAnsi="Times New Roman" w:cs="Times New Roman"/>
          <w:kern w:val="0"/>
          <w:sz w:val="24"/>
          <w:szCs w:val="24"/>
        </w:rPr>
        <w:t>м</w:t>
      </w:r>
      <w:r w:rsidRPr="00BF7B51">
        <w:rPr>
          <w:rFonts w:ascii="Times New Roman" w:eastAsia="Calibri" w:hAnsi="Times New Roman" w:cs="Times New Roman"/>
          <w:kern w:val="0"/>
          <w:sz w:val="24"/>
          <w:szCs w:val="24"/>
          <w:lang w:val="ru-RU"/>
        </w:rPr>
        <w:t>. Бровар</w:t>
      </w:r>
      <w:r w:rsidRPr="00BF7B51">
        <w:rPr>
          <w:rFonts w:ascii="Times New Roman" w:eastAsia="Calibri" w:hAnsi="Times New Roman" w:cs="Times New Roman"/>
          <w:kern w:val="0"/>
          <w:sz w:val="24"/>
          <w:szCs w:val="24"/>
        </w:rPr>
        <w:t xml:space="preserve">и, </w:t>
      </w:r>
      <w:r w:rsidRPr="00BF7B51">
        <w:rPr>
          <w:rFonts w:ascii="Times New Roman" w:eastAsia="Calibri" w:hAnsi="Times New Roman" w:cs="Times New Roman"/>
          <w:kern w:val="0"/>
          <w:sz w:val="24"/>
          <w:szCs w:val="24"/>
          <w:lang w:val="ru-RU"/>
        </w:rPr>
        <w:t>Ки</w:t>
      </w:r>
      <w:r w:rsidRPr="00BF7B51">
        <w:rPr>
          <w:rFonts w:ascii="Times New Roman" w:eastAsia="Calibri" w:hAnsi="Times New Roman" w:cs="Times New Roman"/>
          <w:kern w:val="0"/>
          <w:sz w:val="24"/>
          <w:szCs w:val="24"/>
        </w:rPr>
        <w:t>ї</w:t>
      </w:r>
      <w:r w:rsidRPr="00BF7B51">
        <w:rPr>
          <w:rFonts w:ascii="Times New Roman" w:eastAsia="Calibri" w:hAnsi="Times New Roman" w:cs="Times New Roman"/>
          <w:kern w:val="0"/>
          <w:sz w:val="24"/>
          <w:szCs w:val="24"/>
          <w:lang w:val="ru-RU"/>
        </w:rPr>
        <w:t>вс</w:t>
      </w:r>
      <w:r w:rsidRPr="00BF7B51">
        <w:rPr>
          <w:rFonts w:ascii="Times New Roman" w:eastAsia="Calibri" w:hAnsi="Times New Roman" w:cs="Times New Roman"/>
          <w:kern w:val="0"/>
          <w:sz w:val="24"/>
          <w:szCs w:val="24"/>
        </w:rPr>
        <w:t>ь</w:t>
      </w:r>
      <w:r w:rsidRPr="00BF7B51">
        <w:rPr>
          <w:rFonts w:ascii="Times New Roman" w:eastAsia="Calibri" w:hAnsi="Times New Roman" w:cs="Times New Roman"/>
          <w:kern w:val="0"/>
          <w:sz w:val="24"/>
          <w:szCs w:val="24"/>
          <w:lang w:val="ru-RU"/>
        </w:rPr>
        <w:t>к</w:t>
      </w:r>
      <w:r w:rsidRPr="00BF7B51">
        <w:rPr>
          <w:rFonts w:ascii="Times New Roman" w:eastAsia="Calibri" w:hAnsi="Times New Roman" w:cs="Times New Roman"/>
          <w:kern w:val="0"/>
          <w:sz w:val="24"/>
          <w:szCs w:val="24"/>
        </w:rPr>
        <w:t>а</w:t>
      </w:r>
      <w:r w:rsidRPr="00BF7B51">
        <w:rPr>
          <w:rFonts w:ascii="Times New Roman" w:eastAsia="Calibri" w:hAnsi="Times New Roman" w:cs="Times New Roman"/>
          <w:kern w:val="0"/>
          <w:sz w:val="24"/>
          <w:szCs w:val="24"/>
          <w:lang w:val="ru-RU"/>
        </w:rPr>
        <w:t xml:space="preserve"> обл., 07400</w:t>
      </w:r>
      <w:r w:rsidRPr="00BF7B51">
        <w:rPr>
          <w:rFonts w:ascii="Times New Roman" w:eastAsia="Calibri" w:hAnsi="Times New Roman" w:cs="Times New Roman"/>
          <w:kern w:val="0"/>
          <w:sz w:val="24"/>
          <w:szCs w:val="24"/>
        </w:rPr>
        <w:t>, Україна</w:t>
      </w:r>
    </w:p>
    <w:p w:rsidR="00BF7B51" w:rsidRPr="00BF7B51" w:rsidRDefault="00BF7B51" w:rsidP="00BF7B5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BF7B51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8. Назва та місцезнаходження виробника </w:t>
      </w:r>
    </w:p>
    <w:p w:rsidR="00BF7B51" w:rsidRPr="00BF7B51" w:rsidRDefault="00BF7B51" w:rsidP="00BF7B51">
      <w:pPr>
        <w:spacing w:after="0" w:line="276" w:lineRule="auto"/>
        <w:ind w:firstLine="567"/>
        <w:rPr>
          <w:rFonts w:ascii="Times New Roman" w:eastAsia="Calibri" w:hAnsi="Times New Roman" w:cs="Times New Roman"/>
          <w:kern w:val="0"/>
          <w:sz w:val="24"/>
          <w:szCs w:val="24"/>
          <w:lang w:val="ru-RU"/>
        </w:rPr>
      </w:pPr>
      <w:r w:rsidRPr="00BF7B51">
        <w:rPr>
          <w:rFonts w:ascii="Times New Roman" w:eastAsia="Calibri" w:hAnsi="Times New Roman" w:cs="Times New Roman"/>
          <w:kern w:val="0"/>
          <w:sz w:val="24"/>
          <w:szCs w:val="24"/>
        </w:rPr>
        <w:t>ТОВ</w:t>
      </w:r>
      <w:r w:rsidRPr="00BF7B51">
        <w:rPr>
          <w:rFonts w:ascii="Times New Roman" w:eastAsia="Calibri" w:hAnsi="Times New Roman" w:cs="Times New Roman"/>
          <w:kern w:val="0"/>
          <w:sz w:val="24"/>
          <w:szCs w:val="24"/>
          <w:lang w:val="ru-RU"/>
        </w:rPr>
        <w:t xml:space="preserve"> "БРОВАФАРМА"</w:t>
      </w:r>
    </w:p>
    <w:p w:rsidR="00BF7B51" w:rsidRPr="00BF7B51" w:rsidRDefault="00BF7B51" w:rsidP="00BF7B5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BF7B51">
        <w:rPr>
          <w:rFonts w:ascii="Times New Roman" w:eastAsia="Calibri" w:hAnsi="Times New Roman" w:cs="Times New Roman"/>
          <w:kern w:val="0"/>
          <w:sz w:val="24"/>
          <w:szCs w:val="24"/>
          <w:lang w:val="ru-RU"/>
        </w:rPr>
        <w:t xml:space="preserve">б–р </w:t>
      </w:r>
      <w:proofErr w:type="spellStart"/>
      <w:r w:rsidRPr="00BF7B51">
        <w:rPr>
          <w:rFonts w:ascii="Times New Roman" w:eastAsia="Calibri" w:hAnsi="Times New Roman" w:cs="Times New Roman"/>
          <w:kern w:val="0"/>
          <w:sz w:val="24"/>
          <w:szCs w:val="24"/>
          <w:lang w:val="ru-RU"/>
        </w:rPr>
        <w:t>Неза</w:t>
      </w:r>
      <w:r w:rsidRPr="00BF7B51">
        <w:rPr>
          <w:rFonts w:ascii="Times New Roman" w:eastAsia="Calibri" w:hAnsi="Times New Roman" w:cs="Times New Roman"/>
          <w:kern w:val="0"/>
          <w:sz w:val="24"/>
          <w:szCs w:val="24"/>
        </w:rPr>
        <w:t>лежності</w:t>
      </w:r>
      <w:proofErr w:type="spellEnd"/>
      <w:r w:rsidRPr="00BF7B51">
        <w:rPr>
          <w:rFonts w:ascii="Times New Roman" w:eastAsia="Calibri" w:hAnsi="Times New Roman" w:cs="Times New Roman"/>
          <w:kern w:val="0"/>
          <w:sz w:val="24"/>
          <w:szCs w:val="24"/>
          <w:lang w:val="ru-RU"/>
        </w:rPr>
        <w:t xml:space="preserve"> 18</w:t>
      </w:r>
      <w:r w:rsidRPr="00BF7B51">
        <w:rPr>
          <w:rFonts w:ascii="Times New Roman" w:eastAsia="Calibri" w:hAnsi="Times New Roman" w:cs="Times New Roman"/>
          <w:kern w:val="0"/>
          <w:sz w:val="24"/>
          <w:szCs w:val="24"/>
        </w:rPr>
        <w:t>-</w:t>
      </w:r>
      <w:r w:rsidRPr="00BF7B51">
        <w:rPr>
          <w:rFonts w:ascii="Times New Roman" w:eastAsia="Calibri" w:hAnsi="Times New Roman" w:cs="Times New Roman"/>
          <w:kern w:val="0"/>
          <w:sz w:val="24"/>
          <w:szCs w:val="24"/>
          <w:lang w:val="ru-RU"/>
        </w:rPr>
        <w:t xml:space="preserve">а, </w:t>
      </w:r>
      <w:r w:rsidRPr="00BF7B51">
        <w:rPr>
          <w:rFonts w:ascii="Times New Roman" w:eastAsia="Calibri" w:hAnsi="Times New Roman" w:cs="Times New Roman"/>
          <w:kern w:val="0"/>
          <w:sz w:val="24"/>
          <w:szCs w:val="24"/>
        </w:rPr>
        <w:t>м</w:t>
      </w:r>
      <w:r w:rsidRPr="00BF7B51">
        <w:rPr>
          <w:rFonts w:ascii="Times New Roman" w:eastAsia="Calibri" w:hAnsi="Times New Roman" w:cs="Times New Roman"/>
          <w:kern w:val="0"/>
          <w:sz w:val="24"/>
          <w:szCs w:val="24"/>
          <w:lang w:val="ru-RU"/>
        </w:rPr>
        <w:t>. Бровар</w:t>
      </w:r>
      <w:r w:rsidRPr="00BF7B51">
        <w:rPr>
          <w:rFonts w:ascii="Times New Roman" w:eastAsia="Calibri" w:hAnsi="Times New Roman" w:cs="Times New Roman"/>
          <w:kern w:val="0"/>
          <w:sz w:val="24"/>
          <w:szCs w:val="24"/>
        </w:rPr>
        <w:t xml:space="preserve">и, </w:t>
      </w:r>
      <w:r w:rsidRPr="00BF7B51">
        <w:rPr>
          <w:rFonts w:ascii="Times New Roman" w:eastAsia="Calibri" w:hAnsi="Times New Roman" w:cs="Times New Roman"/>
          <w:kern w:val="0"/>
          <w:sz w:val="24"/>
          <w:szCs w:val="24"/>
          <w:lang w:val="ru-RU"/>
        </w:rPr>
        <w:t>Ки</w:t>
      </w:r>
      <w:r w:rsidRPr="00BF7B51">
        <w:rPr>
          <w:rFonts w:ascii="Times New Roman" w:eastAsia="Calibri" w:hAnsi="Times New Roman" w:cs="Times New Roman"/>
          <w:kern w:val="0"/>
          <w:sz w:val="24"/>
          <w:szCs w:val="24"/>
        </w:rPr>
        <w:t>ї</w:t>
      </w:r>
      <w:r w:rsidRPr="00BF7B51">
        <w:rPr>
          <w:rFonts w:ascii="Times New Roman" w:eastAsia="Calibri" w:hAnsi="Times New Roman" w:cs="Times New Roman"/>
          <w:kern w:val="0"/>
          <w:sz w:val="24"/>
          <w:szCs w:val="24"/>
          <w:lang w:val="ru-RU"/>
        </w:rPr>
        <w:t>вс</w:t>
      </w:r>
      <w:r w:rsidRPr="00BF7B51">
        <w:rPr>
          <w:rFonts w:ascii="Times New Roman" w:eastAsia="Calibri" w:hAnsi="Times New Roman" w:cs="Times New Roman"/>
          <w:kern w:val="0"/>
          <w:sz w:val="24"/>
          <w:szCs w:val="24"/>
        </w:rPr>
        <w:t>ь</w:t>
      </w:r>
      <w:r w:rsidRPr="00BF7B51">
        <w:rPr>
          <w:rFonts w:ascii="Times New Roman" w:eastAsia="Calibri" w:hAnsi="Times New Roman" w:cs="Times New Roman"/>
          <w:kern w:val="0"/>
          <w:sz w:val="24"/>
          <w:szCs w:val="24"/>
          <w:lang w:val="ru-RU"/>
        </w:rPr>
        <w:t>к</w:t>
      </w:r>
      <w:r w:rsidRPr="00BF7B51">
        <w:rPr>
          <w:rFonts w:ascii="Times New Roman" w:eastAsia="Calibri" w:hAnsi="Times New Roman" w:cs="Times New Roman"/>
          <w:kern w:val="0"/>
          <w:sz w:val="24"/>
          <w:szCs w:val="24"/>
        </w:rPr>
        <w:t>а</w:t>
      </w:r>
      <w:r w:rsidRPr="00BF7B51">
        <w:rPr>
          <w:rFonts w:ascii="Times New Roman" w:eastAsia="Calibri" w:hAnsi="Times New Roman" w:cs="Times New Roman"/>
          <w:kern w:val="0"/>
          <w:sz w:val="24"/>
          <w:szCs w:val="24"/>
          <w:lang w:val="ru-RU"/>
        </w:rPr>
        <w:t xml:space="preserve"> обл., 07400</w:t>
      </w:r>
      <w:r w:rsidRPr="00BF7B51">
        <w:rPr>
          <w:rFonts w:ascii="Times New Roman" w:eastAsia="Calibri" w:hAnsi="Times New Roman" w:cs="Times New Roman"/>
          <w:kern w:val="0"/>
          <w:sz w:val="24"/>
          <w:szCs w:val="24"/>
        </w:rPr>
        <w:t>, Україна</w:t>
      </w:r>
    </w:p>
    <w:p w:rsidR="00BF7B51" w:rsidRPr="00BF7B51" w:rsidRDefault="00BF7B51" w:rsidP="00BF7B5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BF7B51">
        <w:rPr>
          <w:rFonts w:ascii="Times New Roman" w:eastAsia="Calibri" w:hAnsi="Times New Roman" w:cs="Times New Roman"/>
          <w:b/>
          <w:kern w:val="0"/>
          <w:sz w:val="24"/>
          <w:szCs w:val="24"/>
        </w:rPr>
        <w:t>9. Додаткова інформація</w:t>
      </w:r>
    </w:p>
    <w:p w:rsidR="006F39EB" w:rsidRDefault="006F39EB" w:rsidP="00BF7B51">
      <w:pPr>
        <w:spacing w:line="276" w:lineRule="auto"/>
      </w:pPr>
    </w:p>
    <w:sectPr w:rsidR="006F39EB" w:rsidSect="00F172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F7B51"/>
    <w:rsid w:val="001128EE"/>
    <w:rsid w:val="003135B0"/>
    <w:rsid w:val="00325534"/>
    <w:rsid w:val="00502FE9"/>
    <w:rsid w:val="005F1D89"/>
    <w:rsid w:val="006F39EB"/>
    <w:rsid w:val="00783570"/>
    <w:rsid w:val="007B00B2"/>
    <w:rsid w:val="00877B14"/>
    <w:rsid w:val="00B30E69"/>
    <w:rsid w:val="00B86A43"/>
    <w:rsid w:val="00BF7B51"/>
    <w:rsid w:val="00C00C16"/>
    <w:rsid w:val="00C21C71"/>
    <w:rsid w:val="00D2123F"/>
    <w:rsid w:val="00F1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FA"/>
  </w:style>
  <w:style w:type="paragraph" w:styleId="1">
    <w:name w:val="heading 1"/>
    <w:basedOn w:val="a"/>
    <w:next w:val="a"/>
    <w:link w:val="10"/>
    <w:uiPriority w:val="9"/>
    <w:qFormat/>
    <w:rsid w:val="00BF7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B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B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B5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BF7B5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BF7B51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BF7B51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BF7B51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BF7B51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BF7B51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BF7B51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BF7B51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BF7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F7B51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BF7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7B51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BF7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7B51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BF7B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7B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7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7B51"/>
    <w:rPr>
      <w:i/>
      <w:iCs/>
      <w:color w:val="0F4761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BF7B51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D2123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2123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2123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2123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2123F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D21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212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809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Ткачова</dc:creator>
  <cp:keywords/>
  <dc:description/>
  <cp:lastModifiedBy>marta</cp:lastModifiedBy>
  <cp:revision>7</cp:revision>
  <dcterms:created xsi:type="dcterms:W3CDTF">2025-12-22T06:46:00Z</dcterms:created>
  <dcterms:modified xsi:type="dcterms:W3CDTF">2026-02-05T13:45:00Z</dcterms:modified>
</cp:coreProperties>
</file>