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D8ED" w14:textId="7111EBD4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bookmarkStart w:id="0" w:name="_Hlk195887173"/>
      <w:r w:rsidRPr="00953816">
        <w:rPr>
          <w:rFonts w:ascii="Times New Roman" w:hAnsi="Times New Roman" w:cs="Times New Roman"/>
          <w:lang w:val="uk-UA"/>
        </w:rPr>
        <w:t>Додаток 1</w:t>
      </w:r>
    </w:p>
    <w:p w14:paraId="74895CB6" w14:textId="7546C3BD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953816">
        <w:rPr>
          <w:rFonts w:ascii="Times New Roman" w:hAnsi="Times New Roman" w:cs="Times New Roman"/>
          <w:lang w:val="uk-UA"/>
        </w:rPr>
        <w:t xml:space="preserve">До реєстраційного посвідчення </w:t>
      </w:r>
      <w:r w:rsidRPr="00953816">
        <w:rPr>
          <w:rFonts w:ascii="Times New Roman" w:hAnsi="Times New Roman" w:cs="Times New Roman"/>
        </w:rPr>
        <w:t>AA-09889-01-25</w:t>
      </w:r>
    </w:p>
    <w:p w14:paraId="43C6C1FF" w14:textId="319D0AF3" w:rsidR="004535B0" w:rsidRPr="00DB6B08" w:rsidRDefault="004535B0" w:rsidP="004535B0">
      <w:pPr>
        <w:spacing w:after="0"/>
        <w:jc w:val="center"/>
        <w:rPr>
          <w:rFonts w:ascii="Times New Roman" w:hAnsi="Times New Roman" w:cs="Times New Roman"/>
          <w:b/>
          <w:bCs/>
          <w:lang w:val="uk-UA"/>
        </w:rPr>
      </w:pPr>
      <w:r w:rsidRPr="005B222D">
        <w:rPr>
          <w:rFonts w:ascii="Times New Roman" w:hAnsi="Times New Roman" w:cs="Times New Roman"/>
          <w:b/>
          <w:bCs/>
          <w:lang w:val="uk-UA"/>
        </w:rPr>
        <w:t>Коротка характеристика препарату</w:t>
      </w:r>
    </w:p>
    <w:p w14:paraId="3B0D1B32" w14:textId="77777777" w:rsidR="004535B0" w:rsidRPr="005B222D" w:rsidRDefault="004535B0" w:rsidP="004535B0">
      <w:pPr>
        <w:tabs>
          <w:tab w:val="left" w:pos="567"/>
          <w:tab w:val="left" w:pos="2148"/>
        </w:tabs>
        <w:spacing w:after="0"/>
        <w:ind w:firstLine="567"/>
        <w:rPr>
          <w:rFonts w:ascii="Times New Roman" w:hAnsi="Times New Roman" w:cs="Times New Roman"/>
          <w:b/>
          <w:lang w:val="uk-UA"/>
        </w:rPr>
      </w:pPr>
      <w:r w:rsidRPr="005B222D">
        <w:rPr>
          <w:rFonts w:ascii="Times New Roman" w:hAnsi="Times New Roman" w:cs="Times New Roman"/>
          <w:b/>
          <w:lang w:val="uk-UA"/>
        </w:rPr>
        <w:t xml:space="preserve">1. </w:t>
      </w:r>
      <w:r w:rsidRPr="005B222D">
        <w:rPr>
          <w:rFonts w:ascii="Times New Roman" w:hAnsi="Times New Roman" w:cs="Times New Roman"/>
          <w:b/>
          <w:lang w:val="ru-RU"/>
        </w:rPr>
        <w:t>Назва</w:t>
      </w:r>
    </w:p>
    <w:p w14:paraId="00D9128D" w14:textId="77777777" w:rsidR="004535B0" w:rsidRPr="00DB6B08" w:rsidRDefault="004535B0" w:rsidP="004535B0">
      <w:pPr>
        <w:tabs>
          <w:tab w:val="left" w:pos="567"/>
          <w:tab w:val="left" w:pos="2148"/>
        </w:tabs>
        <w:spacing w:after="0"/>
        <w:ind w:firstLine="567"/>
        <w:rPr>
          <w:rFonts w:ascii="Times New Roman" w:hAnsi="Times New Roman" w:cs="Times New Roman"/>
          <w:bCs/>
          <w:lang w:val="uk-UA"/>
        </w:rPr>
      </w:pPr>
      <w:bookmarkStart w:id="1" w:name="_Hlk162452418"/>
      <w:r w:rsidRPr="005B222D">
        <w:rPr>
          <w:rFonts w:ascii="Times New Roman" w:hAnsi="Times New Roman" w:cs="Times New Roman"/>
          <w:lang w:val="uk-UA"/>
        </w:rPr>
        <w:t>Бутазал-100</w:t>
      </w:r>
      <w:bookmarkEnd w:id="1"/>
    </w:p>
    <w:p w14:paraId="22A96658" w14:textId="77777777" w:rsidR="004535B0" w:rsidRPr="005B222D" w:rsidRDefault="004535B0" w:rsidP="004535B0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2. 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С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>клад</w:t>
      </w:r>
    </w:p>
    <w:p w14:paraId="57C7FD82" w14:textId="77777777" w:rsidR="004535B0" w:rsidRPr="005B222D" w:rsidRDefault="004535B0" w:rsidP="004535B0">
      <w:pPr>
        <w:spacing w:after="0"/>
        <w:ind w:firstLine="567"/>
        <w:rPr>
          <w:rFonts w:ascii="Times New Roman" w:hAnsi="Times New Roman" w:cs="Times New Roman"/>
          <w:lang w:val="uk-UA"/>
        </w:rPr>
      </w:pPr>
      <w:bookmarkStart w:id="2" w:name="_Hlk161153292"/>
      <w:bookmarkStart w:id="3" w:name="_Hlk161153766"/>
      <w:bookmarkStart w:id="4" w:name="_Hlk161153813"/>
      <w:r w:rsidRPr="005B222D">
        <w:rPr>
          <w:rFonts w:ascii="Times New Roman" w:hAnsi="Times New Roman" w:cs="Times New Roman"/>
          <w:b/>
          <w:bCs/>
          <w:lang w:val="uk-UA"/>
        </w:rPr>
        <w:t>1 мл препарату містить</w:t>
      </w:r>
      <w:r w:rsidRPr="005B222D">
        <w:rPr>
          <w:rFonts w:ascii="Times New Roman" w:hAnsi="Times New Roman" w:cs="Times New Roman"/>
          <w:lang w:val="uk-UA"/>
        </w:rPr>
        <w:t xml:space="preserve"> </w:t>
      </w:r>
      <w:r w:rsidRPr="005B222D">
        <w:rPr>
          <w:rFonts w:ascii="Times New Roman" w:hAnsi="Times New Roman" w:cs="Times New Roman"/>
          <w:b/>
          <w:lang w:val="uk-UA"/>
        </w:rPr>
        <w:t>діючі речовини</w:t>
      </w:r>
      <w:r w:rsidRPr="00BF3CC3">
        <w:rPr>
          <w:rFonts w:ascii="Times New Roman" w:hAnsi="Times New Roman" w:cs="Times New Roman"/>
          <w:b/>
          <w:lang w:val="uk-UA"/>
        </w:rPr>
        <w:t xml:space="preserve"> (</w:t>
      </w:r>
      <w:r>
        <w:rPr>
          <w:rFonts w:ascii="Times New Roman" w:hAnsi="Times New Roman" w:cs="Times New Roman"/>
          <w:b/>
          <w:lang w:val="uk-UA"/>
        </w:rPr>
        <w:t>мг)</w:t>
      </w:r>
      <w:r w:rsidRPr="005B222D">
        <w:rPr>
          <w:rFonts w:ascii="Times New Roman" w:hAnsi="Times New Roman" w:cs="Times New Roman"/>
          <w:lang w:val="uk-UA"/>
        </w:rPr>
        <w:t>:</w:t>
      </w:r>
    </w:p>
    <w:p w14:paraId="2E554AC4" w14:textId="77777777" w:rsidR="004535B0" w:rsidRPr="005B222D" w:rsidRDefault="004535B0" w:rsidP="004535B0">
      <w:pPr>
        <w:spacing w:after="0"/>
        <w:ind w:firstLine="567"/>
        <w:rPr>
          <w:rFonts w:ascii="Times New Roman" w:hAnsi="Times New Roman" w:cs="Times New Roman"/>
          <w:lang w:val="ru-RU"/>
        </w:rPr>
      </w:pPr>
      <w:bookmarkStart w:id="5" w:name="_Hlk161846999"/>
      <w:r>
        <w:rPr>
          <w:rFonts w:ascii="Times New Roman" w:hAnsi="Times New Roman" w:cs="Times New Roman"/>
          <w:lang w:val="uk-UA"/>
        </w:rPr>
        <w:t>б</w:t>
      </w:r>
      <w:r w:rsidRPr="005B222D">
        <w:rPr>
          <w:rFonts w:ascii="Times New Roman" w:hAnsi="Times New Roman" w:cs="Times New Roman"/>
          <w:lang w:val="ru-RU"/>
        </w:rPr>
        <w:t>утафосфан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- </w:t>
      </w:r>
      <w:r w:rsidRPr="005B222D">
        <w:rPr>
          <w:rFonts w:ascii="Times New Roman" w:hAnsi="Times New Roman" w:cs="Times New Roman"/>
          <w:lang w:val="uk-UA"/>
        </w:rPr>
        <w:t>10</w:t>
      </w:r>
      <w:r w:rsidRPr="005B222D">
        <w:rPr>
          <w:rFonts w:ascii="Times New Roman" w:hAnsi="Times New Roman" w:cs="Times New Roman"/>
          <w:lang w:val="ru-RU"/>
        </w:rPr>
        <w:t>0,0</w:t>
      </w:r>
      <w:r>
        <w:rPr>
          <w:rFonts w:ascii="Times New Roman" w:hAnsi="Times New Roman" w:cs="Times New Roman"/>
          <w:lang w:val="ru-RU"/>
        </w:rPr>
        <w:t>;</w:t>
      </w:r>
      <w:r w:rsidRPr="005B222D">
        <w:rPr>
          <w:rFonts w:ascii="Times New Roman" w:hAnsi="Times New Roman" w:cs="Times New Roman"/>
          <w:lang w:val="ru-RU"/>
        </w:rPr>
        <w:t xml:space="preserve"> </w:t>
      </w:r>
    </w:p>
    <w:p w14:paraId="19221DF8" w14:textId="77777777" w:rsidR="004535B0" w:rsidRPr="00DB4757" w:rsidRDefault="004535B0" w:rsidP="004535B0">
      <w:pPr>
        <w:spacing w:after="0"/>
        <w:ind w:firstLine="56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ru-RU"/>
        </w:rPr>
        <w:t>ціанокобаламін (вітамін В</w:t>
      </w:r>
      <w:r>
        <w:rPr>
          <w:rFonts w:ascii="Times New Roman" w:hAnsi="Times New Roman" w:cs="Times New Roman"/>
          <w:vertAlign w:val="subscript"/>
          <w:lang w:val="ru-RU"/>
        </w:rPr>
        <w:t>12</w:t>
      </w:r>
      <w:r>
        <w:rPr>
          <w:rFonts w:ascii="Times New Roman" w:hAnsi="Times New Roman" w:cs="Times New Roman"/>
          <w:lang w:val="ru-RU"/>
        </w:rPr>
        <w:t xml:space="preserve">) </w:t>
      </w:r>
      <w:r>
        <w:rPr>
          <w:rFonts w:ascii="Times New Roman" w:hAnsi="Times New Roman" w:cs="Times New Roman"/>
          <w:lang w:val="ru-RU"/>
        </w:rPr>
        <w:tab/>
        <w:t xml:space="preserve">- </w:t>
      </w:r>
      <w:r w:rsidRPr="005B222D">
        <w:rPr>
          <w:rFonts w:ascii="Times New Roman" w:hAnsi="Times New Roman" w:cs="Times New Roman"/>
          <w:lang w:val="ru-RU"/>
        </w:rPr>
        <w:t>0,05</w:t>
      </w:r>
      <w:r>
        <w:rPr>
          <w:rFonts w:ascii="Times New Roman" w:hAnsi="Times New Roman" w:cs="Times New Roman"/>
          <w:lang w:val="ru-RU"/>
        </w:rPr>
        <w:t>.</w:t>
      </w:r>
    </w:p>
    <w:p w14:paraId="4CE461A0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6" w:name="_Hlk163048243"/>
      <w:r w:rsidRPr="005B222D">
        <w:rPr>
          <w:rFonts w:ascii="Times New Roman" w:hAnsi="Times New Roman" w:cs="Times New Roman"/>
          <w:snapToGrid w:val="0"/>
          <w:lang w:val="uk-UA"/>
        </w:rPr>
        <w:t>Допоміжні речовини: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 xml:space="preserve"> </w:t>
      </w:r>
      <w:r w:rsidRPr="005B222D">
        <w:rPr>
          <w:rFonts w:ascii="Times New Roman" w:hAnsi="Times New Roman" w:cs="Times New Roman"/>
          <w:lang w:val="uk-UA"/>
        </w:rPr>
        <w:t>спирт бензиловий</w:t>
      </w:r>
      <w:r w:rsidRPr="005B222D">
        <w:rPr>
          <w:rFonts w:ascii="Times New Roman" w:hAnsi="Times New Roman" w:cs="Times New Roman"/>
          <w:spacing w:val="-3"/>
          <w:lang w:val="uk-UA"/>
        </w:rPr>
        <w:t>,</w:t>
      </w:r>
      <w:r w:rsidRPr="005B222D">
        <w:rPr>
          <w:rFonts w:ascii="Times New Roman" w:hAnsi="Times New Roman" w:cs="Times New Roman"/>
          <w:lang w:val="uk-UA"/>
        </w:rPr>
        <w:t xml:space="preserve"> натрію цитрат, кислота лимонна, вода для ін’єкцій.</w:t>
      </w:r>
      <w:bookmarkEnd w:id="2"/>
      <w:bookmarkEnd w:id="3"/>
      <w:bookmarkEnd w:id="4"/>
      <w:bookmarkEnd w:id="5"/>
      <w:bookmarkEnd w:id="6"/>
    </w:p>
    <w:p w14:paraId="7082093E" w14:textId="77777777" w:rsidR="004535B0" w:rsidRPr="005B222D" w:rsidRDefault="004535B0" w:rsidP="004535B0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3. Фармацевтична (лікарська) форма</w:t>
      </w:r>
    </w:p>
    <w:p w14:paraId="47A992B9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7" w:name="_Hlk161153263"/>
      <w:bookmarkStart w:id="8" w:name="_Hlk161846981"/>
      <w:bookmarkStart w:id="9" w:name="_Hlk162452449"/>
      <w:r w:rsidRPr="005B222D">
        <w:rPr>
          <w:rFonts w:ascii="Times New Roman" w:hAnsi="Times New Roman" w:cs="Times New Roman"/>
          <w:lang w:val="ru-RU"/>
        </w:rPr>
        <w:t>Розчин для ін'єкцій.</w:t>
      </w:r>
      <w:bookmarkEnd w:id="7"/>
      <w:bookmarkEnd w:id="8"/>
      <w:bookmarkEnd w:id="9"/>
    </w:p>
    <w:p w14:paraId="4F6E9F25" w14:textId="77777777" w:rsidR="004535B0" w:rsidRPr="005B222D" w:rsidRDefault="004535B0" w:rsidP="004535B0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4. Фармакологічні властивості</w:t>
      </w:r>
      <w:bookmarkStart w:id="10" w:name="_Hlk161153335"/>
      <w:bookmarkStart w:id="11" w:name="_Hlk161847020"/>
    </w:p>
    <w:p w14:paraId="61DC2369" w14:textId="77777777" w:rsidR="004535B0" w:rsidRPr="00BF3CC3" w:rsidRDefault="004535B0" w:rsidP="004535B0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</w:pPr>
      <w:bookmarkStart w:id="12" w:name="_Hlk162452476"/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ATC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vet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класифікаційний код: 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QA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12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– Інші мінеральні добавки. 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QA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12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CX</w:t>
      </w:r>
      <w:r w:rsidRPr="00BF3CC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99 – інші мінеральні продукти, комбінації.</w:t>
      </w:r>
    </w:p>
    <w:bookmarkEnd w:id="10"/>
    <w:bookmarkEnd w:id="11"/>
    <w:bookmarkEnd w:id="12"/>
    <w:p w14:paraId="55474C3C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>Бутафосфан - це синтетична фосфорорганічна сполука. Застосовується як екзогенне джерело фосфору, важливого для енергетичного обміну. Він необхідний для глюконеогенезу, оскільки більшість проміжних продуктів цього процесу потребують фосфорилювання.</w:t>
      </w:r>
    </w:p>
    <w:p w14:paraId="2B447283" w14:textId="77777777" w:rsidR="004535B0" w:rsidRPr="006C34E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>Ціанокобаламін - унікальний кобальтовмісний вітамін, який є напівсинтетичною формою вітаміну В12. Він діє як кофактор для двох важливих ферментів у синтезі жирних кислот і біосинтезі глюкози з пропіонату.</w:t>
      </w:r>
      <w:r>
        <w:rPr>
          <w:rFonts w:ascii="Times New Roman" w:hAnsi="Times New Roman" w:cs="Times New Roman"/>
          <w:lang w:val="ru-RU"/>
        </w:rPr>
        <w:t xml:space="preserve"> </w:t>
      </w:r>
      <w:r w:rsidRPr="00DB6B08">
        <w:rPr>
          <w:rFonts w:ascii="Times New Roman" w:hAnsi="Times New Roman" w:cs="Times New Roman"/>
          <w:lang w:val="ru-RU"/>
        </w:rPr>
        <w:t xml:space="preserve">Ціанокобаламін - водорозчинний вітамін групи В, який синтезується мікрофлорою травного </w:t>
      </w:r>
      <w:r>
        <w:rPr>
          <w:rFonts w:ascii="Times New Roman" w:hAnsi="Times New Roman" w:cs="Times New Roman"/>
          <w:lang w:val="ru-RU"/>
        </w:rPr>
        <w:t>каналу</w:t>
      </w:r>
      <w:r w:rsidRPr="00DB6B08">
        <w:rPr>
          <w:rFonts w:ascii="Times New Roman" w:hAnsi="Times New Roman" w:cs="Times New Roman"/>
          <w:lang w:val="ru-RU"/>
        </w:rPr>
        <w:t xml:space="preserve"> (шлунок і товстий кишечник) домашніх тварин.</w:t>
      </w:r>
    </w:p>
    <w:p w14:paraId="7BE9E7D3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За</w:t>
      </w:r>
      <w:r w:rsidRPr="00DB6B08">
        <w:rPr>
          <w:rFonts w:ascii="Times New Roman" w:hAnsi="Times New Roman" w:cs="Times New Roman"/>
          <w:lang w:val="ru-RU"/>
        </w:rPr>
        <w:t xml:space="preserve"> парентерально</w:t>
      </w:r>
      <w:r>
        <w:rPr>
          <w:rFonts w:ascii="Times New Roman" w:hAnsi="Times New Roman" w:cs="Times New Roman"/>
          <w:lang w:val="ru-RU"/>
        </w:rPr>
        <w:t>го</w:t>
      </w:r>
      <w:r w:rsidRPr="00DB6B08">
        <w:rPr>
          <w:rFonts w:ascii="Times New Roman" w:hAnsi="Times New Roman" w:cs="Times New Roman"/>
          <w:lang w:val="ru-RU"/>
        </w:rPr>
        <w:t xml:space="preserve"> введенн</w:t>
      </w:r>
      <w:r>
        <w:rPr>
          <w:rFonts w:ascii="Times New Roman" w:hAnsi="Times New Roman" w:cs="Times New Roman"/>
          <w:lang w:val="ru-RU"/>
        </w:rPr>
        <w:t>я</w:t>
      </w:r>
      <w:r w:rsidRPr="00DB6B08">
        <w:rPr>
          <w:rFonts w:ascii="Times New Roman" w:hAnsi="Times New Roman" w:cs="Times New Roman"/>
          <w:lang w:val="ru-RU"/>
        </w:rPr>
        <w:t xml:space="preserve"> ціанокобаламін є прямим джерелом вітаміну В</w:t>
      </w:r>
      <w:r w:rsidRPr="00BF3CC3">
        <w:rPr>
          <w:rFonts w:ascii="Times New Roman" w:hAnsi="Times New Roman" w:cs="Times New Roman"/>
          <w:vertAlign w:val="subscript"/>
          <w:lang w:val="ru-RU"/>
        </w:rPr>
        <w:t>12</w:t>
      </w:r>
      <w:r w:rsidRPr="00DB6B08">
        <w:rPr>
          <w:rFonts w:ascii="Times New Roman" w:hAnsi="Times New Roman" w:cs="Times New Roman"/>
          <w:lang w:val="ru-RU"/>
        </w:rPr>
        <w:t>.</w:t>
      </w:r>
    </w:p>
    <w:p w14:paraId="576F7A7E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>Бутафосфан швидко всмоктується з місця ін'єкції після підшкірного або внутрішньом'язового введення.</w:t>
      </w:r>
    </w:p>
    <w:p w14:paraId="6ABB22E4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Максимальні</w:t>
      </w:r>
      <w:r w:rsidRPr="00DB6B08">
        <w:rPr>
          <w:rFonts w:ascii="Times New Roman" w:hAnsi="Times New Roman" w:cs="Times New Roman"/>
          <w:lang w:val="ru-RU"/>
        </w:rPr>
        <w:t xml:space="preserve"> концентрації в плазмі</w:t>
      </w:r>
      <w:r>
        <w:rPr>
          <w:rFonts w:ascii="Times New Roman" w:hAnsi="Times New Roman" w:cs="Times New Roman"/>
          <w:lang w:val="ru-RU"/>
        </w:rPr>
        <w:t xml:space="preserve"> крові</w:t>
      </w:r>
      <w:r w:rsidRPr="00DB6B08">
        <w:rPr>
          <w:rFonts w:ascii="Times New Roman" w:hAnsi="Times New Roman" w:cs="Times New Roman"/>
          <w:lang w:val="ru-RU"/>
        </w:rPr>
        <w:t xml:space="preserve"> досягаються приблизно через 30 хвилин після введення. Бутафосфан розподіляється </w:t>
      </w:r>
      <w:r>
        <w:rPr>
          <w:rFonts w:ascii="Times New Roman" w:hAnsi="Times New Roman" w:cs="Times New Roman"/>
          <w:lang w:val="ru-RU"/>
        </w:rPr>
        <w:t>в</w:t>
      </w:r>
      <w:r w:rsidRPr="00DB6B08">
        <w:rPr>
          <w:rFonts w:ascii="Times New Roman" w:hAnsi="Times New Roman" w:cs="Times New Roman"/>
          <w:lang w:val="ru-RU"/>
        </w:rPr>
        <w:t xml:space="preserve"> печінці, нирках, м'язах, шкірі та жировій тканині і швидко виводиться, головним чином, із сечею (74% протягом перших 12 годин), менше 1% виводиться з фекаліями.</w:t>
      </w:r>
    </w:p>
    <w:p w14:paraId="28366CFB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>У дослідженнях на великій рогатій худобі виведення</w:t>
      </w:r>
      <w:r w:rsidRPr="00C75D7A">
        <w:rPr>
          <w:lang w:val="ru-RU"/>
        </w:rPr>
        <w:t xml:space="preserve"> </w:t>
      </w:r>
      <w:r w:rsidRPr="00B32D07">
        <w:rPr>
          <w:rFonts w:ascii="Times New Roman" w:hAnsi="Times New Roman" w:cs="Times New Roman"/>
          <w:lang w:val="ru-RU"/>
        </w:rPr>
        <w:t>бутафосфану</w:t>
      </w:r>
      <w:r w:rsidRPr="00DB6B08">
        <w:rPr>
          <w:rFonts w:ascii="Times New Roman" w:hAnsi="Times New Roman" w:cs="Times New Roman"/>
          <w:lang w:val="ru-RU"/>
        </w:rPr>
        <w:t xml:space="preserve"> було відносно швидким після одноразового внутрішньовенного введення </w:t>
      </w:r>
      <w:r>
        <w:rPr>
          <w:rFonts w:ascii="Times New Roman" w:hAnsi="Times New Roman" w:cs="Times New Roman"/>
          <w:lang w:val="ru-RU"/>
        </w:rPr>
        <w:t>в дозі</w:t>
      </w:r>
      <w:r w:rsidRPr="00DB6B08">
        <w:rPr>
          <w:rFonts w:ascii="Times New Roman" w:hAnsi="Times New Roman" w:cs="Times New Roman"/>
          <w:lang w:val="ru-RU"/>
        </w:rPr>
        <w:t xml:space="preserve"> 5 мг/кг</w:t>
      </w:r>
      <w:r>
        <w:rPr>
          <w:rFonts w:ascii="Times New Roman" w:hAnsi="Times New Roman" w:cs="Times New Roman"/>
          <w:lang w:val="ru-RU"/>
        </w:rPr>
        <w:t xml:space="preserve"> маси тіла</w:t>
      </w:r>
      <w:r w:rsidRPr="00DB6B08">
        <w:rPr>
          <w:rFonts w:ascii="Times New Roman" w:hAnsi="Times New Roman" w:cs="Times New Roman"/>
          <w:lang w:val="ru-RU"/>
        </w:rPr>
        <w:t xml:space="preserve"> з кінцевим періодом напіввиведення 3,2 години. У корів екскреція з молоком була незначною.</w:t>
      </w:r>
    </w:p>
    <w:p w14:paraId="4AFF9F17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>У дослідженнях на конях C</w:t>
      </w:r>
      <w:r w:rsidRPr="00BF3CC3">
        <w:rPr>
          <w:rFonts w:ascii="Times New Roman" w:hAnsi="Times New Roman" w:cs="Times New Roman"/>
          <w:vertAlign w:val="subscript"/>
          <w:lang w:val="ru-RU"/>
        </w:rPr>
        <w:t>max</w:t>
      </w:r>
      <w:r w:rsidRPr="00DB6B08">
        <w:rPr>
          <w:rFonts w:ascii="Times New Roman" w:hAnsi="Times New Roman" w:cs="Times New Roman"/>
          <w:lang w:val="ru-RU"/>
        </w:rPr>
        <w:t xml:space="preserve"> досягалася протягом 1 хвилини після одноразового внутрішньовенного введення</w:t>
      </w:r>
      <w:r>
        <w:rPr>
          <w:rFonts w:ascii="Times New Roman" w:hAnsi="Times New Roman" w:cs="Times New Roman"/>
          <w:lang w:val="ru-RU"/>
        </w:rPr>
        <w:t xml:space="preserve"> в дозі</w:t>
      </w:r>
      <w:r w:rsidRPr="00DB6B08">
        <w:rPr>
          <w:rFonts w:ascii="Times New Roman" w:hAnsi="Times New Roman" w:cs="Times New Roman"/>
          <w:lang w:val="ru-RU"/>
        </w:rPr>
        <w:t xml:space="preserve"> 10 мг</w:t>
      </w:r>
      <w:r>
        <w:rPr>
          <w:rFonts w:ascii="Times New Roman" w:hAnsi="Times New Roman" w:cs="Times New Roman"/>
          <w:lang w:val="ru-RU"/>
        </w:rPr>
        <w:t xml:space="preserve"> бутафосфану на 1 </w:t>
      </w:r>
      <w:r w:rsidRPr="00DB6B08">
        <w:rPr>
          <w:rFonts w:ascii="Times New Roman" w:hAnsi="Times New Roman" w:cs="Times New Roman"/>
          <w:lang w:val="ru-RU"/>
        </w:rPr>
        <w:t xml:space="preserve">кг </w:t>
      </w:r>
      <w:r>
        <w:rPr>
          <w:rFonts w:ascii="Times New Roman" w:hAnsi="Times New Roman" w:cs="Times New Roman"/>
          <w:lang w:val="ru-RU"/>
        </w:rPr>
        <w:t>маси тіла</w:t>
      </w:r>
      <w:r w:rsidRPr="00DB6B08">
        <w:rPr>
          <w:rFonts w:ascii="Times New Roman" w:hAnsi="Times New Roman" w:cs="Times New Roman"/>
          <w:lang w:val="ru-RU"/>
        </w:rPr>
        <w:t>, тоді як біологічний період напіввиведення становить приблизно 78 хвилин.</w:t>
      </w:r>
    </w:p>
    <w:p w14:paraId="6858F965" w14:textId="77777777" w:rsidR="00953816" w:rsidRPr="00DB4757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DB6B08">
        <w:rPr>
          <w:rFonts w:ascii="Times New Roman" w:hAnsi="Times New Roman" w:cs="Times New Roman"/>
          <w:lang w:val="ru-RU"/>
        </w:rPr>
        <w:t xml:space="preserve">У дослідженнях на собаках абсорбція та виведення бутафосфану були відносно швидкими після одноразового підшкірного введення </w:t>
      </w:r>
      <w:r>
        <w:rPr>
          <w:rFonts w:ascii="Times New Roman" w:hAnsi="Times New Roman" w:cs="Times New Roman"/>
          <w:lang w:val="ru-RU"/>
        </w:rPr>
        <w:t>в дозі</w:t>
      </w:r>
      <w:r w:rsidRPr="00DB6B08">
        <w:rPr>
          <w:rFonts w:ascii="Times New Roman" w:hAnsi="Times New Roman" w:cs="Times New Roman"/>
          <w:lang w:val="ru-RU"/>
        </w:rPr>
        <w:t xml:space="preserve"> 20 мг</w:t>
      </w:r>
      <w:r>
        <w:rPr>
          <w:rFonts w:ascii="Times New Roman" w:hAnsi="Times New Roman" w:cs="Times New Roman"/>
          <w:lang w:val="ru-RU"/>
        </w:rPr>
        <w:t xml:space="preserve"> бутафосфану на 1 </w:t>
      </w:r>
      <w:r w:rsidRPr="00DB6B08">
        <w:rPr>
          <w:rFonts w:ascii="Times New Roman" w:hAnsi="Times New Roman" w:cs="Times New Roman"/>
          <w:lang w:val="ru-RU"/>
        </w:rPr>
        <w:t>кг</w:t>
      </w:r>
      <w:r>
        <w:rPr>
          <w:rFonts w:ascii="Times New Roman" w:hAnsi="Times New Roman" w:cs="Times New Roman"/>
          <w:lang w:val="ru-RU"/>
        </w:rPr>
        <w:t xml:space="preserve"> маси </w:t>
      </w:r>
    </w:p>
    <w:p w14:paraId="4F99630B" w14:textId="1A2D91F1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Продовження додатку 1</w:t>
      </w:r>
    </w:p>
    <w:p w14:paraId="4A797902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953816">
        <w:rPr>
          <w:rFonts w:ascii="Times New Roman" w:hAnsi="Times New Roman" w:cs="Times New Roman"/>
          <w:lang w:val="uk-UA"/>
        </w:rPr>
        <w:t xml:space="preserve">До реєстраційного посвідчення </w:t>
      </w:r>
      <w:r w:rsidRPr="00953816">
        <w:rPr>
          <w:rFonts w:ascii="Times New Roman" w:hAnsi="Times New Roman" w:cs="Times New Roman"/>
        </w:rPr>
        <w:t>AA</w:t>
      </w:r>
      <w:r w:rsidRPr="00DB4757">
        <w:rPr>
          <w:rFonts w:ascii="Times New Roman" w:hAnsi="Times New Roman" w:cs="Times New Roman"/>
          <w:lang w:val="ru-RU"/>
        </w:rPr>
        <w:t>-09889-01-25</w:t>
      </w:r>
    </w:p>
    <w:p w14:paraId="04411398" w14:textId="77777777" w:rsidR="00953816" w:rsidRPr="00953816" w:rsidRDefault="00953816" w:rsidP="00953816">
      <w:pPr>
        <w:widowControl w:val="0"/>
        <w:spacing w:after="0"/>
        <w:jc w:val="both"/>
        <w:rPr>
          <w:rFonts w:ascii="Times New Roman" w:hAnsi="Times New Roman" w:cs="Times New Roman"/>
          <w:lang w:val="uk-UA"/>
        </w:rPr>
      </w:pPr>
    </w:p>
    <w:p w14:paraId="4B872140" w14:textId="38648B4E" w:rsidR="004535B0" w:rsidRPr="00DB6B08" w:rsidRDefault="004535B0" w:rsidP="00953816">
      <w:pPr>
        <w:widowControl w:val="0"/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тіла</w:t>
      </w:r>
      <w:r w:rsidRPr="00DB6B08">
        <w:rPr>
          <w:rFonts w:ascii="Times New Roman" w:hAnsi="Times New Roman" w:cs="Times New Roman"/>
          <w:lang w:val="ru-RU"/>
        </w:rPr>
        <w:t>. У собак T</w:t>
      </w:r>
      <w:r w:rsidRPr="00BF3CC3">
        <w:rPr>
          <w:rFonts w:ascii="Times New Roman" w:hAnsi="Times New Roman" w:cs="Times New Roman"/>
          <w:vertAlign w:val="subscript"/>
          <w:lang w:val="ru-RU"/>
        </w:rPr>
        <w:t>max</w:t>
      </w:r>
      <w:r w:rsidRPr="00DB6B08">
        <w:rPr>
          <w:rFonts w:ascii="Times New Roman" w:hAnsi="Times New Roman" w:cs="Times New Roman"/>
          <w:lang w:val="ru-RU"/>
        </w:rPr>
        <w:t xml:space="preserve"> становить 0,75 години, а кінцевий період напіввиведення - приблизно 9 годин.</w:t>
      </w:r>
    </w:p>
    <w:p w14:paraId="1A1383AC" w14:textId="77777777" w:rsidR="004535B0" w:rsidRPr="00E0757F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DB6B08">
        <w:rPr>
          <w:rFonts w:ascii="Times New Roman" w:hAnsi="Times New Roman" w:cs="Times New Roman"/>
          <w:lang w:val="ru-RU"/>
        </w:rPr>
        <w:t>Після підшкірного або внутрішньом'язового введення тваринам ціанокобаламін швидко та екстенсивно всмоктується в кров. У сироватці крові він зв'язується зі специфічними транспортними білками, які називаються транскобаламінами. Ціанокобаламін широко розподіляється по всіх тканинах і накопичується в печінці. Абсорбований вітамін В</w:t>
      </w:r>
      <w:r w:rsidRPr="00BF3CC3">
        <w:rPr>
          <w:rFonts w:ascii="Times New Roman" w:hAnsi="Times New Roman" w:cs="Times New Roman"/>
          <w:vertAlign w:val="subscript"/>
          <w:lang w:val="ru-RU"/>
        </w:rPr>
        <w:t>12</w:t>
      </w:r>
      <w:r w:rsidRPr="00DB6B08">
        <w:rPr>
          <w:rFonts w:ascii="Times New Roman" w:hAnsi="Times New Roman" w:cs="Times New Roman"/>
          <w:lang w:val="ru-RU"/>
        </w:rPr>
        <w:t xml:space="preserve"> виводиться переважно з сечею, жовчю та калом. Ниркова екскреція неметаболізованого вітаміну В</w:t>
      </w:r>
      <w:r w:rsidRPr="00BF3CC3">
        <w:rPr>
          <w:rFonts w:ascii="Times New Roman" w:hAnsi="Times New Roman" w:cs="Times New Roman"/>
          <w:vertAlign w:val="subscript"/>
          <w:lang w:val="ru-RU"/>
        </w:rPr>
        <w:t>12</w:t>
      </w:r>
      <w:r w:rsidRPr="00DB6B08">
        <w:rPr>
          <w:rFonts w:ascii="Times New Roman" w:hAnsi="Times New Roman" w:cs="Times New Roman"/>
          <w:lang w:val="ru-RU"/>
        </w:rPr>
        <w:t xml:space="preserve"> шляхом клубочкової фільтрації в сечу мінімальна, а основний шлях екскреції - через жовч у фекалії. Значна частина кобаламіну, що виводиться з жовчю, реабсорбується; щонайменше 65-75</w:t>
      </w:r>
      <w:r>
        <w:rPr>
          <w:rFonts w:ascii="Times New Roman" w:hAnsi="Times New Roman" w:cs="Times New Roman"/>
          <w:lang w:val="ru-RU"/>
        </w:rPr>
        <w:t xml:space="preserve">% </w:t>
      </w:r>
      <w:r w:rsidRPr="00DB6B08">
        <w:rPr>
          <w:rFonts w:ascii="Times New Roman" w:hAnsi="Times New Roman" w:cs="Times New Roman"/>
          <w:lang w:val="ru-RU"/>
        </w:rPr>
        <w:t>всмоктується в клубовій кишці за допомогою активного транспортного механізму</w:t>
      </w:r>
      <w:r>
        <w:rPr>
          <w:rFonts w:ascii="Times New Roman" w:hAnsi="Times New Roman" w:cs="Times New Roman"/>
          <w:lang w:val="ru-RU"/>
        </w:rPr>
        <w:t xml:space="preserve"> «</w:t>
      </w:r>
      <w:r>
        <w:rPr>
          <w:rFonts w:ascii="Times New Roman" w:hAnsi="Times New Roman" w:cs="Times New Roman"/>
          <w:lang w:val="uk-UA"/>
        </w:rPr>
        <w:t>внутрішнього фактору зв’язування кобаламіну».</w:t>
      </w:r>
    </w:p>
    <w:p w14:paraId="79AF14C7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5. Клінічні особливості</w:t>
      </w:r>
    </w:p>
    <w:p w14:paraId="4CBD1871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5.1 Вид тварин</w:t>
      </w:r>
    </w:p>
    <w:p w14:paraId="0D5F9486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bookmarkStart w:id="13" w:name="_Hlk162452495"/>
      <w:r w:rsidRPr="005B222D">
        <w:rPr>
          <w:rFonts w:ascii="Times New Roman" w:hAnsi="Times New Roman" w:cs="Times New Roman"/>
          <w:lang w:val="uk-UA"/>
        </w:rPr>
        <w:t>Коні, велика рогата худоба, собаки.</w:t>
      </w:r>
      <w:bookmarkEnd w:id="13"/>
    </w:p>
    <w:p w14:paraId="26D19A9E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5B222D">
        <w:rPr>
          <w:rFonts w:ascii="Times New Roman" w:hAnsi="Times New Roman" w:cs="Times New Roman"/>
          <w:b/>
          <w:bCs/>
          <w:lang w:val="uk-UA"/>
        </w:rPr>
        <w:t>5.2 Показання до застосування</w:t>
      </w:r>
    </w:p>
    <w:p w14:paraId="5225733E" w14:textId="77777777" w:rsidR="004535B0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</w:pPr>
      <w:r w:rsidRPr="00C75D7A">
        <w:rPr>
          <w:rFonts w:ascii="Times New Roman" w:eastAsia="Times New Roman" w:hAnsi="Times New Roman" w:cs="Times New Roman"/>
          <w:kern w:val="0"/>
          <w:lang w:val="uk-UA" w:eastAsia="nl-NL"/>
          <w14:ligatures w14:val="none"/>
        </w:rPr>
        <w:t>Профілактика та лікування коней, великої рогатої худоби та собак</w:t>
      </w:r>
      <w:r>
        <w:rPr>
          <w:rFonts w:ascii="Times New Roman" w:eastAsia="Times New Roman" w:hAnsi="Times New Roman" w:cs="Times New Roman"/>
          <w:kern w:val="0"/>
          <w:lang w:val="uk-UA" w:eastAsia="nl-NL"/>
          <w14:ligatures w14:val="none"/>
        </w:rPr>
        <w:t xml:space="preserve"> за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 гіпофосфатемії та/або дефіциту ціанокобаламіну (вітаміну В</w:t>
      </w:r>
      <w:r w:rsidRPr="00E0757F">
        <w:rPr>
          <w:rFonts w:ascii="Times New Roman" w:eastAsia="Times New Roman" w:hAnsi="Times New Roman" w:cs="Times New Roman"/>
          <w:kern w:val="0"/>
          <w:vertAlign w:val="subscript"/>
          <w:lang w:val="ru-RU" w:eastAsia="nl-NL"/>
          <w14:ligatures w14:val="none"/>
        </w:rPr>
        <w:t>12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).</w:t>
      </w:r>
    </w:p>
    <w:p w14:paraId="01C2F52F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u w:val="single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u w:val="single"/>
          <w:lang w:val="ru-RU" w:eastAsia="nl-NL"/>
          <w14:ligatures w14:val="none"/>
        </w:rPr>
        <w:t>Коні:</w:t>
      </w:r>
    </w:p>
    <w:p w14:paraId="2F44AF84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- </w:t>
      </w:r>
      <w:r>
        <w:rPr>
          <w:rFonts w:ascii="Times New Roman" w:eastAsia="Times New Roman" w:hAnsi="Times New Roman" w:cs="Times New Roman"/>
          <w:kern w:val="0"/>
          <w:lang w:val="uk-UA" w:eastAsia="nl-NL"/>
          <w14:ligatures w14:val="none"/>
        </w:rPr>
        <w:t>За</w:t>
      </w:r>
      <w:r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 значних фізичних навантажень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.</w:t>
      </w:r>
    </w:p>
    <w:p w14:paraId="790E3192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u w:val="single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u w:val="single"/>
          <w:lang w:val="ru-RU" w:eastAsia="nl-NL"/>
          <w14:ligatures w14:val="none"/>
        </w:rPr>
        <w:t>Велика рогата худоба:</w:t>
      </w:r>
    </w:p>
    <w:p w14:paraId="30909DFC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- П</w:t>
      </w:r>
      <w:r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і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дтримуюче лікування для відновлення рубцевого травлення після хірургічного лікування </w:t>
      </w:r>
      <w:r w:rsidRPr="00091A4E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Pr="00091A4E">
        <w:rPr>
          <w:rFonts w:ascii="Times New Roman" w:hAnsi="Times New Roman" w:cs="Times New Roman"/>
          <w:color w:val="000000"/>
          <w:lang w:val="ru-RU"/>
        </w:rPr>
        <w:t>зміщення сичуга, пов'язаного з вторинним кетозом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.</w:t>
      </w:r>
    </w:p>
    <w:p w14:paraId="37098E69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- </w:t>
      </w:r>
      <w:r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Я</w:t>
      </w:r>
      <w:r w:rsidRPr="00102FC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к додаткове лікування у комплексній терапії паралічу в новонароджених телят (м'язова слабкість та порушення координації) за дефіциту в огранізмі кальцію та магнію.</w:t>
      </w:r>
    </w:p>
    <w:p w14:paraId="04A91F06" w14:textId="77777777" w:rsidR="004535B0" w:rsidRPr="00E8061A" w:rsidRDefault="004535B0" w:rsidP="004535B0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</w:pP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>- Профілактика кетозу</w:t>
      </w:r>
      <w:r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 в корів</w:t>
      </w:r>
      <w:r w:rsidRPr="00E8061A">
        <w:rPr>
          <w:rFonts w:ascii="Times New Roman" w:eastAsia="Times New Roman" w:hAnsi="Times New Roman" w:cs="Times New Roman"/>
          <w:kern w:val="0"/>
          <w:lang w:val="ru-RU" w:eastAsia="nl-NL"/>
          <w14:ligatures w14:val="none"/>
        </w:rPr>
        <w:t xml:space="preserve"> перед отеленням.</w:t>
      </w:r>
    </w:p>
    <w:p w14:paraId="6717EA97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5.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3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Протипоказ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ання</w:t>
      </w:r>
    </w:p>
    <w:p w14:paraId="1B8F92A7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bookmarkStart w:id="14" w:name="_Hlk161153400"/>
      <w:bookmarkStart w:id="15" w:name="_Hlk161847676"/>
      <w:bookmarkStart w:id="16" w:name="_Hlk162452541"/>
      <w:bookmarkStart w:id="17" w:name="_Hlk163048366"/>
      <w:r w:rsidRPr="005B222D">
        <w:rPr>
          <w:rFonts w:ascii="Times New Roman" w:hAnsi="Times New Roman" w:cs="Times New Roman"/>
          <w:bCs/>
          <w:lang w:val="ru-RU"/>
        </w:rPr>
        <w:t>Не застосовувати у відомих випадках гіперчутливості до діючої речовини або до будь-якої з допоміжних речовин.</w:t>
      </w:r>
      <w:bookmarkEnd w:id="14"/>
      <w:bookmarkEnd w:id="15"/>
      <w:bookmarkEnd w:id="16"/>
      <w:bookmarkEnd w:id="17"/>
    </w:p>
    <w:p w14:paraId="6DF9C471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5.4 Побічна дія</w:t>
      </w:r>
    </w:p>
    <w:p w14:paraId="21F21099" w14:textId="77777777" w:rsidR="004535B0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Коні, велика рогата худоба, собаки: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535B0" w14:paraId="77F96349" w14:textId="77777777" w:rsidTr="00E91923">
        <w:tc>
          <w:tcPr>
            <w:tcW w:w="4675" w:type="dxa"/>
          </w:tcPr>
          <w:p w14:paraId="5E7386A3" w14:textId="77777777" w:rsidR="004535B0" w:rsidRDefault="004535B0" w:rsidP="00E91923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Рідко</w:t>
            </w:r>
          </w:p>
          <w:p w14:paraId="1100F8E1" w14:textId="77777777" w:rsidR="004535B0" w:rsidRDefault="004535B0" w:rsidP="00E91923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Pr="00E8061A">
              <w:rPr>
                <w:rFonts w:ascii="Times New Roman" w:hAnsi="Times New Roman" w:cs="Times New Roman"/>
                <w:bCs/>
                <w:lang w:val="ru-RU"/>
              </w:rPr>
              <w:t>Від 1 до 10 тварин на 10 000 тварин</w:t>
            </w:r>
            <w:r>
              <w:rPr>
                <w:rFonts w:ascii="Times New Roman" w:hAnsi="Times New Roman" w:cs="Times New Roman"/>
                <w:bCs/>
                <w:lang w:val="ru-RU"/>
              </w:rPr>
              <w:t>):</w:t>
            </w:r>
          </w:p>
        </w:tc>
        <w:tc>
          <w:tcPr>
            <w:tcW w:w="4675" w:type="dxa"/>
          </w:tcPr>
          <w:p w14:paraId="6D588529" w14:textId="77777777" w:rsidR="004535B0" w:rsidRPr="00426E7A" w:rsidRDefault="004535B0" w:rsidP="00E91923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Біль у місці введення</w:t>
            </w:r>
            <w:r>
              <w:rPr>
                <w:rFonts w:ascii="Times New Roman" w:hAnsi="Times New Roman" w:cs="Times New Roman"/>
                <w:bCs/>
                <w:vertAlign w:val="superscript"/>
                <w:lang w:val="ru-RU"/>
              </w:rPr>
              <w:t>1</w:t>
            </w:r>
          </w:p>
        </w:tc>
      </w:tr>
      <w:tr w:rsidR="004535B0" w14:paraId="07B50862" w14:textId="77777777" w:rsidTr="00E91923">
        <w:tc>
          <w:tcPr>
            <w:tcW w:w="4675" w:type="dxa"/>
          </w:tcPr>
          <w:p w14:paraId="3562EF37" w14:textId="77777777" w:rsidR="004535B0" w:rsidRDefault="004535B0" w:rsidP="00E91923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Дуже рідко:</w:t>
            </w:r>
          </w:p>
          <w:p w14:paraId="2F7FE906" w14:textId="77777777" w:rsidR="004535B0" w:rsidRDefault="004535B0" w:rsidP="00E91923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(менше 1 на 10 000 тварин, </w:t>
            </w:r>
            <w:r w:rsidRPr="00E8061A">
              <w:rPr>
                <w:rFonts w:ascii="Times New Roman" w:hAnsi="Times New Roman" w:cs="Times New Roman"/>
                <w:bCs/>
                <w:lang w:val="ru-RU"/>
              </w:rPr>
              <w:t>включаючи поодинокі повідомлення</w:t>
            </w:r>
            <w:r>
              <w:rPr>
                <w:rFonts w:ascii="Times New Roman" w:hAnsi="Times New Roman" w:cs="Times New Roman"/>
                <w:bCs/>
                <w:lang w:val="ru-RU"/>
              </w:rPr>
              <w:t>):</w:t>
            </w:r>
          </w:p>
        </w:tc>
        <w:tc>
          <w:tcPr>
            <w:tcW w:w="4675" w:type="dxa"/>
          </w:tcPr>
          <w:p w14:paraId="591B4F10" w14:textId="77777777" w:rsidR="004535B0" w:rsidRPr="00426E7A" w:rsidRDefault="004535B0" w:rsidP="00E91923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Циркуляційний шок</w:t>
            </w:r>
            <w:r>
              <w:rPr>
                <w:rFonts w:ascii="Times New Roman" w:hAnsi="Times New Roman" w:cs="Times New Roman"/>
                <w:bCs/>
                <w:vertAlign w:val="superscript"/>
                <w:lang w:val="uk-UA"/>
              </w:rPr>
              <w:t>2</w:t>
            </w:r>
          </w:p>
        </w:tc>
      </w:tr>
    </w:tbl>
    <w:p w14:paraId="470F5CD6" w14:textId="77777777" w:rsidR="004535B0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vertAlign w:val="superscript"/>
          <w:lang w:val="ru-RU"/>
        </w:rPr>
        <w:t>1</w:t>
      </w:r>
      <w:r w:rsidRPr="00426E7A">
        <w:rPr>
          <w:lang w:val="ru-RU"/>
        </w:rPr>
        <w:t xml:space="preserve"> </w:t>
      </w:r>
      <w:r w:rsidRPr="00426E7A">
        <w:rPr>
          <w:rFonts w:ascii="Times New Roman" w:hAnsi="Times New Roman" w:cs="Times New Roman"/>
          <w:bCs/>
          <w:lang w:val="ru-RU"/>
        </w:rPr>
        <w:t>Повідомлялося після підшкірного введення собакам.</w:t>
      </w:r>
    </w:p>
    <w:p w14:paraId="3369514A" w14:textId="77777777" w:rsidR="004535B0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vertAlign w:val="superscript"/>
          <w:lang w:val="ru-RU"/>
        </w:rPr>
        <w:t xml:space="preserve">2 </w:t>
      </w:r>
      <w:r>
        <w:rPr>
          <w:rFonts w:ascii="Times New Roman" w:hAnsi="Times New Roman" w:cs="Times New Roman"/>
          <w:bCs/>
          <w:lang w:val="ru-RU"/>
        </w:rPr>
        <w:t>Під час швидкої внутрішньовенної інфузії.</w:t>
      </w:r>
    </w:p>
    <w:p w14:paraId="4E588763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Продовження додатку 1</w:t>
      </w:r>
    </w:p>
    <w:p w14:paraId="354EB376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953816">
        <w:rPr>
          <w:rFonts w:ascii="Times New Roman" w:hAnsi="Times New Roman" w:cs="Times New Roman"/>
          <w:lang w:val="uk-UA"/>
        </w:rPr>
        <w:t xml:space="preserve">До реєстраційного посвідчення </w:t>
      </w:r>
      <w:r w:rsidRPr="00953816">
        <w:rPr>
          <w:rFonts w:ascii="Times New Roman" w:hAnsi="Times New Roman" w:cs="Times New Roman"/>
        </w:rPr>
        <w:t>AA</w:t>
      </w:r>
      <w:r w:rsidRPr="00953816">
        <w:rPr>
          <w:rFonts w:ascii="Times New Roman" w:hAnsi="Times New Roman" w:cs="Times New Roman"/>
          <w:lang w:val="ru-RU"/>
        </w:rPr>
        <w:t>-09889-01-25</w:t>
      </w:r>
    </w:p>
    <w:p w14:paraId="0B43930D" w14:textId="77777777" w:rsidR="004535B0" w:rsidRPr="00426E7A" w:rsidRDefault="004535B0" w:rsidP="0095381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A6D087B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ru-RU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5.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5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Особливі застереження при використанні</w:t>
      </w:r>
    </w:p>
    <w:p w14:paraId="03EB175A" w14:textId="77777777" w:rsidR="004535B0" w:rsidRPr="00426E7A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 w:rsidRPr="00426E7A">
        <w:rPr>
          <w:rFonts w:ascii="Times New Roman" w:hAnsi="Times New Roman" w:cs="Times New Roman"/>
          <w:bCs/>
          <w:lang w:val="ru-RU"/>
        </w:rPr>
        <w:t>Внутрішньовенне введення слід здійснювати дуже повільно, оскільки занадто швидка ін'єкція може призвести до циркуля</w:t>
      </w:r>
      <w:r>
        <w:rPr>
          <w:rFonts w:ascii="Times New Roman" w:hAnsi="Times New Roman" w:cs="Times New Roman"/>
          <w:bCs/>
          <w:lang w:val="ru-RU"/>
        </w:rPr>
        <w:t>ційного</w:t>
      </w:r>
      <w:r w:rsidRPr="00426E7A">
        <w:rPr>
          <w:rFonts w:ascii="Times New Roman" w:hAnsi="Times New Roman" w:cs="Times New Roman"/>
          <w:bCs/>
          <w:lang w:val="ru-RU"/>
        </w:rPr>
        <w:t xml:space="preserve"> шоку.</w:t>
      </w:r>
    </w:p>
    <w:p w14:paraId="6CEB81CD" w14:textId="77777777" w:rsidR="004535B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 w:rsidRPr="00426E7A">
        <w:rPr>
          <w:rFonts w:ascii="Times New Roman" w:hAnsi="Times New Roman" w:cs="Times New Roman"/>
          <w:bCs/>
          <w:lang w:val="ru-RU"/>
        </w:rPr>
        <w:t>Ветеринарний препарат слід застосовувати собакам з хронічною нирковою недостатністю тільки після оцінки співвідношення користь-ризик, проведеної відповідальним лікарем</w:t>
      </w:r>
      <w:r>
        <w:rPr>
          <w:rFonts w:ascii="Times New Roman" w:hAnsi="Times New Roman" w:cs="Times New Roman"/>
          <w:bCs/>
          <w:lang w:val="ru-RU"/>
        </w:rPr>
        <w:t xml:space="preserve"> ветеринарної медицини</w:t>
      </w:r>
      <w:r w:rsidRPr="00426E7A">
        <w:rPr>
          <w:rFonts w:ascii="Times New Roman" w:hAnsi="Times New Roman" w:cs="Times New Roman"/>
          <w:bCs/>
          <w:lang w:val="ru-RU"/>
        </w:rPr>
        <w:t>.</w:t>
      </w:r>
    </w:p>
    <w:p w14:paraId="21DF98D3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5.6 Використання під час вагітності, лактації</w:t>
      </w:r>
    </w:p>
    <w:p w14:paraId="19F69A2A" w14:textId="77777777" w:rsidR="004535B0" w:rsidRPr="002103AC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2103AC">
        <w:rPr>
          <w:rFonts w:ascii="Times New Roman" w:hAnsi="Times New Roman" w:cs="Times New Roman"/>
          <w:lang w:val="uk-UA"/>
        </w:rPr>
        <w:t>Дозволено застосовувати коровам під час вагітності та лактації.</w:t>
      </w:r>
    </w:p>
    <w:p w14:paraId="248509FD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2103AC">
        <w:rPr>
          <w:rFonts w:ascii="Times New Roman" w:hAnsi="Times New Roman" w:cs="Times New Roman"/>
          <w:lang w:val="uk-UA"/>
        </w:rPr>
        <w:t xml:space="preserve">Безпека застосування ветеринарного препарату кобилам та собакам у період вагітності та лактації не встановлена. Лабораторні дослідження на щурах не виявили тератогенної, фетотоксичної або матотоксичної дії. Застосовувати тільки згідно з оцінкою співвідношення користь-ризик, проведеною відповідальним </w:t>
      </w:r>
      <w:r w:rsidRPr="00426E7A">
        <w:rPr>
          <w:rFonts w:ascii="Times New Roman" w:hAnsi="Times New Roman" w:cs="Times New Roman"/>
          <w:bCs/>
          <w:lang w:val="ru-RU"/>
        </w:rPr>
        <w:t>лікарем</w:t>
      </w:r>
      <w:r>
        <w:rPr>
          <w:rFonts w:ascii="Times New Roman" w:hAnsi="Times New Roman" w:cs="Times New Roman"/>
          <w:bCs/>
          <w:lang w:val="ru-RU"/>
        </w:rPr>
        <w:t xml:space="preserve"> ветеринарної медицини</w:t>
      </w:r>
      <w:r w:rsidRPr="005B222D">
        <w:rPr>
          <w:rFonts w:ascii="Times New Roman" w:hAnsi="Times New Roman" w:cs="Times New Roman"/>
          <w:lang w:val="uk-UA"/>
        </w:rPr>
        <w:t>.</w:t>
      </w:r>
    </w:p>
    <w:p w14:paraId="1EDCE263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5.7 Взаємодія з іншими засобами та інші форми взаємодії</w:t>
      </w:r>
      <w:bookmarkStart w:id="18" w:name="_Hlk161153476"/>
      <w:bookmarkStart w:id="19" w:name="_Hlk161847878"/>
      <w:bookmarkStart w:id="20" w:name="_Hlk161938033"/>
    </w:p>
    <w:p w14:paraId="1AE5C1A4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bookmarkStart w:id="21" w:name="_Hlk162452646"/>
      <w:r w:rsidRPr="005B222D">
        <w:rPr>
          <w:rFonts w:ascii="Times New Roman" w:hAnsi="Times New Roman" w:cs="Times New Roman"/>
          <w:bCs/>
          <w:lang w:val="uk-UA"/>
        </w:rPr>
        <w:t>Немає.</w:t>
      </w:r>
      <w:bookmarkEnd w:id="18"/>
      <w:bookmarkEnd w:id="19"/>
      <w:bookmarkEnd w:id="20"/>
      <w:bookmarkEnd w:id="21"/>
    </w:p>
    <w:p w14:paraId="7B42639A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5.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8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Дози і способи введення тваринам </w:t>
      </w:r>
    </w:p>
    <w:p w14:paraId="3CF3FF89" w14:textId="77777777" w:rsidR="004535B0" w:rsidRPr="005B222D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bookmarkStart w:id="22" w:name="_Hlk161153381"/>
      <w:bookmarkStart w:id="23" w:name="_Hlk161847631"/>
      <w:bookmarkStart w:id="24" w:name="_Hlk162452668"/>
      <w:bookmarkStart w:id="25" w:name="_Hlk163050228"/>
      <w:r>
        <w:rPr>
          <w:rFonts w:ascii="Times New Roman" w:hAnsi="Times New Roman" w:cs="Times New Roman"/>
          <w:lang w:val="ru-RU"/>
        </w:rPr>
        <w:t>Коні,</w:t>
      </w:r>
      <w:r w:rsidRPr="005B222D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велика рогата худоба</w:t>
      </w:r>
      <w:r w:rsidRPr="005B222D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lang w:val="ru-RU"/>
        </w:rPr>
        <w:t>внутрішньовенно</w:t>
      </w:r>
      <w:r w:rsidRPr="005B222D">
        <w:rPr>
          <w:rFonts w:ascii="Times New Roman" w:hAnsi="Times New Roman" w:cs="Times New Roman"/>
          <w:lang w:val="ru-RU"/>
        </w:rPr>
        <w:t>.</w:t>
      </w:r>
    </w:p>
    <w:p w14:paraId="779EF685" w14:textId="77777777" w:rsidR="004535B0" w:rsidRPr="00426E7A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B222D">
        <w:rPr>
          <w:rFonts w:ascii="Times New Roman" w:hAnsi="Times New Roman" w:cs="Times New Roman"/>
          <w:lang w:val="ru-RU"/>
        </w:rPr>
        <w:t>Собаки: внутрішньовенно, внутрішньом'язово, підшкірно.</w:t>
      </w:r>
    </w:p>
    <w:p w14:paraId="28643EA9" w14:textId="77777777" w:rsidR="004535B0" w:rsidRPr="005B222D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u w:val="single"/>
          <w:lang w:val="uk-UA"/>
        </w:rPr>
      </w:pPr>
      <w:r w:rsidRPr="005B222D">
        <w:rPr>
          <w:rFonts w:ascii="Times New Roman" w:hAnsi="Times New Roman" w:cs="Times New Roman"/>
          <w:bCs/>
          <w:u w:val="single"/>
          <w:lang w:val="uk-UA"/>
        </w:rPr>
        <w:t>Дозування: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67"/>
        <w:gridCol w:w="1876"/>
        <w:gridCol w:w="1711"/>
        <w:gridCol w:w="2258"/>
      </w:tblGrid>
      <w:tr w:rsidR="004535B0" w:rsidRPr="005B222D" w14:paraId="1432AF28" w14:textId="77777777" w:rsidTr="00E91923">
        <w:tc>
          <w:tcPr>
            <w:tcW w:w="1638" w:type="dxa"/>
          </w:tcPr>
          <w:p w14:paraId="28C49411" w14:textId="77777777" w:rsidR="004535B0" w:rsidRPr="005B222D" w:rsidRDefault="004535B0" w:rsidP="00E91923">
            <w:pPr>
              <w:spacing w:after="0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Види тварин</w:t>
            </w:r>
          </w:p>
        </w:tc>
        <w:tc>
          <w:tcPr>
            <w:tcW w:w="1867" w:type="dxa"/>
          </w:tcPr>
          <w:p w14:paraId="18710C45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Бутафосфан</w:t>
            </w:r>
          </w:p>
          <w:p w14:paraId="43F08078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(мг/кг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маси тіла</w:t>
            </w:r>
            <w:r w:rsidRPr="005B222D"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</w:tc>
        <w:tc>
          <w:tcPr>
            <w:tcW w:w="1876" w:type="dxa"/>
          </w:tcPr>
          <w:p w14:paraId="7C7D476B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Ціанокобаламін</w:t>
            </w:r>
          </w:p>
          <w:p w14:paraId="6D29CD2D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(мг/кг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маси тіла</w:t>
            </w:r>
            <w:r w:rsidRPr="005B222D"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</w:tc>
        <w:tc>
          <w:tcPr>
            <w:tcW w:w="1711" w:type="dxa"/>
          </w:tcPr>
          <w:p w14:paraId="77B13A8B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Доза ветеринарного лікарського засобу</w:t>
            </w:r>
          </w:p>
        </w:tc>
        <w:tc>
          <w:tcPr>
            <w:tcW w:w="2258" w:type="dxa"/>
          </w:tcPr>
          <w:p w14:paraId="651FE8CB" w14:textId="77777777" w:rsidR="004535B0" w:rsidRPr="005B222D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Спосіб застосування</w:t>
            </w:r>
          </w:p>
        </w:tc>
      </w:tr>
      <w:tr w:rsidR="004535B0" w:rsidRPr="005B222D" w14:paraId="176AC819" w14:textId="77777777" w:rsidTr="00E91923">
        <w:tc>
          <w:tcPr>
            <w:tcW w:w="1638" w:type="dxa"/>
          </w:tcPr>
          <w:p w14:paraId="77764B39" w14:textId="77777777" w:rsidR="004535B0" w:rsidRDefault="004535B0" w:rsidP="00E91923">
            <w:pPr>
              <w:spacing w:after="0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Коні</w:t>
            </w:r>
          </w:p>
          <w:p w14:paraId="1030C4AB" w14:textId="77777777" w:rsidR="004535B0" w:rsidRPr="005B222D" w:rsidRDefault="004535B0" w:rsidP="00E91923">
            <w:pPr>
              <w:spacing w:after="0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Велика рогата худоба</w:t>
            </w:r>
          </w:p>
        </w:tc>
        <w:tc>
          <w:tcPr>
            <w:tcW w:w="1867" w:type="dxa"/>
            <w:vAlign w:val="center"/>
          </w:tcPr>
          <w:p w14:paraId="39F58A72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5-10</w:t>
            </w:r>
          </w:p>
        </w:tc>
        <w:tc>
          <w:tcPr>
            <w:tcW w:w="1876" w:type="dxa"/>
            <w:vAlign w:val="center"/>
          </w:tcPr>
          <w:p w14:paraId="1BCD0558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0,0025-0,005</w:t>
            </w:r>
          </w:p>
        </w:tc>
        <w:tc>
          <w:tcPr>
            <w:tcW w:w="1711" w:type="dxa"/>
          </w:tcPr>
          <w:p w14:paraId="2352B0DA" w14:textId="77777777" w:rsidR="004535B0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14:paraId="3657514B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5-10 мл/100 кг маси тіла</w:t>
            </w:r>
          </w:p>
        </w:tc>
        <w:tc>
          <w:tcPr>
            <w:tcW w:w="2258" w:type="dxa"/>
            <w:vAlign w:val="center"/>
          </w:tcPr>
          <w:p w14:paraId="4ED689A1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Внутрішньовенно</w:t>
            </w:r>
          </w:p>
        </w:tc>
      </w:tr>
      <w:tr w:rsidR="004535B0" w:rsidRPr="005B222D" w14:paraId="3028820A" w14:textId="77777777" w:rsidTr="00E91923">
        <w:tc>
          <w:tcPr>
            <w:tcW w:w="1638" w:type="dxa"/>
            <w:vAlign w:val="center"/>
          </w:tcPr>
          <w:p w14:paraId="768B1C0E" w14:textId="77777777" w:rsidR="004535B0" w:rsidRPr="005B222D" w:rsidRDefault="004535B0" w:rsidP="00E91923">
            <w:pPr>
              <w:spacing w:after="0"/>
              <w:rPr>
                <w:rFonts w:ascii="Times New Roman" w:hAnsi="Times New Roman" w:cs="Times New Roman"/>
                <w:bCs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lang w:val="uk-UA"/>
              </w:rPr>
              <w:t>Собаки</w:t>
            </w:r>
          </w:p>
        </w:tc>
        <w:tc>
          <w:tcPr>
            <w:tcW w:w="1867" w:type="dxa"/>
            <w:vAlign w:val="center"/>
          </w:tcPr>
          <w:p w14:paraId="51C02F09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10-15</w:t>
            </w:r>
          </w:p>
        </w:tc>
        <w:tc>
          <w:tcPr>
            <w:tcW w:w="1876" w:type="dxa"/>
            <w:vAlign w:val="center"/>
          </w:tcPr>
          <w:p w14:paraId="54D9401D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0,005-0,0075</w:t>
            </w:r>
          </w:p>
        </w:tc>
        <w:tc>
          <w:tcPr>
            <w:tcW w:w="1711" w:type="dxa"/>
            <w:vAlign w:val="center"/>
          </w:tcPr>
          <w:p w14:paraId="2D7D7C31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0,1-0,15 мл/кг маси тіла</w:t>
            </w:r>
          </w:p>
        </w:tc>
        <w:tc>
          <w:tcPr>
            <w:tcW w:w="2258" w:type="dxa"/>
            <w:vAlign w:val="center"/>
          </w:tcPr>
          <w:p w14:paraId="42122D9B" w14:textId="77777777" w:rsidR="004535B0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Внутрішньовенно,</w:t>
            </w:r>
          </w:p>
          <w:p w14:paraId="4E6C69ED" w14:textId="77777777" w:rsidR="004535B0" w:rsidRPr="001F344B" w:rsidRDefault="004535B0" w:rsidP="00E9192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внутрішньом’язово, підшкірно</w:t>
            </w:r>
          </w:p>
        </w:tc>
      </w:tr>
    </w:tbl>
    <w:p w14:paraId="1D11846A" w14:textId="77777777" w:rsidR="004535B0" w:rsidRPr="001F344B" w:rsidRDefault="004535B0" w:rsidP="004535B0">
      <w:pPr>
        <w:spacing w:after="0"/>
        <w:jc w:val="both"/>
        <w:rPr>
          <w:rFonts w:ascii="Times New Roman" w:hAnsi="Times New Roman" w:cs="Times New Roman"/>
          <w:bCs/>
          <w:lang w:val="uk-UA"/>
        </w:rPr>
      </w:pPr>
      <w:r w:rsidRPr="001F344B">
        <w:rPr>
          <w:rFonts w:ascii="Times New Roman" w:hAnsi="Times New Roman" w:cs="Times New Roman"/>
          <w:bCs/>
          <w:lang w:val="uk-UA"/>
        </w:rPr>
        <w:t xml:space="preserve">Для підтримуючого лікування вторинного кетозу </w:t>
      </w:r>
      <w:r>
        <w:rPr>
          <w:rFonts w:ascii="Times New Roman" w:hAnsi="Times New Roman" w:cs="Times New Roman"/>
          <w:bCs/>
          <w:lang w:val="uk-UA"/>
        </w:rPr>
        <w:t>в</w:t>
      </w:r>
      <w:r w:rsidRPr="001F344B">
        <w:rPr>
          <w:rFonts w:ascii="Times New Roman" w:hAnsi="Times New Roman" w:cs="Times New Roman"/>
          <w:bCs/>
          <w:lang w:val="uk-UA"/>
        </w:rPr>
        <w:t xml:space="preserve"> корів рекомендовану дозу слід застосовувати протягом </w:t>
      </w:r>
      <w:r>
        <w:rPr>
          <w:rFonts w:ascii="Times New Roman" w:hAnsi="Times New Roman" w:cs="Times New Roman"/>
          <w:bCs/>
          <w:lang w:val="uk-UA"/>
        </w:rPr>
        <w:t>3 діб</w:t>
      </w:r>
      <w:r w:rsidRPr="001F344B">
        <w:rPr>
          <w:rFonts w:ascii="Times New Roman" w:hAnsi="Times New Roman" w:cs="Times New Roman"/>
          <w:bCs/>
          <w:lang w:val="uk-UA"/>
        </w:rPr>
        <w:t xml:space="preserve"> поспіль.</w:t>
      </w:r>
    </w:p>
    <w:p w14:paraId="441194A0" w14:textId="77777777" w:rsidR="004535B0" w:rsidRPr="001F344B" w:rsidRDefault="004535B0" w:rsidP="004535B0">
      <w:pPr>
        <w:spacing w:after="0"/>
        <w:jc w:val="both"/>
        <w:rPr>
          <w:rFonts w:ascii="Times New Roman" w:hAnsi="Times New Roman" w:cs="Times New Roman"/>
          <w:bCs/>
          <w:lang w:val="uk-UA"/>
        </w:rPr>
      </w:pPr>
      <w:r w:rsidRPr="001F344B">
        <w:rPr>
          <w:rFonts w:ascii="Times New Roman" w:hAnsi="Times New Roman" w:cs="Times New Roman"/>
          <w:bCs/>
          <w:lang w:val="uk-UA"/>
        </w:rPr>
        <w:t xml:space="preserve">Для профілактики кетозу </w:t>
      </w:r>
      <w:r>
        <w:rPr>
          <w:rFonts w:ascii="Times New Roman" w:hAnsi="Times New Roman" w:cs="Times New Roman"/>
          <w:bCs/>
          <w:lang w:val="uk-UA"/>
        </w:rPr>
        <w:t>в</w:t>
      </w:r>
      <w:r w:rsidRPr="001F344B">
        <w:rPr>
          <w:rFonts w:ascii="Times New Roman" w:hAnsi="Times New Roman" w:cs="Times New Roman"/>
          <w:bCs/>
          <w:lang w:val="uk-UA"/>
        </w:rPr>
        <w:t xml:space="preserve"> корів рекомендовану дозу слід застосовувати протягом </w:t>
      </w:r>
      <w:r>
        <w:rPr>
          <w:rFonts w:ascii="Times New Roman" w:hAnsi="Times New Roman" w:cs="Times New Roman"/>
          <w:bCs/>
          <w:lang w:val="uk-UA"/>
        </w:rPr>
        <w:t>3 діб</w:t>
      </w:r>
      <w:r w:rsidRPr="001F344B">
        <w:rPr>
          <w:rFonts w:ascii="Times New Roman" w:hAnsi="Times New Roman" w:cs="Times New Roman"/>
          <w:bCs/>
          <w:lang w:val="uk-UA"/>
        </w:rPr>
        <w:t xml:space="preserve"> поспіль за 10 д</w:t>
      </w:r>
      <w:r>
        <w:rPr>
          <w:rFonts w:ascii="Times New Roman" w:hAnsi="Times New Roman" w:cs="Times New Roman"/>
          <w:bCs/>
          <w:lang w:val="uk-UA"/>
        </w:rPr>
        <w:t>іб</w:t>
      </w:r>
      <w:r w:rsidRPr="001F344B">
        <w:rPr>
          <w:rFonts w:ascii="Times New Roman" w:hAnsi="Times New Roman" w:cs="Times New Roman"/>
          <w:bCs/>
          <w:lang w:val="uk-UA"/>
        </w:rPr>
        <w:t xml:space="preserve"> до очікуваного отелення.</w:t>
      </w:r>
    </w:p>
    <w:bookmarkEnd w:id="22"/>
    <w:bookmarkEnd w:id="23"/>
    <w:bookmarkEnd w:id="24"/>
    <w:bookmarkEnd w:id="25"/>
    <w:p w14:paraId="717F87DA" w14:textId="77777777" w:rsidR="004535B0" w:rsidRDefault="004535B0" w:rsidP="004535B0">
      <w:pPr>
        <w:widowControl w:val="0"/>
        <w:spacing w:after="0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За лікування при інших показаннях слід повторити за необхідності</w:t>
      </w:r>
      <w:r w:rsidRPr="001F344B">
        <w:rPr>
          <w:rFonts w:ascii="Times New Roman" w:hAnsi="Times New Roman" w:cs="Times New Roman"/>
          <w:bCs/>
          <w:lang w:val="uk-UA"/>
        </w:rPr>
        <w:t>.</w:t>
      </w:r>
    </w:p>
    <w:p w14:paraId="448BAC35" w14:textId="77777777" w:rsidR="004535B0" w:rsidRDefault="004535B0" w:rsidP="004535B0">
      <w:pPr>
        <w:widowControl w:val="0"/>
        <w:spacing w:after="0"/>
        <w:jc w:val="both"/>
        <w:rPr>
          <w:rFonts w:ascii="Times New Roman" w:hAnsi="Times New Roman" w:cs="Times New Roman"/>
          <w:bCs/>
          <w:lang w:val="uk-UA"/>
        </w:rPr>
      </w:pPr>
      <w:r w:rsidRPr="001F344B">
        <w:rPr>
          <w:rFonts w:ascii="Times New Roman" w:hAnsi="Times New Roman" w:cs="Times New Roman"/>
          <w:bCs/>
          <w:lang w:val="uk-UA"/>
        </w:rPr>
        <w:t>У разі багаторазового відбору препарату з флакона рекомендується використовувати голку для відбору або багатодозовий шприц, щоб уникнути надмірного прокол</w:t>
      </w:r>
      <w:r>
        <w:rPr>
          <w:rFonts w:ascii="Times New Roman" w:hAnsi="Times New Roman" w:cs="Times New Roman"/>
          <w:bCs/>
          <w:lang w:val="uk-UA"/>
        </w:rPr>
        <w:t>ювання</w:t>
      </w:r>
      <w:r w:rsidRPr="001F344B">
        <w:rPr>
          <w:rFonts w:ascii="Times New Roman" w:hAnsi="Times New Roman" w:cs="Times New Roman"/>
          <w:bCs/>
          <w:lang w:val="uk-UA"/>
        </w:rPr>
        <w:t xml:space="preserve"> пробки. Пробку слід проколювати голкою не більше</w:t>
      </w:r>
      <w:r>
        <w:rPr>
          <w:rFonts w:ascii="Times New Roman" w:hAnsi="Times New Roman" w:cs="Times New Roman"/>
          <w:bCs/>
          <w:lang w:val="uk-UA"/>
        </w:rPr>
        <w:t>, ніж</w:t>
      </w:r>
      <w:r w:rsidRPr="001F344B">
        <w:rPr>
          <w:rFonts w:ascii="Times New Roman" w:hAnsi="Times New Roman" w:cs="Times New Roman"/>
          <w:bCs/>
          <w:lang w:val="uk-UA"/>
        </w:rPr>
        <w:t xml:space="preserve"> 15 разів.</w:t>
      </w:r>
    </w:p>
    <w:p w14:paraId="3D5A4A64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5.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9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Передозування (симптоми, невідкладні заходи, антидоти)</w:t>
      </w:r>
    </w:p>
    <w:p w14:paraId="3F3B1DC1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Продовження додатку 1</w:t>
      </w:r>
    </w:p>
    <w:p w14:paraId="59F140DD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953816">
        <w:rPr>
          <w:rFonts w:ascii="Times New Roman" w:hAnsi="Times New Roman" w:cs="Times New Roman"/>
          <w:lang w:val="uk-UA"/>
        </w:rPr>
        <w:t xml:space="preserve">До реєстраційного посвідчення </w:t>
      </w:r>
      <w:r w:rsidRPr="00953816">
        <w:rPr>
          <w:rFonts w:ascii="Times New Roman" w:hAnsi="Times New Roman" w:cs="Times New Roman"/>
        </w:rPr>
        <w:t>AA</w:t>
      </w:r>
      <w:r w:rsidRPr="00953816">
        <w:rPr>
          <w:rFonts w:ascii="Times New Roman" w:hAnsi="Times New Roman" w:cs="Times New Roman"/>
          <w:lang w:val="uk-UA"/>
        </w:rPr>
        <w:t>-09889-01-25</w:t>
      </w:r>
    </w:p>
    <w:p w14:paraId="7F4CC554" w14:textId="77777777" w:rsidR="00953816" w:rsidRDefault="00953816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</w:p>
    <w:p w14:paraId="4BE4AFB3" w14:textId="27478F2F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565C60">
        <w:rPr>
          <w:rFonts w:ascii="Times New Roman" w:hAnsi="Times New Roman" w:cs="Times New Roman"/>
          <w:lang w:val="uk-UA"/>
        </w:rPr>
        <w:t xml:space="preserve">У великої рогатої худоби не спостерігалося побічних реакцій </w:t>
      </w:r>
      <w:r>
        <w:rPr>
          <w:rFonts w:ascii="Times New Roman" w:hAnsi="Times New Roman" w:cs="Times New Roman"/>
          <w:lang w:val="uk-UA"/>
        </w:rPr>
        <w:t>за</w:t>
      </w:r>
      <w:r w:rsidRPr="00565C60">
        <w:rPr>
          <w:rFonts w:ascii="Times New Roman" w:hAnsi="Times New Roman" w:cs="Times New Roman"/>
          <w:lang w:val="uk-UA"/>
        </w:rPr>
        <w:t xml:space="preserve"> внутрішньовенно</w:t>
      </w:r>
      <w:r>
        <w:rPr>
          <w:rFonts w:ascii="Times New Roman" w:hAnsi="Times New Roman" w:cs="Times New Roman"/>
          <w:lang w:val="uk-UA"/>
        </w:rPr>
        <w:t>го</w:t>
      </w:r>
      <w:r w:rsidRPr="00565C60">
        <w:rPr>
          <w:rFonts w:ascii="Times New Roman" w:hAnsi="Times New Roman" w:cs="Times New Roman"/>
          <w:lang w:val="uk-UA"/>
        </w:rPr>
        <w:t xml:space="preserve"> введенн</w:t>
      </w:r>
      <w:r>
        <w:rPr>
          <w:rFonts w:ascii="Times New Roman" w:hAnsi="Times New Roman" w:cs="Times New Roman"/>
          <w:lang w:val="uk-UA"/>
        </w:rPr>
        <w:t>я</w:t>
      </w:r>
      <w:r w:rsidRPr="00565C60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дозах, що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5 разів перевищують рекомендовану дозу.</w:t>
      </w:r>
    </w:p>
    <w:p w14:paraId="1F3549E9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</w:t>
      </w:r>
      <w:r w:rsidRPr="00565C60">
        <w:rPr>
          <w:rFonts w:ascii="Times New Roman" w:hAnsi="Times New Roman" w:cs="Times New Roman"/>
          <w:lang w:val="uk-UA"/>
        </w:rPr>
        <w:t xml:space="preserve"> підшкірно</w:t>
      </w:r>
      <w:r>
        <w:rPr>
          <w:rFonts w:ascii="Times New Roman" w:hAnsi="Times New Roman" w:cs="Times New Roman"/>
          <w:lang w:val="uk-UA"/>
        </w:rPr>
        <w:t>го</w:t>
      </w:r>
      <w:r w:rsidRPr="00565C60">
        <w:rPr>
          <w:rFonts w:ascii="Times New Roman" w:hAnsi="Times New Roman" w:cs="Times New Roman"/>
          <w:lang w:val="uk-UA"/>
        </w:rPr>
        <w:t xml:space="preserve"> введенн</w:t>
      </w:r>
      <w:r>
        <w:rPr>
          <w:rFonts w:ascii="Times New Roman" w:hAnsi="Times New Roman" w:cs="Times New Roman"/>
          <w:lang w:val="uk-UA"/>
        </w:rPr>
        <w:t>я</w:t>
      </w:r>
      <w:r w:rsidRPr="00565C60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дозах, що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5 разів перевищують рекомендовані,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собак не спостерігалося жодних побічних реакцій, окрім незначного транзиторного набряку в місці ін'єкції.</w:t>
      </w:r>
    </w:p>
    <w:p w14:paraId="5A6127FD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565C60">
        <w:rPr>
          <w:rFonts w:ascii="Times New Roman" w:hAnsi="Times New Roman" w:cs="Times New Roman"/>
          <w:lang w:val="uk-UA"/>
        </w:rPr>
        <w:t xml:space="preserve">Немає даних про передозування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собак після внутрішньовенного та внутрішньом'язового введення.</w:t>
      </w:r>
    </w:p>
    <w:p w14:paraId="5C480587" w14:textId="77777777" w:rsidR="004535B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565C60">
        <w:rPr>
          <w:rFonts w:ascii="Times New Roman" w:hAnsi="Times New Roman" w:cs="Times New Roman"/>
          <w:lang w:val="uk-UA"/>
        </w:rPr>
        <w:t xml:space="preserve">Дані щодо передозування </w:t>
      </w:r>
      <w:r>
        <w:rPr>
          <w:rFonts w:ascii="Times New Roman" w:hAnsi="Times New Roman" w:cs="Times New Roman"/>
          <w:lang w:val="uk-UA"/>
        </w:rPr>
        <w:t>в</w:t>
      </w:r>
      <w:r w:rsidRPr="00565C60">
        <w:rPr>
          <w:rFonts w:ascii="Times New Roman" w:hAnsi="Times New Roman" w:cs="Times New Roman"/>
          <w:lang w:val="uk-UA"/>
        </w:rPr>
        <w:t xml:space="preserve"> коней відсутні.</w:t>
      </w:r>
    </w:p>
    <w:p w14:paraId="5208E61B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5.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10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Спеціальні застереженн</w:t>
      </w:r>
      <w:r w:rsidRPr="005B222D">
        <w:rPr>
          <w:rFonts w:ascii="Times New Roman" w:hAnsi="Times New Roman" w:cs="Times New Roman"/>
          <w:bCs/>
          <w:lang w:val="ru-RU"/>
        </w:rPr>
        <w:t>я</w:t>
      </w:r>
    </w:p>
    <w:p w14:paraId="3A708063" w14:textId="77777777" w:rsidR="004535B0" w:rsidRPr="00565C60" w:rsidRDefault="004535B0" w:rsidP="004535B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Немає.</w:t>
      </w:r>
    </w:p>
    <w:p w14:paraId="08FA22FF" w14:textId="77777777" w:rsidR="004535B0" w:rsidRPr="005B222D" w:rsidRDefault="004535B0" w:rsidP="004535B0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b/>
          <w:snapToGrid w:val="0"/>
          <w:lang w:val="uk-UA"/>
        </w:rPr>
      </w:pPr>
      <w:bookmarkStart w:id="26" w:name="_Hlk177566031"/>
      <w:r w:rsidRPr="005B222D">
        <w:rPr>
          <w:rFonts w:ascii="Times New Roman" w:hAnsi="Times New Roman" w:cs="Times New Roman"/>
          <w:b/>
          <w:snapToGrid w:val="0"/>
          <w:lang w:val="ru-RU"/>
        </w:rPr>
        <w:t>Період виведення (каренції)</w:t>
      </w:r>
    </w:p>
    <w:p w14:paraId="7F1D399E" w14:textId="77777777" w:rsidR="004535B0" w:rsidRDefault="004535B0" w:rsidP="004535B0">
      <w:pPr>
        <w:tabs>
          <w:tab w:val="left" w:pos="-720"/>
          <w:tab w:val="left" w:pos="0"/>
          <w:tab w:val="left" w:pos="533"/>
          <w:tab w:val="left" w:pos="739"/>
          <w:tab w:val="left" w:pos="950"/>
          <w:tab w:val="left" w:pos="1200"/>
          <w:tab w:val="left" w:pos="1440"/>
          <w:tab w:val="left" w:pos="1920"/>
          <w:tab w:val="left" w:pos="2760"/>
          <w:tab w:val="left" w:pos="3600"/>
          <w:tab w:val="left" w:pos="3952"/>
          <w:tab w:val="left" w:pos="4320"/>
          <w:tab w:val="left" w:pos="4592"/>
          <w:tab w:val="left" w:pos="5040"/>
        </w:tabs>
        <w:spacing w:after="0"/>
        <w:ind w:left="420"/>
        <w:jc w:val="both"/>
        <w:rPr>
          <w:rFonts w:ascii="Times New Roman" w:hAnsi="Times New Roman" w:cs="Times New Roman"/>
          <w:spacing w:val="-3"/>
          <w:lang w:val="uk-UA"/>
        </w:rPr>
      </w:pPr>
      <w:bookmarkStart w:id="27" w:name="_Hlk161153504"/>
      <w:bookmarkStart w:id="28" w:name="_Hlk161847920"/>
      <w:bookmarkStart w:id="29" w:name="_Hlk161905988"/>
      <w:bookmarkEnd w:id="26"/>
      <w:r w:rsidRPr="005B222D">
        <w:rPr>
          <w:rFonts w:ascii="Times New Roman" w:hAnsi="Times New Roman" w:cs="Times New Roman"/>
          <w:spacing w:val="-3"/>
          <w:lang w:val="uk-UA"/>
        </w:rPr>
        <w:tab/>
      </w:r>
      <w:bookmarkEnd w:id="27"/>
      <w:bookmarkEnd w:id="28"/>
      <w:bookmarkEnd w:id="29"/>
      <w:r>
        <w:rPr>
          <w:rFonts w:ascii="Times New Roman" w:hAnsi="Times New Roman" w:cs="Times New Roman"/>
          <w:spacing w:val="-3"/>
          <w:lang w:val="uk-UA"/>
        </w:rPr>
        <w:t>М’ясо: 0 діб</w:t>
      </w:r>
    </w:p>
    <w:p w14:paraId="1F387051" w14:textId="77777777" w:rsidR="004535B0" w:rsidRPr="00DB6B08" w:rsidRDefault="004535B0" w:rsidP="004535B0">
      <w:pPr>
        <w:tabs>
          <w:tab w:val="left" w:pos="-720"/>
          <w:tab w:val="left" w:pos="0"/>
          <w:tab w:val="left" w:pos="533"/>
          <w:tab w:val="left" w:pos="739"/>
          <w:tab w:val="left" w:pos="950"/>
          <w:tab w:val="left" w:pos="1200"/>
          <w:tab w:val="left" w:pos="1440"/>
          <w:tab w:val="left" w:pos="1920"/>
          <w:tab w:val="left" w:pos="2760"/>
          <w:tab w:val="left" w:pos="3600"/>
          <w:tab w:val="left" w:pos="3952"/>
          <w:tab w:val="left" w:pos="4320"/>
          <w:tab w:val="left" w:pos="4592"/>
          <w:tab w:val="left" w:pos="5040"/>
        </w:tabs>
        <w:spacing w:after="0"/>
        <w:ind w:left="420"/>
        <w:jc w:val="both"/>
        <w:rPr>
          <w:rFonts w:ascii="Times New Roman" w:hAnsi="Times New Roman" w:cs="Times New Roman"/>
          <w:spacing w:val="-3"/>
          <w:lang w:val="uk-UA"/>
        </w:rPr>
      </w:pPr>
      <w:r>
        <w:rPr>
          <w:rFonts w:ascii="Times New Roman" w:hAnsi="Times New Roman" w:cs="Times New Roman"/>
          <w:spacing w:val="-3"/>
          <w:lang w:val="uk-UA"/>
        </w:rPr>
        <w:tab/>
        <w:t>Молоко: 0 годин.</w:t>
      </w:r>
    </w:p>
    <w:p w14:paraId="53398819" w14:textId="77777777" w:rsidR="004535B0" w:rsidRPr="005B222D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5B222D">
        <w:rPr>
          <w:rFonts w:ascii="Times New Roman" w:hAnsi="Times New Roman" w:cs="Times New Roman"/>
          <w:b/>
          <w:lang w:val="ru-RU"/>
        </w:rPr>
        <w:t>5.1</w:t>
      </w:r>
      <w:r w:rsidRPr="005B222D">
        <w:rPr>
          <w:rFonts w:ascii="Times New Roman" w:hAnsi="Times New Roman" w:cs="Times New Roman"/>
          <w:b/>
          <w:lang w:val="uk-UA"/>
        </w:rPr>
        <w:t>2</w:t>
      </w:r>
      <w:r w:rsidRPr="005B222D">
        <w:rPr>
          <w:rFonts w:ascii="Times New Roman" w:hAnsi="Times New Roman" w:cs="Times New Roman"/>
          <w:b/>
          <w:lang w:val="ru-RU"/>
        </w:rPr>
        <w:t xml:space="preserve"> Спеціальні застереження для осіб і обслуговуючого персоналу</w:t>
      </w:r>
    </w:p>
    <w:p w14:paraId="61271B85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65C60">
        <w:rPr>
          <w:rFonts w:ascii="Times New Roman" w:hAnsi="Times New Roman" w:cs="Times New Roman"/>
          <w:lang w:val="ru-RU"/>
        </w:rPr>
        <w:t>Бензиловий спирт може викликати підвищену чутливість (алергію). Особам з відомою підвищеною чутливістю до бензилового спирту або будь-якої з допоміжних речовин слід уникати контакту з цим ветеринарним препаратом.</w:t>
      </w:r>
    </w:p>
    <w:p w14:paraId="3457A17F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65C60">
        <w:rPr>
          <w:rFonts w:ascii="Times New Roman" w:hAnsi="Times New Roman" w:cs="Times New Roman"/>
          <w:lang w:val="ru-RU"/>
        </w:rPr>
        <w:t>Даний ветеринарний препарат може викликати подразнення шкіри та очей. Уникайте контакту зі шкірою та очима.</w:t>
      </w:r>
    </w:p>
    <w:p w14:paraId="20DB595C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65C60">
        <w:rPr>
          <w:rFonts w:ascii="Times New Roman" w:hAnsi="Times New Roman" w:cs="Times New Roman"/>
          <w:lang w:val="ru-RU"/>
        </w:rPr>
        <w:t>У разі випадкового контакту з препаратом ретельно промити уражену ділянку водою.</w:t>
      </w:r>
    </w:p>
    <w:p w14:paraId="19FFD832" w14:textId="77777777" w:rsidR="004535B0" w:rsidRPr="00565C6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65C60">
        <w:rPr>
          <w:rFonts w:ascii="Times New Roman" w:hAnsi="Times New Roman" w:cs="Times New Roman"/>
          <w:lang w:val="ru-RU"/>
        </w:rPr>
        <w:t>Слід уникати самоін'єкцій. У разі випадкової самоін'єкції негайно зверніться за медичною допомогою та покажіть лікарю листівку з інструкцією або етикетку.</w:t>
      </w:r>
    </w:p>
    <w:p w14:paraId="0715AB5E" w14:textId="77777777" w:rsidR="004535B0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65C60">
        <w:rPr>
          <w:rFonts w:ascii="Times New Roman" w:hAnsi="Times New Roman" w:cs="Times New Roman"/>
          <w:lang w:val="ru-RU"/>
        </w:rPr>
        <w:t>Після використання вимити руки.</w:t>
      </w:r>
    </w:p>
    <w:p w14:paraId="655BE746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6. Ф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армацевтичні особливості</w:t>
      </w:r>
    </w:p>
    <w:p w14:paraId="11C45621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bCs/>
          <w:lang w:val="uk-UA"/>
        </w:rPr>
      </w:pPr>
      <w:r w:rsidRPr="005B222D">
        <w:rPr>
          <w:rFonts w:ascii="Times New Roman" w:hAnsi="Times New Roman" w:cs="Times New Roman"/>
          <w:b/>
          <w:bCs/>
          <w:lang w:val="uk-UA"/>
        </w:rPr>
        <w:t>6.</w:t>
      </w:r>
      <w:r w:rsidRPr="005B222D">
        <w:rPr>
          <w:rFonts w:ascii="Times New Roman" w:hAnsi="Times New Roman" w:cs="Times New Roman"/>
          <w:b/>
          <w:bCs/>
          <w:lang w:val="ru-RU"/>
        </w:rPr>
        <w:t>1 Форми несумісності (основні)</w:t>
      </w:r>
    </w:p>
    <w:p w14:paraId="3428E078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30" w:name="_Hlk162452762"/>
      <w:r w:rsidRPr="005B222D">
        <w:rPr>
          <w:rFonts w:ascii="Times New Roman" w:hAnsi="Times New Roman" w:cs="Times New Roman"/>
          <w:lang w:val="ru-RU"/>
        </w:rPr>
        <w:t>За відсутності досліджень сумісності цей ветеринарний лікарський засіб не можна змішувати з іншими ветеринарними лікарськими засобами.</w:t>
      </w:r>
      <w:bookmarkEnd w:id="30"/>
    </w:p>
    <w:p w14:paraId="1F382314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uk-UA"/>
        </w:rPr>
        <w:t>6.2 Термін придатності</w:t>
      </w:r>
    </w:p>
    <w:p w14:paraId="47A674AE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5B222D">
        <w:rPr>
          <w:rFonts w:ascii="Times New Roman" w:hAnsi="Times New Roman" w:cs="Times New Roman"/>
          <w:lang w:val="uk-UA"/>
        </w:rPr>
        <w:t xml:space="preserve">2 роки. </w:t>
      </w:r>
    </w:p>
    <w:p w14:paraId="57D71CD0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FF0000"/>
          <w:lang w:val="uk-UA"/>
        </w:rPr>
      </w:pPr>
      <w:bookmarkStart w:id="31" w:name="_Hlk163048528"/>
      <w:r w:rsidRPr="005B222D">
        <w:rPr>
          <w:rFonts w:ascii="Times New Roman" w:hAnsi="Times New Roman" w:cs="Times New Roman"/>
          <w:lang w:val="ru-RU"/>
        </w:rPr>
        <w:t xml:space="preserve">Після першого </w:t>
      </w:r>
      <w:bookmarkStart w:id="32" w:name="_Hlk163050016"/>
      <w:r w:rsidRPr="005B222D">
        <w:rPr>
          <w:rFonts w:ascii="Times New Roman" w:hAnsi="Times New Roman" w:cs="Times New Roman"/>
          <w:lang w:val="ru-RU"/>
        </w:rPr>
        <w:t xml:space="preserve">відбору з флакону </w:t>
      </w:r>
      <w:bookmarkEnd w:id="32"/>
      <w:r w:rsidRPr="005B222D">
        <w:rPr>
          <w:rFonts w:ascii="Times New Roman" w:hAnsi="Times New Roman" w:cs="Times New Roman"/>
          <w:lang w:val="ru-RU"/>
        </w:rPr>
        <w:t>препарат необхідно використати протягом 28 діб.</w:t>
      </w:r>
      <w:bookmarkEnd w:id="31"/>
    </w:p>
    <w:p w14:paraId="72793D16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6.3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 xml:space="preserve"> 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>Особливі за</w:t>
      </w:r>
      <w:r w:rsidRPr="005B222D">
        <w:rPr>
          <w:rFonts w:ascii="Times New Roman" w:hAnsi="Times New Roman" w:cs="Times New Roman"/>
          <w:b/>
          <w:snapToGrid w:val="0"/>
          <w:lang w:val="uk-UA"/>
        </w:rPr>
        <w:t>ходи</w:t>
      </w:r>
      <w:r w:rsidRPr="005B222D">
        <w:rPr>
          <w:rFonts w:ascii="Times New Roman" w:hAnsi="Times New Roman" w:cs="Times New Roman"/>
          <w:b/>
          <w:snapToGrid w:val="0"/>
          <w:lang w:val="ru-RU"/>
        </w:rPr>
        <w:t xml:space="preserve"> зберігання</w:t>
      </w:r>
    </w:p>
    <w:p w14:paraId="302979EB" w14:textId="77777777" w:rsidR="004535B0" w:rsidRPr="00DB6B08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5B222D">
        <w:rPr>
          <w:rFonts w:ascii="Times New Roman" w:hAnsi="Times New Roman" w:cs="Times New Roman"/>
          <w:lang w:val="ru-RU"/>
        </w:rPr>
        <w:t>Темне</w:t>
      </w:r>
      <w:r w:rsidRPr="005B222D">
        <w:rPr>
          <w:rFonts w:ascii="Times New Roman" w:hAnsi="Times New Roman" w:cs="Times New Roman"/>
          <w:lang w:val="uk-UA"/>
        </w:rPr>
        <w:t>, недоступне для дітей</w:t>
      </w:r>
      <w:r w:rsidRPr="005B222D">
        <w:rPr>
          <w:rFonts w:ascii="Times New Roman" w:hAnsi="Times New Roman" w:cs="Times New Roman"/>
          <w:lang w:val="ru-RU"/>
        </w:rPr>
        <w:t xml:space="preserve"> місце при температурі від 15</w:t>
      </w:r>
      <w:r w:rsidRPr="005B222D">
        <w:rPr>
          <w:rFonts w:ascii="Times New Roman" w:hAnsi="Times New Roman" w:cs="Times New Roman"/>
          <w:lang w:val="uk-UA"/>
        </w:rPr>
        <w:t xml:space="preserve"> </w:t>
      </w:r>
      <w:r w:rsidRPr="005B222D">
        <w:rPr>
          <w:rFonts w:ascii="Times New Roman" w:hAnsi="Times New Roman" w:cs="Times New Roman"/>
          <w:lang w:val="ru-RU"/>
        </w:rPr>
        <w:t>до 25</w:t>
      </w:r>
      <w:r w:rsidRPr="005B222D">
        <w:rPr>
          <w:rFonts w:ascii="Times New Roman" w:hAnsi="Times New Roman" w:cs="Times New Roman"/>
          <w:lang w:val="uk-UA"/>
        </w:rPr>
        <w:t xml:space="preserve"> </w:t>
      </w:r>
      <w:r w:rsidRPr="005B222D">
        <w:rPr>
          <w:rFonts w:ascii="Times New Roman" w:hAnsi="Times New Roman" w:cs="Times New Roman"/>
          <w:lang w:val="ru-RU"/>
        </w:rPr>
        <w:t xml:space="preserve">°С. </w:t>
      </w:r>
      <w:r>
        <w:rPr>
          <w:rFonts w:ascii="Times New Roman" w:hAnsi="Times New Roman" w:cs="Times New Roman"/>
          <w:lang w:val="uk-UA"/>
        </w:rPr>
        <w:t>Захищати</w:t>
      </w:r>
      <w:r w:rsidRPr="005B222D">
        <w:rPr>
          <w:rFonts w:ascii="Times New Roman" w:hAnsi="Times New Roman" w:cs="Times New Roman"/>
          <w:lang w:val="uk-UA"/>
        </w:rPr>
        <w:t xml:space="preserve"> від </w:t>
      </w:r>
      <w:r>
        <w:rPr>
          <w:rFonts w:ascii="Times New Roman" w:hAnsi="Times New Roman" w:cs="Times New Roman"/>
          <w:lang w:val="uk-UA"/>
        </w:rPr>
        <w:t xml:space="preserve">потрапляння </w:t>
      </w:r>
      <w:r w:rsidRPr="005B222D">
        <w:rPr>
          <w:rFonts w:ascii="Times New Roman" w:hAnsi="Times New Roman" w:cs="Times New Roman"/>
          <w:lang w:val="uk-UA"/>
        </w:rPr>
        <w:t>прямих сонячних променів.</w:t>
      </w:r>
    </w:p>
    <w:p w14:paraId="4236E8D7" w14:textId="77777777" w:rsidR="004535B0" w:rsidRPr="005B222D" w:rsidRDefault="004535B0" w:rsidP="004535B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ru-RU"/>
        </w:rPr>
      </w:pPr>
      <w:r w:rsidRPr="005B222D">
        <w:rPr>
          <w:rFonts w:ascii="Times New Roman" w:hAnsi="Times New Roman" w:cs="Times New Roman"/>
          <w:b/>
          <w:snapToGrid w:val="0"/>
          <w:lang w:val="ru-RU"/>
        </w:rPr>
        <w:t>6.4 Природа і склад контейнера первинного пакування</w:t>
      </w:r>
    </w:p>
    <w:p w14:paraId="4F8F49FC" w14:textId="77777777" w:rsidR="004535B0" w:rsidRPr="00DB6B08" w:rsidRDefault="004535B0" w:rsidP="004535B0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B222D">
        <w:rPr>
          <w:rFonts w:ascii="Times New Roman" w:hAnsi="Times New Roman" w:cs="Times New Roman"/>
          <w:lang w:val="ru-RU"/>
        </w:rPr>
        <w:t xml:space="preserve">Флакони із темного скла </w:t>
      </w:r>
      <w:r w:rsidRPr="005B222D">
        <w:rPr>
          <w:rFonts w:ascii="Times New Roman" w:hAnsi="Times New Roman" w:cs="Times New Roman"/>
        </w:rPr>
        <w:t>II</w:t>
      </w:r>
      <w:r w:rsidRPr="005B222D">
        <w:rPr>
          <w:rFonts w:ascii="Times New Roman" w:hAnsi="Times New Roman" w:cs="Times New Roman"/>
          <w:lang w:val="ru-RU"/>
        </w:rPr>
        <w:t xml:space="preserve"> типу, закриті гумовими корками, пiд алюмiнiєву обкатку по 50 </w:t>
      </w:r>
      <w:r w:rsidRPr="005B222D">
        <w:rPr>
          <w:rFonts w:ascii="Times New Roman" w:hAnsi="Times New Roman" w:cs="Times New Roman"/>
          <w:lang w:val="uk-UA"/>
        </w:rPr>
        <w:t>або 100 мл</w:t>
      </w:r>
      <w:r w:rsidRPr="005B222D">
        <w:rPr>
          <w:rFonts w:ascii="Times New Roman" w:hAnsi="Times New Roman" w:cs="Times New Roman"/>
          <w:lang w:val="ru-RU"/>
        </w:rPr>
        <w:t>.</w:t>
      </w:r>
    </w:p>
    <w:p w14:paraId="4BEBEB02" w14:textId="77777777" w:rsidR="00953816" w:rsidRDefault="00953816" w:rsidP="004535B0">
      <w:pPr>
        <w:spacing w:after="0"/>
        <w:ind w:firstLine="567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4A7C1A7C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Продовження додатку 1</w:t>
      </w:r>
    </w:p>
    <w:p w14:paraId="1610E130" w14:textId="77777777" w:rsidR="00953816" w:rsidRPr="00953816" w:rsidRDefault="00953816" w:rsidP="00953816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953816">
        <w:rPr>
          <w:rFonts w:ascii="Times New Roman" w:hAnsi="Times New Roman" w:cs="Times New Roman"/>
          <w:lang w:val="uk-UA"/>
        </w:rPr>
        <w:t xml:space="preserve">До реєстраційного посвідчення </w:t>
      </w:r>
      <w:r w:rsidRPr="00953816">
        <w:rPr>
          <w:rFonts w:ascii="Times New Roman" w:hAnsi="Times New Roman" w:cs="Times New Roman"/>
        </w:rPr>
        <w:t>AA</w:t>
      </w:r>
      <w:r w:rsidRPr="00953816">
        <w:rPr>
          <w:rFonts w:ascii="Times New Roman" w:hAnsi="Times New Roman" w:cs="Times New Roman"/>
          <w:lang w:val="ru-RU"/>
        </w:rPr>
        <w:t>-09889-01-25</w:t>
      </w:r>
    </w:p>
    <w:p w14:paraId="7F7BC687" w14:textId="77777777" w:rsidR="00953816" w:rsidRPr="00953816" w:rsidRDefault="00953816" w:rsidP="004535B0">
      <w:pPr>
        <w:spacing w:after="0"/>
        <w:ind w:firstLine="567"/>
        <w:jc w:val="both"/>
        <w:rPr>
          <w:rFonts w:ascii="Times New Roman" w:hAnsi="Times New Roman" w:cs="Times New Roman"/>
          <w:b/>
          <w:bCs/>
          <w:lang w:val="uk-UA"/>
        </w:rPr>
      </w:pPr>
    </w:p>
    <w:p w14:paraId="47162622" w14:textId="34A3803F" w:rsidR="004535B0" w:rsidRPr="005B222D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5B222D">
        <w:rPr>
          <w:rFonts w:ascii="Times New Roman" w:hAnsi="Times New Roman" w:cs="Times New Roman"/>
          <w:b/>
          <w:bCs/>
          <w:lang w:val="ru-RU"/>
        </w:rPr>
        <w:t>6.5 Особливі заходи безпеки при поводженні з невикористаним препаратом або із його залишками</w:t>
      </w:r>
      <w:r w:rsidRPr="005B222D">
        <w:rPr>
          <w:rFonts w:ascii="Times New Roman" w:hAnsi="Times New Roman" w:cs="Times New Roman"/>
          <w:b/>
          <w:bCs/>
          <w:lang w:val="uk-UA"/>
        </w:rPr>
        <w:t>.</w:t>
      </w:r>
      <w:r w:rsidRPr="005B222D">
        <w:rPr>
          <w:rFonts w:ascii="Times New Roman" w:hAnsi="Times New Roman" w:cs="Times New Roman"/>
          <w:lang w:val="ru-RU"/>
        </w:rPr>
        <w:t xml:space="preserve"> </w:t>
      </w:r>
    </w:p>
    <w:p w14:paraId="37C1BB2C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Cs/>
          <w:lang w:val="ru-RU"/>
        </w:rPr>
      </w:pPr>
      <w:r w:rsidRPr="005B222D">
        <w:rPr>
          <w:rFonts w:ascii="Times New Roman" w:hAnsi="Times New Roman" w:cs="Times New Roman"/>
          <w:bCs/>
          <w:lang w:val="ru-RU"/>
        </w:rPr>
        <w:t>Невикористаний препарат або його залишки утилізують згідно з чинними вимогами</w:t>
      </w:r>
    </w:p>
    <w:p w14:paraId="1E365224" w14:textId="77777777" w:rsidR="004535B0" w:rsidRPr="00DB6B08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5B222D">
        <w:rPr>
          <w:rFonts w:ascii="Times New Roman" w:hAnsi="Times New Roman" w:cs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4535B0" w:rsidRPr="005B222D" w14:paraId="58C6D6C9" w14:textId="77777777" w:rsidTr="00E91923">
        <w:tc>
          <w:tcPr>
            <w:tcW w:w="4138" w:type="dxa"/>
          </w:tcPr>
          <w:p w14:paraId="24F9E9AD" w14:textId="77777777" w:rsidR="004535B0" w:rsidRPr="005B222D" w:rsidRDefault="004535B0" w:rsidP="00E9192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 xml:space="preserve">Інтерхемі веркен </w:t>
            </w:r>
            <w:r w:rsidRPr="005B222D">
              <w:rPr>
                <w:rFonts w:ascii="Times New Roman" w:hAnsi="Times New Roman" w:cs="Times New Roman"/>
                <w:lang w:val="uk-UA"/>
              </w:rPr>
              <w:t>“</w:t>
            </w: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>Де Аделаар</w:t>
            </w:r>
            <w:r w:rsidRPr="005B222D">
              <w:rPr>
                <w:rFonts w:ascii="Times New Roman" w:hAnsi="Times New Roman" w:cs="Times New Roman"/>
                <w:lang w:val="uk-UA"/>
              </w:rPr>
              <w:t>”</w:t>
            </w: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 xml:space="preserve"> Б.В.</w:t>
            </w:r>
          </w:p>
          <w:p w14:paraId="228646F9" w14:textId="434AEC9A" w:rsidR="004535B0" w:rsidRPr="005B222D" w:rsidRDefault="004535B0" w:rsidP="00E9192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>Мета</w:t>
            </w:r>
            <w:r w:rsidR="00DB4757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 xml:space="preserve">лвег 8, 5804 </w:t>
            </w:r>
            <w:r w:rsidRPr="005B222D">
              <w:rPr>
                <w:rFonts w:ascii="Times New Roman" w:hAnsi="Times New Roman" w:cs="Times New Roman"/>
                <w:color w:val="000000"/>
              </w:rPr>
              <w:t>CG,</w:t>
            </w:r>
            <w:r w:rsidRPr="005B222D">
              <w:rPr>
                <w:rFonts w:ascii="Times New Roman" w:hAnsi="Times New Roman" w:cs="Times New Roman"/>
                <w:color w:val="000000"/>
                <w:lang w:val="uk-UA"/>
              </w:rPr>
              <w:t xml:space="preserve"> Венрай,</w:t>
            </w:r>
          </w:p>
          <w:p w14:paraId="145D8FFB" w14:textId="77777777" w:rsidR="004535B0" w:rsidRPr="005B222D" w:rsidRDefault="004535B0" w:rsidP="00E91923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yellow"/>
                <w:lang w:val="uk-UA"/>
              </w:rPr>
            </w:pPr>
            <w:r w:rsidRPr="005B222D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Нідерланди</w:t>
            </w:r>
          </w:p>
        </w:tc>
        <w:tc>
          <w:tcPr>
            <w:tcW w:w="4123" w:type="dxa"/>
          </w:tcPr>
          <w:p w14:paraId="64695BA2" w14:textId="77777777" w:rsidR="004535B0" w:rsidRPr="005B222D" w:rsidRDefault="004535B0" w:rsidP="00E91923">
            <w:pPr>
              <w:spacing w:after="0"/>
              <w:jc w:val="both"/>
              <w:rPr>
                <w:rFonts w:ascii="Times New Roman" w:eastAsia="Arial" w:hAnsi="Times New Roman" w:cs="Times New Roman"/>
                <w:lang w:val="nl-NL"/>
              </w:rPr>
            </w:pPr>
            <w:r w:rsidRPr="005B222D">
              <w:rPr>
                <w:rFonts w:ascii="Times New Roman" w:eastAsia="Arial" w:hAnsi="Times New Roman" w:cs="Times New Roman"/>
                <w:lang w:val="nl-NL"/>
              </w:rPr>
              <w:t>Interchemie werken “De Adelaar” B.V.</w:t>
            </w:r>
          </w:p>
          <w:p w14:paraId="38ED52AF" w14:textId="77777777" w:rsidR="004535B0" w:rsidRPr="005B222D" w:rsidRDefault="004535B0" w:rsidP="00E91923">
            <w:pPr>
              <w:spacing w:after="0"/>
              <w:jc w:val="both"/>
              <w:rPr>
                <w:rFonts w:ascii="Times New Roman" w:eastAsia="Arial" w:hAnsi="Times New Roman" w:cs="Times New Roman"/>
                <w:lang w:val="uk-UA"/>
              </w:rPr>
            </w:pPr>
            <w:proofErr w:type="spellStart"/>
            <w:r w:rsidRPr="005B222D">
              <w:rPr>
                <w:rFonts w:ascii="Times New Roman" w:eastAsia="Arial" w:hAnsi="Times New Roman" w:cs="Times New Roman"/>
              </w:rPr>
              <w:t>Metaalweg</w:t>
            </w:r>
            <w:proofErr w:type="spellEnd"/>
            <w:r w:rsidRPr="005B222D">
              <w:rPr>
                <w:rFonts w:ascii="Times New Roman" w:eastAsia="Arial" w:hAnsi="Times New Roman" w:cs="Times New Roman"/>
              </w:rPr>
              <w:t xml:space="preserve"> 8, 5804 CG Venray</w:t>
            </w:r>
            <w:r w:rsidRPr="005B222D">
              <w:rPr>
                <w:rFonts w:ascii="Times New Roman" w:eastAsia="Arial" w:hAnsi="Times New Roman" w:cs="Times New Roman"/>
                <w:lang w:val="uk-UA"/>
              </w:rPr>
              <w:t>,</w:t>
            </w:r>
          </w:p>
          <w:p w14:paraId="0389CE95" w14:textId="77777777" w:rsidR="004535B0" w:rsidRPr="005B222D" w:rsidRDefault="004535B0" w:rsidP="00E91923">
            <w:pPr>
              <w:spacing w:after="0"/>
              <w:jc w:val="both"/>
              <w:rPr>
                <w:rFonts w:ascii="Times New Roman" w:eastAsia="Arial" w:hAnsi="Times New Roman" w:cs="Times New Roman"/>
              </w:rPr>
            </w:pPr>
            <w:r w:rsidRPr="005B222D">
              <w:rPr>
                <w:rFonts w:ascii="Times New Roman" w:eastAsia="Arial" w:hAnsi="Times New Roman" w:cs="Times New Roman"/>
              </w:rPr>
              <w:t>The Netherlands</w:t>
            </w:r>
          </w:p>
        </w:tc>
      </w:tr>
    </w:tbl>
    <w:p w14:paraId="5F2AC0BF" w14:textId="77777777" w:rsidR="004535B0" w:rsidRPr="005B222D" w:rsidRDefault="004535B0" w:rsidP="004535B0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5B222D">
        <w:rPr>
          <w:rFonts w:ascii="Times New Roman" w:hAnsi="Times New Roman" w:cs="Times New Roman"/>
          <w:b/>
          <w:lang w:val="uk-UA"/>
        </w:rPr>
        <w:t>8. Назва та місцезнаходження виробника (виробників)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4535B0" w:rsidRPr="005B222D" w14:paraId="4B8C08A9" w14:textId="77777777" w:rsidTr="00E91923">
        <w:tc>
          <w:tcPr>
            <w:tcW w:w="4138" w:type="dxa"/>
          </w:tcPr>
          <w:p w14:paraId="19FB0732" w14:textId="77777777" w:rsidR="00DB4757" w:rsidRDefault="004535B0" w:rsidP="00E91923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ФармаПарк Продакшн</w:t>
            </w:r>
            <w:r w:rsidR="00DB4757">
              <w:rPr>
                <w:rFonts w:ascii="Times New Roman" w:hAnsi="Times New Roman" w:cs="Times New Roman"/>
                <w:lang w:val="uk-UA"/>
              </w:rPr>
              <w:t xml:space="preserve"> ОЮ</w:t>
            </w:r>
            <w:r w:rsidRPr="005B222D">
              <w:rPr>
                <w:rFonts w:ascii="Times New Roman" w:hAnsi="Times New Roman" w:cs="Times New Roman"/>
                <w:lang w:val="et-EE"/>
              </w:rPr>
              <w:t xml:space="preserve">, </w:t>
            </w:r>
          </w:p>
          <w:p w14:paraId="06315687" w14:textId="5D0ADB65" w:rsidR="004535B0" w:rsidRPr="00DB4757" w:rsidRDefault="00DB4757" w:rsidP="00E91923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вул. </w:t>
            </w:r>
            <w:r w:rsidR="004535B0">
              <w:rPr>
                <w:rFonts w:ascii="Times New Roman" w:hAnsi="Times New Roman" w:cs="Times New Roman"/>
                <w:lang w:val="uk-UA"/>
              </w:rPr>
              <w:t>Ну</w:t>
            </w:r>
            <w:r>
              <w:rPr>
                <w:rFonts w:ascii="Times New Roman" w:hAnsi="Times New Roman" w:cs="Times New Roman"/>
                <w:lang w:val="uk-UA"/>
              </w:rPr>
              <w:t>іа</w:t>
            </w:r>
            <w:r w:rsidR="004535B0" w:rsidRPr="005B222D">
              <w:rPr>
                <w:rFonts w:ascii="Times New Roman" w:hAnsi="Times New Roman" w:cs="Times New Roman"/>
                <w:lang w:val="et-EE"/>
              </w:rPr>
              <w:t xml:space="preserve"> </w:t>
            </w:r>
            <w:r w:rsidR="004535B0">
              <w:rPr>
                <w:rFonts w:ascii="Times New Roman" w:hAnsi="Times New Roman" w:cs="Times New Roman"/>
                <w:lang w:val="uk-UA"/>
              </w:rPr>
              <w:t>2</w:t>
            </w:r>
            <w:r w:rsidR="004535B0" w:rsidRPr="005B222D">
              <w:rPr>
                <w:rFonts w:ascii="Times New Roman" w:hAnsi="Times New Roman" w:cs="Times New Roman"/>
                <w:lang w:val="et-EE"/>
              </w:rPr>
              <w:t xml:space="preserve">, </w:t>
            </w:r>
            <w:r w:rsidRPr="004535B0">
              <w:rPr>
                <w:rFonts w:ascii="Times New Roman" w:hAnsi="Times New Roman" w:cs="Times New Roman"/>
                <w:lang w:val="et-EE"/>
              </w:rPr>
              <w:t>11415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535B0" w:rsidRPr="004535B0">
              <w:rPr>
                <w:rFonts w:ascii="Times New Roman" w:hAnsi="Times New Roman" w:cs="Times New Roman"/>
                <w:lang w:val="et-EE"/>
              </w:rPr>
              <w:t xml:space="preserve">Таллінн, Харьюмаа, </w:t>
            </w:r>
            <w:r w:rsidR="004535B0" w:rsidRPr="005B222D">
              <w:rPr>
                <w:rFonts w:ascii="Times New Roman" w:hAnsi="Times New Roman" w:cs="Times New Roman"/>
                <w:lang w:val="et-EE"/>
              </w:rPr>
              <w:t>Естонія</w:t>
            </w:r>
          </w:p>
        </w:tc>
        <w:tc>
          <w:tcPr>
            <w:tcW w:w="4123" w:type="dxa"/>
          </w:tcPr>
          <w:p w14:paraId="140FC106" w14:textId="5DF0FF97" w:rsidR="004535B0" w:rsidRDefault="004535B0" w:rsidP="00E919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PharmaPark</w:t>
            </w:r>
            <w:proofErr w:type="spellEnd"/>
            <w:r>
              <w:rPr>
                <w:rFonts w:ascii="Times New Roman" w:hAnsi="Times New Roman" w:cs="Times New Roman"/>
              </w:rPr>
              <w:t xml:space="preserve"> Production </w:t>
            </w:r>
            <w:r w:rsidRPr="004535B0">
              <w:rPr>
                <w:rFonts w:ascii="Times New Roman" w:hAnsi="Times New Roman" w:cs="Times New Roman"/>
              </w:rPr>
              <w:t>OÜ</w:t>
            </w:r>
          </w:p>
          <w:p w14:paraId="2DD1252D" w14:textId="00ECB606" w:rsidR="004535B0" w:rsidRPr="005B222D" w:rsidRDefault="004535B0" w:rsidP="00E91923">
            <w:pPr>
              <w:spacing w:after="0"/>
              <w:jc w:val="both"/>
              <w:rPr>
                <w:rFonts w:ascii="Times New Roman" w:hAnsi="Times New Roman" w:cs="Times New Roman"/>
                <w:spacing w:val="-3"/>
              </w:rPr>
            </w:pPr>
            <w:r w:rsidRPr="004535B0">
              <w:rPr>
                <w:rFonts w:ascii="Times New Roman" w:hAnsi="Times New Roman" w:cs="Times New Roman"/>
                <w:lang w:val="uk-UA"/>
              </w:rPr>
              <w:t>Nuia Street 2, Lasnamae District, Tallinn, Harju county, 11415, Estonia</w:t>
            </w:r>
          </w:p>
        </w:tc>
      </w:tr>
    </w:tbl>
    <w:p w14:paraId="56352903" w14:textId="77777777" w:rsidR="004535B0" w:rsidRPr="005B222D" w:rsidRDefault="004535B0" w:rsidP="004535B0">
      <w:pPr>
        <w:ind w:firstLine="567"/>
        <w:rPr>
          <w:rFonts w:ascii="Times New Roman" w:hAnsi="Times New Roman" w:cs="Times New Roman"/>
          <w:lang w:val="nl-NL"/>
        </w:rPr>
      </w:pPr>
      <w:r w:rsidRPr="005B222D">
        <w:rPr>
          <w:rFonts w:ascii="Times New Roman" w:hAnsi="Times New Roman" w:cs="Times New Roman"/>
          <w:b/>
          <w:lang w:val="uk-UA"/>
        </w:rPr>
        <w:t>9. Додаткова інформація</w:t>
      </w:r>
    </w:p>
    <w:p w14:paraId="50734E53" w14:textId="41C94463" w:rsidR="004535B0" w:rsidRPr="0027178F" w:rsidRDefault="004535B0" w:rsidP="004535B0">
      <w:pPr>
        <w:rPr>
          <w:lang w:val="nl-NL"/>
        </w:rPr>
      </w:pPr>
      <w:bookmarkStart w:id="33" w:name="_Toc195697268"/>
      <w:bookmarkEnd w:id="0"/>
      <w:bookmarkEnd w:id="33"/>
    </w:p>
    <w:sectPr w:rsidR="004535B0" w:rsidRPr="0027178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CADF8" w14:textId="77777777" w:rsidR="002B54B5" w:rsidRDefault="002B54B5" w:rsidP="00953816">
      <w:pPr>
        <w:spacing w:after="0" w:line="240" w:lineRule="auto"/>
      </w:pPr>
      <w:r>
        <w:separator/>
      </w:r>
    </w:p>
  </w:endnote>
  <w:endnote w:type="continuationSeparator" w:id="0">
    <w:p w14:paraId="028B533F" w14:textId="77777777" w:rsidR="002B54B5" w:rsidRDefault="002B54B5" w:rsidP="0095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870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D7DDC" w14:textId="24A20B46" w:rsidR="00953816" w:rsidRDefault="009538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435D17" w14:textId="77777777" w:rsidR="00953816" w:rsidRDefault="00953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D5624" w14:textId="77777777" w:rsidR="002B54B5" w:rsidRDefault="002B54B5" w:rsidP="00953816">
      <w:pPr>
        <w:spacing w:after="0" w:line="240" w:lineRule="auto"/>
      </w:pPr>
      <w:r>
        <w:separator/>
      </w:r>
    </w:p>
  </w:footnote>
  <w:footnote w:type="continuationSeparator" w:id="0">
    <w:p w14:paraId="15A0F425" w14:textId="77777777" w:rsidR="002B54B5" w:rsidRDefault="002B54B5" w:rsidP="0095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3891"/>
    <w:multiLevelType w:val="multilevel"/>
    <w:tmpl w:val="B3E2694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200535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47"/>
    <w:rsid w:val="000766CB"/>
    <w:rsid w:val="001467E5"/>
    <w:rsid w:val="00147CD4"/>
    <w:rsid w:val="002B54B5"/>
    <w:rsid w:val="003F75CF"/>
    <w:rsid w:val="004535B0"/>
    <w:rsid w:val="005331BC"/>
    <w:rsid w:val="00665857"/>
    <w:rsid w:val="00703BDF"/>
    <w:rsid w:val="007872EB"/>
    <w:rsid w:val="00906AD1"/>
    <w:rsid w:val="00953816"/>
    <w:rsid w:val="00B10EB2"/>
    <w:rsid w:val="00B536F9"/>
    <w:rsid w:val="00DB4757"/>
    <w:rsid w:val="00EA0547"/>
    <w:rsid w:val="00EE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B8DF7"/>
  <w15:chartTrackingRefBased/>
  <w15:docId w15:val="{E7D616DA-0612-41AA-BD8A-A94C7DC6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5B0"/>
  </w:style>
  <w:style w:type="paragraph" w:styleId="Heading1">
    <w:name w:val="heading 1"/>
    <w:basedOn w:val="Normal"/>
    <w:next w:val="Normal"/>
    <w:link w:val="Heading1Char"/>
    <w:uiPriority w:val="9"/>
    <w:qFormat/>
    <w:rsid w:val="00EA0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0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05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0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05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0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0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0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0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5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05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A05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05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05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05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05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05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05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0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0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0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0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0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05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05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05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05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05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0547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4535B0"/>
    <w:pPr>
      <w:spacing w:after="0" w:line="240" w:lineRule="auto"/>
    </w:pPr>
    <w:rPr>
      <w:rFonts w:ascii="Tms Rmn" w:eastAsia="Times New Roman" w:hAnsi="Tms Rmn" w:cs="Tms Rmn"/>
      <w:kern w:val="0"/>
      <w:sz w:val="20"/>
      <w:szCs w:val="20"/>
      <w:lang w:val="hu-HU" w:eastAsia="hu-HU"/>
      <w14:ligatures w14:val="none"/>
    </w:rPr>
  </w:style>
  <w:style w:type="character" w:customStyle="1" w:styleId="NoSpacingChar">
    <w:name w:val="No Spacing Char"/>
    <w:link w:val="NoSpacing"/>
    <w:uiPriority w:val="1"/>
    <w:rsid w:val="004535B0"/>
    <w:rPr>
      <w:rFonts w:ascii="Tms Rmn" w:eastAsia="Times New Roman" w:hAnsi="Tms Rmn" w:cs="Tms Rmn"/>
      <w:kern w:val="0"/>
      <w:sz w:val="20"/>
      <w:szCs w:val="20"/>
      <w:lang w:val="hu-HU" w:eastAsia="hu-HU"/>
      <w14:ligatures w14:val="none"/>
    </w:rPr>
  </w:style>
  <w:style w:type="paragraph" w:customStyle="1" w:styleId="a">
    <w:name w:val="Знак Знак Знак"/>
    <w:basedOn w:val="Normal"/>
    <w:rsid w:val="004535B0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5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3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816"/>
  </w:style>
  <w:style w:type="paragraph" w:styleId="Footer">
    <w:name w:val="footer"/>
    <w:basedOn w:val="Normal"/>
    <w:link w:val="FooterChar"/>
    <w:uiPriority w:val="99"/>
    <w:unhideWhenUsed/>
    <w:rsid w:val="00953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1310</Words>
  <Characters>7471</Characters>
  <Application>Microsoft Office Word</Application>
  <DocSecurity>0</DocSecurity>
  <Lines>62</Lines>
  <Paragraphs>17</Paragraphs>
  <ScaleCrop>false</ScaleCrop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6</cp:revision>
  <dcterms:created xsi:type="dcterms:W3CDTF">2026-02-18T10:23:00Z</dcterms:created>
  <dcterms:modified xsi:type="dcterms:W3CDTF">2026-02-18T10:48:00Z</dcterms:modified>
</cp:coreProperties>
</file>