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35C46" w14:textId="416016DE" w:rsidR="00033D65" w:rsidRPr="00033D65" w:rsidRDefault="00033D65" w:rsidP="00033D65">
      <w:pPr>
        <w:pStyle w:val="Heading2"/>
        <w:jc w:val="right"/>
        <w:rPr>
          <w:rFonts w:ascii="Times New Roman" w:hAnsi="Times New Roman"/>
          <w:lang w:val="uk-UA"/>
        </w:rPr>
      </w:pPr>
      <w:r w:rsidRPr="00033D65">
        <w:rPr>
          <w:rFonts w:ascii="Times New Roman" w:hAnsi="Times New Roman"/>
          <w:lang w:val="uk-UA"/>
        </w:rPr>
        <w:t>Додаток 1</w:t>
      </w:r>
    </w:p>
    <w:p w14:paraId="00B927F5" w14:textId="4B6FD737" w:rsidR="00033D65" w:rsidRDefault="00033D65" w:rsidP="00033D65">
      <w:pPr>
        <w:jc w:val="right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д</w:t>
      </w:r>
      <w:r w:rsidRPr="00033D65">
        <w:rPr>
          <w:rFonts w:ascii="Times New Roman" w:hAnsi="Times New Roman"/>
          <w:lang w:val="uk-UA" w:eastAsia="ru-RU"/>
        </w:rPr>
        <w:t>о реєстраційного посвідчення AA-03936-01-12</w:t>
      </w:r>
    </w:p>
    <w:p w14:paraId="6FFBFCE0" w14:textId="77777777" w:rsidR="00033D65" w:rsidRPr="00033D65" w:rsidRDefault="00033D65" w:rsidP="00033D65">
      <w:pPr>
        <w:jc w:val="right"/>
        <w:rPr>
          <w:rFonts w:ascii="Times New Roman" w:hAnsi="Times New Roman"/>
          <w:lang w:val="uk-UA" w:eastAsia="ru-RU"/>
        </w:rPr>
      </w:pPr>
    </w:p>
    <w:p w14:paraId="411114C8" w14:textId="1FDF685C" w:rsidR="008F0305" w:rsidRPr="00CF5FB0" w:rsidRDefault="008F0305" w:rsidP="008F0305">
      <w:pPr>
        <w:pStyle w:val="Heading2"/>
        <w:jc w:val="center"/>
        <w:rPr>
          <w:rFonts w:ascii="Times New Roman" w:hAnsi="Times New Roman"/>
          <w:b/>
          <w:bCs/>
        </w:rPr>
      </w:pPr>
      <w:r w:rsidRPr="00CF5FB0">
        <w:rPr>
          <w:rFonts w:ascii="Times New Roman" w:hAnsi="Times New Roman"/>
          <w:b/>
          <w:bCs/>
        </w:rPr>
        <w:t>Коротка характеристика препарату</w:t>
      </w:r>
    </w:p>
    <w:p w14:paraId="475702F0" w14:textId="77777777" w:rsidR="008F0305" w:rsidRPr="00CF5FB0" w:rsidRDefault="008F0305" w:rsidP="008F0305">
      <w:pPr>
        <w:jc w:val="center"/>
        <w:rPr>
          <w:rFonts w:ascii="Times New Roman" w:hAnsi="Times New Roman"/>
          <w:b/>
          <w:lang w:val="uk-UA"/>
        </w:rPr>
      </w:pPr>
    </w:p>
    <w:p w14:paraId="7018998F" w14:textId="77777777" w:rsidR="008F0305" w:rsidRPr="00CF5FB0" w:rsidRDefault="008F0305" w:rsidP="008F0305">
      <w:pPr>
        <w:tabs>
          <w:tab w:val="left" w:pos="567"/>
          <w:tab w:val="left" w:pos="2148"/>
        </w:tabs>
        <w:ind w:firstLine="567"/>
        <w:rPr>
          <w:rFonts w:ascii="Times New Roman" w:hAnsi="Times New Roman"/>
          <w:b/>
          <w:lang w:val="uk-UA"/>
        </w:rPr>
      </w:pPr>
      <w:r w:rsidRPr="00CF5FB0">
        <w:rPr>
          <w:rFonts w:ascii="Times New Roman" w:hAnsi="Times New Roman"/>
          <w:b/>
          <w:lang w:val="uk-UA"/>
        </w:rPr>
        <w:t xml:space="preserve">1. </w:t>
      </w:r>
      <w:r w:rsidRPr="00CF5FB0">
        <w:rPr>
          <w:rFonts w:ascii="Times New Roman" w:hAnsi="Times New Roman"/>
          <w:b/>
          <w:lang w:val="ru-RU"/>
        </w:rPr>
        <w:t>Назва</w:t>
      </w:r>
    </w:p>
    <w:p w14:paraId="7AC8041F" w14:textId="77777777" w:rsidR="008F0305" w:rsidRPr="009F5547" w:rsidRDefault="008F0305" w:rsidP="008F0305">
      <w:pPr>
        <w:tabs>
          <w:tab w:val="left" w:pos="567"/>
          <w:tab w:val="left" w:pos="2148"/>
        </w:tabs>
        <w:ind w:firstLine="567"/>
        <w:rPr>
          <w:rFonts w:ascii="Times New Roman" w:hAnsi="Times New Roman"/>
          <w:bCs/>
          <w:lang w:val="uk-UA"/>
        </w:rPr>
      </w:pPr>
      <w:r w:rsidRPr="00CF5FB0">
        <w:rPr>
          <w:rFonts w:ascii="Times New Roman" w:hAnsi="Times New Roman"/>
          <w:bCs/>
          <w:lang w:val="uk-UA"/>
        </w:rPr>
        <w:t>Макролан-200</w:t>
      </w:r>
    </w:p>
    <w:p w14:paraId="1DDF3227" w14:textId="77777777" w:rsidR="008F0305" w:rsidRPr="00CF5FB0" w:rsidRDefault="008F0305" w:rsidP="008F0305">
      <w:pPr>
        <w:tabs>
          <w:tab w:val="left" w:pos="567"/>
        </w:tabs>
        <w:ind w:firstLine="567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uk-UA"/>
        </w:rPr>
        <w:tab/>
      </w:r>
      <w:r w:rsidRPr="00CF5FB0">
        <w:rPr>
          <w:rFonts w:ascii="Times New Roman" w:hAnsi="Times New Roman"/>
          <w:b/>
          <w:snapToGrid w:val="0"/>
          <w:lang w:val="ru-RU"/>
        </w:rPr>
        <w:t xml:space="preserve">2. </w:t>
      </w:r>
      <w:r w:rsidRPr="00CF5FB0">
        <w:rPr>
          <w:rFonts w:ascii="Times New Roman" w:hAnsi="Times New Roman"/>
          <w:b/>
          <w:snapToGrid w:val="0"/>
          <w:lang w:val="uk-UA"/>
        </w:rPr>
        <w:t>С</w:t>
      </w:r>
      <w:r w:rsidRPr="00CF5FB0">
        <w:rPr>
          <w:rFonts w:ascii="Times New Roman" w:hAnsi="Times New Roman"/>
          <w:b/>
          <w:snapToGrid w:val="0"/>
          <w:lang w:val="ru-RU"/>
        </w:rPr>
        <w:t>клад</w:t>
      </w:r>
    </w:p>
    <w:p w14:paraId="1693B5DF" w14:textId="58DEBB19" w:rsidR="008F0305" w:rsidRPr="00FB539C" w:rsidRDefault="008F0305" w:rsidP="008F0305">
      <w:pPr>
        <w:ind w:firstLine="567"/>
        <w:rPr>
          <w:rFonts w:ascii="Times New Roman" w:hAnsi="Times New Roman"/>
          <w:lang w:val="uk-UA" w:eastAsia="en-US"/>
        </w:rPr>
      </w:pPr>
      <w:bookmarkStart w:id="0" w:name="_Hlk161153292"/>
      <w:bookmarkStart w:id="1" w:name="_Hlk161153766"/>
      <w:bookmarkStart w:id="2" w:name="_Hlk161153813"/>
      <w:r w:rsidRPr="00FB539C">
        <w:rPr>
          <w:rFonts w:ascii="Times New Roman" w:hAnsi="Times New Roman"/>
          <w:bCs/>
          <w:lang w:val="uk-UA" w:eastAsia="en-US"/>
        </w:rPr>
        <w:t>1 мл препарату містить</w:t>
      </w:r>
      <w:r w:rsidRPr="00FB539C">
        <w:rPr>
          <w:rFonts w:ascii="Times New Roman" w:hAnsi="Times New Roman"/>
          <w:lang w:val="uk-UA" w:eastAsia="en-US"/>
        </w:rPr>
        <w:t xml:space="preserve"> </w:t>
      </w:r>
      <w:r w:rsidRPr="00CF6053">
        <w:rPr>
          <w:rFonts w:ascii="Times New Roman" w:hAnsi="Times New Roman"/>
          <w:lang w:val="uk-UA"/>
        </w:rPr>
        <w:t>діюч</w:t>
      </w:r>
      <w:r w:rsidR="00FB539C" w:rsidRPr="00CF6053">
        <w:rPr>
          <w:rFonts w:ascii="Times New Roman" w:hAnsi="Times New Roman"/>
          <w:lang w:val="uk-UA"/>
        </w:rPr>
        <w:t>у</w:t>
      </w:r>
      <w:r w:rsidRPr="00CF6053">
        <w:rPr>
          <w:rFonts w:ascii="Times New Roman" w:hAnsi="Times New Roman"/>
          <w:lang w:val="uk-UA"/>
        </w:rPr>
        <w:t xml:space="preserve"> речовин</w:t>
      </w:r>
      <w:r w:rsidR="00FB539C" w:rsidRPr="00CF6053">
        <w:rPr>
          <w:rFonts w:ascii="Times New Roman" w:hAnsi="Times New Roman"/>
          <w:lang w:val="uk-UA"/>
        </w:rPr>
        <w:t>у</w:t>
      </w:r>
      <w:r w:rsidRPr="00CF6053">
        <w:rPr>
          <w:rFonts w:ascii="Times New Roman" w:hAnsi="Times New Roman"/>
          <w:lang w:val="uk-UA" w:eastAsia="en-US"/>
        </w:rPr>
        <w:t>:</w:t>
      </w:r>
    </w:p>
    <w:p w14:paraId="26D73A19" w14:textId="3E191AF3" w:rsidR="008F0305" w:rsidRPr="00CF5FB0" w:rsidRDefault="00FB539C" w:rsidP="00FB539C">
      <w:pPr>
        <w:ind w:firstLine="567"/>
        <w:rPr>
          <w:rFonts w:ascii="Times New Roman" w:hAnsi="Times New Roman"/>
          <w:lang w:val="uk-UA" w:eastAsia="en-US"/>
        </w:rPr>
      </w:pPr>
      <w:bookmarkStart w:id="3" w:name="_Hlk161846999"/>
      <w:r>
        <w:rPr>
          <w:rFonts w:ascii="Times New Roman" w:hAnsi="Times New Roman"/>
          <w:lang w:val="uk-UA" w:eastAsia="en-US"/>
        </w:rPr>
        <w:t>т</w:t>
      </w:r>
      <w:r w:rsidR="008F0305" w:rsidRPr="00CF5FB0">
        <w:rPr>
          <w:rFonts w:ascii="Times New Roman" w:hAnsi="Times New Roman"/>
          <w:lang w:val="uk-UA" w:eastAsia="en-US"/>
        </w:rPr>
        <w:t>илозин (у формі тартрату) - 200,0 мг</w:t>
      </w:r>
      <w:r>
        <w:rPr>
          <w:rFonts w:ascii="Times New Roman" w:hAnsi="Times New Roman"/>
          <w:lang w:val="uk-UA" w:eastAsia="en-US"/>
        </w:rPr>
        <w:t>.</w:t>
      </w:r>
    </w:p>
    <w:p w14:paraId="29DCA06F" w14:textId="77777777" w:rsidR="008F0305" w:rsidRPr="00CF5FB0" w:rsidRDefault="008F0305" w:rsidP="008F0305">
      <w:pPr>
        <w:ind w:firstLine="567"/>
        <w:jc w:val="both"/>
        <w:rPr>
          <w:rFonts w:ascii="Times New Roman" w:hAnsi="Times New Roman"/>
          <w:lang w:val="uk-UA" w:eastAsia="en-US"/>
        </w:rPr>
      </w:pPr>
      <w:bookmarkStart w:id="4" w:name="_Hlk163202301"/>
      <w:r w:rsidRPr="00CF5FB0">
        <w:rPr>
          <w:rFonts w:ascii="Times New Roman" w:hAnsi="Times New Roman"/>
          <w:snapToGrid w:val="0"/>
          <w:lang w:val="uk-UA"/>
        </w:rPr>
        <w:t>Допоміжні речовини:</w:t>
      </w:r>
      <w:r w:rsidRPr="00CF5FB0">
        <w:rPr>
          <w:rFonts w:ascii="Times New Roman" w:hAnsi="Times New Roman"/>
          <w:b/>
          <w:snapToGrid w:val="0"/>
          <w:lang w:val="uk-UA"/>
        </w:rPr>
        <w:t xml:space="preserve"> </w:t>
      </w:r>
      <w:r w:rsidRPr="00CF5FB0">
        <w:rPr>
          <w:rFonts w:ascii="Times New Roman" w:hAnsi="Times New Roman"/>
          <w:lang w:val="uk-UA" w:eastAsia="en-US"/>
        </w:rPr>
        <w:t xml:space="preserve">бензиловий спирт, </w:t>
      </w:r>
      <w:r w:rsidRPr="00CF5FB0">
        <w:rPr>
          <w:rFonts w:ascii="Times New Roman" w:hAnsi="Times New Roman"/>
          <w:spacing w:val="-3"/>
          <w:lang w:val="uk-UA"/>
        </w:rPr>
        <w:t>натрію цитрат, динатрію едетат,</w:t>
      </w:r>
      <w:r w:rsidRPr="00CF5FB0">
        <w:rPr>
          <w:rFonts w:ascii="Times New Roman" w:hAnsi="Times New Roman"/>
          <w:lang w:val="uk-UA" w:eastAsia="en-US"/>
        </w:rPr>
        <w:t xml:space="preserve"> натрію тетраборат, пропіленгліколь, вода для ін’єкцій.</w:t>
      </w:r>
    </w:p>
    <w:bookmarkEnd w:id="0"/>
    <w:bookmarkEnd w:id="1"/>
    <w:bookmarkEnd w:id="2"/>
    <w:bookmarkEnd w:id="3"/>
    <w:bookmarkEnd w:id="4"/>
    <w:p w14:paraId="71D9137A" w14:textId="77777777" w:rsidR="008F0305" w:rsidRPr="00CF5FB0" w:rsidRDefault="008F0305" w:rsidP="008F0305">
      <w:pPr>
        <w:tabs>
          <w:tab w:val="left" w:pos="567"/>
        </w:tabs>
        <w:ind w:firstLine="567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uk-UA"/>
        </w:rPr>
        <w:tab/>
      </w:r>
      <w:r w:rsidRPr="00CF5FB0">
        <w:rPr>
          <w:rFonts w:ascii="Times New Roman" w:hAnsi="Times New Roman"/>
          <w:b/>
          <w:snapToGrid w:val="0"/>
          <w:lang w:val="ru-RU"/>
        </w:rPr>
        <w:t>3. Фармацевтична (лікарська) форма</w:t>
      </w:r>
    </w:p>
    <w:p w14:paraId="2FCD15D3" w14:textId="7973A321" w:rsidR="008F0305" w:rsidRPr="00CF5FB0" w:rsidRDefault="00FB539C" w:rsidP="008F0305">
      <w:pPr>
        <w:tabs>
          <w:tab w:val="left" w:pos="567"/>
        </w:tabs>
        <w:ind w:firstLine="567"/>
        <w:rPr>
          <w:rFonts w:ascii="Times New Roman" w:hAnsi="Times New Roman"/>
          <w:bCs/>
          <w:snapToGrid w:val="0"/>
          <w:lang w:val="uk-UA"/>
        </w:rPr>
      </w:pPr>
      <w:bookmarkStart w:id="5" w:name="_Hlk163202215"/>
      <w:r w:rsidRPr="00CF6053">
        <w:rPr>
          <w:rFonts w:ascii="Times New Roman" w:hAnsi="Times New Roman"/>
          <w:bCs/>
          <w:snapToGrid w:val="0"/>
          <w:lang w:val="uk-UA"/>
        </w:rPr>
        <w:t>Р</w:t>
      </w:r>
      <w:r w:rsidR="008F0305" w:rsidRPr="00CF5FB0">
        <w:rPr>
          <w:rFonts w:ascii="Times New Roman" w:hAnsi="Times New Roman"/>
          <w:bCs/>
          <w:snapToGrid w:val="0"/>
          <w:lang w:val="uk-UA"/>
        </w:rPr>
        <w:t>озчин для ін’єкцій.</w:t>
      </w:r>
    </w:p>
    <w:bookmarkEnd w:id="5"/>
    <w:p w14:paraId="2CA6EA97" w14:textId="77777777" w:rsidR="008F0305" w:rsidRPr="00CF6053" w:rsidRDefault="008F0305" w:rsidP="008F0305">
      <w:pPr>
        <w:tabs>
          <w:tab w:val="left" w:pos="567"/>
        </w:tabs>
        <w:ind w:firstLine="567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ab/>
        <w:t>4. Фармакологічні властивості</w:t>
      </w:r>
      <w:bookmarkStart w:id="6" w:name="_Hlk161153335"/>
      <w:bookmarkStart w:id="7" w:name="_Hlk161847020"/>
    </w:p>
    <w:p w14:paraId="1A8263AC" w14:textId="77777777" w:rsidR="008F0305" w:rsidRPr="00CF6053" w:rsidRDefault="008F0305" w:rsidP="00D245E6">
      <w:pPr>
        <w:tabs>
          <w:tab w:val="left" w:pos="567"/>
        </w:tabs>
        <w:ind w:firstLine="567"/>
        <w:jc w:val="both"/>
        <w:rPr>
          <w:rFonts w:ascii="Times New Roman" w:hAnsi="Times New Roman"/>
          <w:b/>
          <w:i/>
          <w:snapToGrid w:val="0"/>
          <w:lang w:val="uk-UA"/>
        </w:rPr>
      </w:pPr>
      <w:r w:rsidRPr="00CF6053">
        <w:rPr>
          <w:rFonts w:ascii="Times New Roman" w:hAnsi="Times New Roman"/>
          <w:b/>
          <w:bCs/>
          <w:i/>
          <w:snapToGrid w:val="0"/>
          <w:szCs w:val="24"/>
          <w:lang w:val="en-US"/>
        </w:rPr>
        <w:t>ATC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uk-UA"/>
        </w:rPr>
        <w:t>-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en-US"/>
        </w:rPr>
        <w:t>vet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uk-UA"/>
        </w:rPr>
        <w:t xml:space="preserve"> класифікаційний код: 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en-US"/>
        </w:rPr>
        <w:t>QJ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uk-UA"/>
        </w:rPr>
        <w:t>01 - Антибактеріальні ветеринарні препарати для системного застосування</w:t>
      </w:r>
      <w:r w:rsidRPr="00CF6053">
        <w:rPr>
          <w:rFonts w:ascii="Times New Roman" w:hAnsi="Times New Roman"/>
          <w:b/>
          <w:bCs/>
          <w:i/>
          <w:snapToGrid w:val="0"/>
          <w:lang w:val="uk-UA"/>
        </w:rPr>
        <w:t>.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uk-UA"/>
        </w:rPr>
        <w:t xml:space="preserve"> </w:t>
      </w:r>
      <w:bookmarkStart w:id="8" w:name="_Hlk163202362"/>
      <w:r w:rsidRPr="00CF6053">
        <w:rPr>
          <w:rFonts w:ascii="Times New Roman" w:eastAsia="Cambria" w:hAnsi="Times New Roman"/>
          <w:b/>
          <w:bCs/>
          <w:i/>
          <w:szCs w:val="24"/>
          <w:lang w:val="nl-NL"/>
        </w:rPr>
        <w:t>Q</w:t>
      </w:r>
      <w:r w:rsidRPr="00CF6053">
        <w:rPr>
          <w:rFonts w:ascii="Times New Roman" w:eastAsia="Cambria" w:hAnsi="Times New Roman"/>
          <w:b/>
          <w:bCs/>
          <w:i/>
          <w:szCs w:val="24"/>
        </w:rPr>
        <w:t>J</w:t>
      </w:r>
      <w:r w:rsidRPr="00CF6053">
        <w:rPr>
          <w:rFonts w:ascii="Times New Roman" w:eastAsia="Cambria" w:hAnsi="Times New Roman"/>
          <w:b/>
          <w:bCs/>
          <w:i/>
          <w:szCs w:val="24"/>
          <w:lang w:val="uk-UA"/>
        </w:rPr>
        <w:t>01</w:t>
      </w:r>
      <w:r w:rsidRPr="00CF6053">
        <w:rPr>
          <w:rFonts w:ascii="Times New Roman" w:eastAsia="Cambria" w:hAnsi="Times New Roman"/>
          <w:b/>
          <w:bCs/>
          <w:i/>
          <w:szCs w:val="24"/>
        </w:rPr>
        <w:t>FA</w:t>
      </w:r>
      <w:r w:rsidRPr="00CF6053">
        <w:rPr>
          <w:rFonts w:ascii="Times New Roman" w:eastAsia="Cambria" w:hAnsi="Times New Roman"/>
          <w:b/>
          <w:bCs/>
          <w:i/>
          <w:szCs w:val="24"/>
          <w:lang w:val="uk-UA"/>
        </w:rPr>
        <w:t>90</w:t>
      </w:r>
      <w:r w:rsidRPr="00CF6053">
        <w:rPr>
          <w:rFonts w:ascii="Times New Roman" w:hAnsi="Times New Roman"/>
          <w:b/>
          <w:bCs/>
          <w:i/>
          <w:snapToGrid w:val="0"/>
          <w:szCs w:val="24"/>
          <w:lang w:val="uk-UA"/>
        </w:rPr>
        <w:t xml:space="preserve"> – Тилозин.</w:t>
      </w:r>
    </w:p>
    <w:p w14:paraId="7407DAC4" w14:textId="77777777" w:rsidR="002F25E7" w:rsidRPr="00CF6053" w:rsidRDefault="002F25E7" w:rsidP="002F25E7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bookmarkStart w:id="9" w:name="_Hlk163205241"/>
      <w:bookmarkEnd w:id="6"/>
      <w:bookmarkEnd w:id="7"/>
      <w:bookmarkEnd w:id="8"/>
      <w:r w:rsidRPr="00CF6053">
        <w:rPr>
          <w:rFonts w:ascii="Times New Roman" w:eastAsia="Calibri" w:hAnsi="Times New Roman"/>
          <w:szCs w:val="24"/>
          <w:lang w:val="uk-UA" w:eastAsia="en-US"/>
        </w:rPr>
        <w:t>Тилозин — макролідний антибіотик з бактеріостатичною дією переважно проти грампозитивних бактерій, за структурою тилозин близький до еритроміцину.</w:t>
      </w:r>
    </w:p>
    <w:p w14:paraId="6C607CF3" w14:textId="30FD0D58" w:rsidR="002F25E7" w:rsidRPr="00CF6053" w:rsidRDefault="002F25E7" w:rsidP="002F25E7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>Тилозин володіє бактеріостатичною дією переважно проти грампозитивних бактерій (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>Erysipelothrix rhusiopathiae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>Staphylococcus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</w:t>
      </w:r>
      <w:proofErr w:type="spellStart"/>
      <w:r w:rsidRPr="00CF6053">
        <w:rPr>
          <w:rFonts w:ascii="Times New Roman" w:eastAsia="Calibri" w:hAnsi="Times New Roman"/>
          <w:i/>
          <w:szCs w:val="24"/>
          <w:lang w:eastAsia="en-US"/>
        </w:rPr>
        <w:t>spp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., 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>Streptococcus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</w:t>
      </w:r>
      <w:r w:rsidRPr="00CF6053">
        <w:rPr>
          <w:rFonts w:ascii="Times New Roman" w:eastAsia="Calibri" w:hAnsi="Times New Roman"/>
          <w:i/>
          <w:szCs w:val="24"/>
          <w:lang w:val="uk-UA" w:eastAsia="en-US"/>
        </w:rPr>
        <w:t xml:space="preserve">spp., </w:t>
      </w:r>
      <w:proofErr w:type="spellStart"/>
      <w:r w:rsidRPr="00CF6053">
        <w:rPr>
          <w:rFonts w:ascii="Times New Roman" w:hAnsi="Times New Roman"/>
          <w:i/>
          <w:iCs/>
          <w:szCs w:val="24"/>
          <w:lang w:val="en-US"/>
        </w:rPr>
        <w:t>Arcanobacterium</w:t>
      </w:r>
      <w:proofErr w:type="spellEnd"/>
      <w:r w:rsidRPr="00CF6053">
        <w:rPr>
          <w:rFonts w:ascii="Times New Roman" w:hAnsi="Times New Roman"/>
          <w:i/>
          <w:iCs/>
          <w:szCs w:val="24"/>
          <w:lang w:val="uk-UA"/>
        </w:rPr>
        <w:t xml:space="preserve"> </w:t>
      </w:r>
      <w:r w:rsidRPr="00CF6053">
        <w:rPr>
          <w:rFonts w:ascii="Times New Roman" w:hAnsi="Times New Roman"/>
          <w:i/>
          <w:iCs/>
          <w:szCs w:val="24"/>
          <w:lang w:val="en-US"/>
        </w:rPr>
        <w:t>pyogenes</w:t>
      </w:r>
      <w:r w:rsidRPr="00CF6053">
        <w:rPr>
          <w:rFonts w:ascii="Times New Roman" w:eastAsia="Calibri" w:hAnsi="Times New Roman"/>
          <w:szCs w:val="24"/>
          <w:lang w:val="uk-UA" w:eastAsia="en-US"/>
        </w:rPr>
        <w:t>), у тому числі проти багатьох пеніцилін-резистентних бактерій, які продукують бета-лактамазу, проти деяких анаеробних бактерій (</w:t>
      </w:r>
      <w:r w:rsidRPr="00CF6053">
        <w:rPr>
          <w:rStyle w:val="Emphasis"/>
          <w:rFonts w:ascii="Times New Roman" w:hAnsi="Times New Roman"/>
          <w:bCs/>
          <w:iCs w:val="0"/>
          <w:szCs w:val="24"/>
          <w:shd w:val="clear" w:color="auto" w:fill="FFFFFF"/>
        </w:rPr>
        <w:t>Fusobacterium</w:t>
      </w:r>
      <w:r w:rsidRPr="00CF6053">
        <w:rPr>
          <w:rStyle w:val="Emphasis"/>
          <w:rFonts w:ascii="Times New Roman" w:hAnsi="Times New Roman"/>
          <w:bCs/>
          <w:iCs w:val="0"/>
          <w:szCs w:val="24"/>
          <w:shd w:val="clear" w:color="auto" w:fill="FFFFFF"/>
          <w:lang w:val="uk-UA"/>
        </w:rPr>
        <w:t xml:space="preserve"> </w:t>
      </w:r>
      <w:proofErr w:type="spellStart"/>
      <w:r w:rsidRPr="00CF6053">
        <w:rPr>
          <w:rStyle w:val="Emphasis"/>
          <w:rFonts w:ascii="Times New Roman" w:hAnsi="Times New Roman"/>
          <w:bCs/>
          <w:iCs w:val="0"/>
          <w:szCs w:val="24"/>
          <w:shd w:val="clear" w:color="auto" w:fill="FFFFFF"/>
        </w:rPr>
        <w:t>necrophorum</w:t>
      </w:r>
      <w:proofErr w:type="spellEnd"/>
      <w:r w:rsidRPr="00CF6053">
        <w:rPr>
          <w:rStyle w:val="Emphasis"/>
          <w:rFonts w:ascii="Times New Roman" w:hAnsi="Times New Roman"/>
          <w:bCs/>
          <w:iCs w:val="0"/>
          <w:szCs w:val="24"/>
          <w:shd w:val="clear" w:color="auto" w:fill="FFFFFF"/>
          <w:lang w:val="uk-UA"/>
        </w:rPr>
        <w:t>,</w:t>
      </w:r>
      <w:r w:rsidRPr="00CF6053">
        <w:rPr>
          <w:rFonts w:ascii="Times New Roman" w:hAnsi="Times New Roman"/>
          <w:i/>
          <w:iCs/>
          <w:szCs w:val="24"/>
          <w:lang w:val="uk-UA"/>
        </w:rPr>
        <w:t xml:space="preserve"> </w:t>
      </w:r>
      <w:r w:rsidRPr="00CF6053">
        <w:rPr>
          <w:rFonts w:ascii="Times New Roman" w:hAnsi="Times New Roman"/>
          <w:i/>
          <w:iCs/>
          <w:szCs w:val="24"/>
          <w:lang w:val="en-US"/>
        </w:rPr>
        <w:t>Treponema</w:t>
      </w:r>
      <w:r w:rsidRPr="00CF6053">
        <w:rPr>
          <w:rFonts w:ascii="Times New Roman" w:hAnsi="Times New Roman"/>
          <w:i/>
          <w:iCs/>
          <w:szCs w:val="24"/>
          <w:lang w:val="uk-UA"/>
        </w:rPr>
        <w:t xml:space="preserve"> </w:t>
      </w:r>
      <w:proofErr w:type="spellStart"/>
      <w:r w:rsidRPr="00CF6053">
        <w:rPr>
          <w:rFonts w:ascii="Times New Roman" w:hAnsi="Times New Roman"/>
          <w:i/>
          <w:iCs/>
          <w:szCs w:val="24"/>
          <w:lang w:val="en-US"/>
        </w:rPr>
        <w:t>hyodysenteriae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), а також проти деяких грамнегативних бактерій, таких як 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>Bordetella bronchiseptica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>Campylobacter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</w:t>
      </w:r>
      <w:proofErr w:type="spellStart"/>
      <w:r w:rsidRPr="00CF6053">
        <w:rPr>
          <w:rFonts w:ascii="Times New Roman" w:eastAsia="Calibri" w:hAnsi="Times New Roman"/>
          <w:i/>
          <w:szCs w:val="24"/>
          <w:lang w:eastAsia="en-US"/>
        </w:rPr>
        <w:t>spp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., 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>Pasteurella</w:t>
      </w:r>
      <w:r w:rsidRPr="00CF6053">
        <w:rPr>
          <w:rFonts w:ascii="Times New Roman" w:eastAsia="Calibri" w:hAnsi="Times New Roman"/>
          <w:i/>
          <w:szCs w:val="24"/>
          <w:lang w:val="uk-UA" w:eastAsia="en-US"/>
        </w:rPr>
        <w:t xml:space="preserve"> spp.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Чутливі до тилозину мікоплазми (</w:t>
      </w:r>
      <w:r w:rsidRPr="00CF6053">
        <w:rPr>
          <w:rFonts w:ascii="Times New Roman" w:hAnsi="Times New Roman"/>
          <w:i/>
          <w:szCs w:val="24"/>
          <w:lang w:val="en-US"/>
        </w:rPr>
        <w:t>Mycoplasma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 xml:space="preserve"> </w:t>
      </w:r>
      <w:proofErr w:type="spellStart"/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hyopneumoniae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M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 xml:space="preserve">. </w:t>
      </w:r>
      <w:proofErr w:type="spellStart"/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synoviae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M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 xml:space="preserve">. </w:t>
      </w:r>
      <w:proofErr w:type="spellStart"/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meleagridis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M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 xml:space="preserve">. </w:t>
      </w:r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agalactiae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M</w:t>
      </w:r>
      <w:r w:rsidRPr="00CF6053">
        <w:rPr>
          <w:rFonts w:ascii="Times New Roman" w:eastAsia="Calibri" w:hAnsi="Times New Roman"/>
          <w:i/>
          <w:iCs/>
          <w:szCs w:val="24"/>
          <w:lang w:val="uk-UA" w:eastAsia="en-US"/>
        </w:rPr>
        <w:t xml:space="preserve">. </w:t>
      </w:r>
      <w:proofErr w:type="spellStart"/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bovigenitalium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>), хламідії (</w:t>
      </w:r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Chlamydia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</w:t>
      </w:r>
      <w:proofErr w:type="spellStart"/>
      <w:r w:rsidRPr="00CF6053">
        <w:rPr>
          <w:rFonts w:ascii="Times New Roman" w:eastAsia="Calibri" w:hAnsi="Times New Roman"/>
          <w:i/>
          <w:szCs w:val="24"/>
          <w:lang w:val="en-US" w:eastAsia="en-US"/>
        </w:rPr>
        <w:t>spp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>.) та рикетсії (</w:t>
      </w:r>
      <w:proofErr w:type="spellStart"/>
      <w:r w:rsidRPr="00CF6053">
        <w:rPr>
          <w:rFonts w:ascii="Times New Roman" w:eastAsia="Calibri" w:hAnsi="Times New Roman"/>
          <w:i/>
          <w:iCs/>
          <w:szCs w:val="24"/>
          <w:lang w:val="en-US" w:eastAsia="en-US"/>
        </w:rPr>
        <w:t>Ricketsia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</w:t>
      </w:r>
      <w:proofErr w:type="spellStart"/>
      <w:r w:rsidRPr="00CF6053">
        <w:rPr>
          <w:rFonts w:ascii="Times New Roman" w:eastAsia="Calibri" w:hAnsi="Times New Roman"/>
          <w:i/>
          <w:szCs w:val="24"/>
          <w:lang w:val="en-US" w:eastAsia="en-US"/>
        </w:rPr>
        <w:t>spp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.). </w:t>
      </w:r>
    </w:p>
    <w:p w14:paraId="4CA657E9" w14:textId="219F5FD2" w:rsidR="002F25E7" w:rsidRPr="00CF6053" w:rsidRDefault="002F25E7" w:rsidP="002F25E7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>Тилозин проникає у бактеріальні клітини та блоку</w:t>
      </w:r>
      <w:r w:rsidR="00E9581A">
        <w:rPr>
          <w:rFonts w:ascii="Times New Roman" w:eastAsia="Calibri" w:hAnsi="Times New Roman"/>
          <w:szCs w:val="24"/>
          <w:lang w:val="uk-UA" w:eastAsia="en-US"/>
        </w:rPr>
        <w:t>є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синтез білка шляхом оборотного зв’язування з 50</w:t>
      </w:r>
      <w:r w:rsidRPr="00CF6053">
        <w:rPr>
          <w:rFonts w:ascii="Times New Roman" w:eastAsia="Calibri" w:hAnsi="Times New Roman"/>
          <w:szCs w:val="24"/>
          <w:lang w:eastAsia="en-US"/>
        </w:rPr>
        <w:t>S</w:t>
      </w:r>
      <w:r w:rsidRPr="00CF6053">
        <w:rPr>
          <w:rFonts w:ascii="Times New Roman" w:eastAsia="Calibri" w:hAnsi="Times New Roman"/>
          <w:szCs w:val="24"/>
          <w:lang w:val="uk-UA" w:eastAsia="en-US"/>
        </w:rPr>
        <w:t>-субодиницями рибосом, тим самим блокує зв'язування аміноацил-тРНК з рибосомою. Дія макролідів у мінімальних концентраціях бактеріостатична, а у високих концентраціях макроліди діють бактерицидно.</w:t>
      </w:r>
    </w:p>
    <w:p w14:paraId="24875333" w14:textId="5BF06AEF" w:rsidR="002F25E7" w:rsidRPr="0037222B" w:rsidRDefault="002F25E7" w:rsidP="002F25E7">
      <w:pPr>
        <w:tabs>
          <w:tab w:val="left" w:pos="567"/>
        </w:tabs>
        <w:ind w:firstLine="567"/>
        <w:jc w:val="both"/>
        <w:rPr>
          <w:rFonts w:ascii="Arial" w:eastAsia="Calibri" w:hAnsi="Arial" w:cs="Arial"/>
          <w:sz w:val="22"/>
          <w:szCs w:val="22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Як правило, тилозин вводять внутрішньом’язово. Після ін’єкції він швидко всмоктується. У свиней після внутрішньом’язового введення в дозі 10 мг/кг маси тіла максимальна концентрація тилозину в плазмі крові досягалась через 0,3-3 години, а біодоступність становила 95 % від введеної дози. В овець та кіз після внутрішньом’язової ін’єкції тилозину у дозі 15 мг/кг маси тіла його максимальні концентрації тилозину в плазмі крові 2,08 мкг/мл (нубійські кози) і 2,58 мкг/мл (пустельні вівці) досягалися протягом 3,8 і 3,3 годин, відповідно. Біодоступність тилозину становила 84% (нубійські кози) і 73% (пустельні вівці). Інше дослідження показало, що найнижча біодоступність тилозину за внутрішньом’язовоого введення козам становила 72,6%. </w:t>
      </w:r>
      <w:bookmarkStart w:id="10" w:name="_Hlk180664446"/>
      <w:r w:rsidR="00E11685" w:rsidRPr="0037222B">
        <w:rPr>
          <w:rFonts w:ascii="Times New Roman" w:eastAsia="Calibri" w:hAnsi="Times New Roman"/>
          <w:szCs w:val="24"/>
          <w:lang w:val="uk-UA" w:eastAsia="en-US"/>
        </w:rPr>
        <w:t xml:space="preserve">У телят після внутрішньом’язового введення тилозину </w:t>
      </w:r>
      <w:bookmarkEnd w:id="10"/>
      <w:r w:rsidR="00E11685" w:rsidRPr="00196D4E">
        <w:rPr>
          <w:rFonts w:ascii="Times New Roman" w:eastAsia="Calibri" w:hAnsi="Times New Roman"/>
          <w:szCs w:val="24"/>
          <w:lang w:val="uk-UA" w:eastAsia="en-US"/>
        </w:rPr>
        <w:t xml:space="preserve">у дозі 17,66 мг на 1 кг маси тіла його максимальна концентрація становила 2,07-2,3 мкг/мл і досягалась через 2 години після введення. Після парентерального застосування телятам тилозину в дозі 25 мг/кг маси тіла пікові його концентрації (2,07-4,7 і 1,25-2,8 мкг/мл) досягалися через 2 і 8 годин після внутрішньом’язової або підшкірної ін’єкції, відповідно. В іншому дослідженні встановлено, що після внутрішньом’язового введення тилозину великій рогатій худобі максимальна концентрація спостерігалася через 5-6 годин після ін’єкції, біодоступність у крові становила 70-80%. </w:t>
      </w:r>
      <w:bookmarkStart w:id="11" w:name="_Hlk180664495"/>
      <w:r w:rsidR="00E11685" w:rsidRPr="0037222B">
        <w:rPr>
          <w:rFonts w:ascii="Times New Roman" w:eastAsia="Calibri" w:hAnsi="Times New Roman"/>
          <w:szCs w:val="24"/>
          <w:lang w:val="uk-UA" w:eastAsia="en-US"/>
        </w:rPr>
        <w:t>Фармакокінетичним дослідженням тилозину на великій рогатій худобі та буйволах (</w:t>
      </w:r>
      <w:r w:rsidR="00E11685" w:rsidRPr="0037222B">
        <w:rPr>
          <w:rFonts w:ascii="Times New Roman" w:eastAsia="Calibri" w:hAnsi="Times New Roman"/>
          <w:i/>
          <w:iCs/>
          <w:szCs w:val="24"/>
          <w:lang w:eastAsia="en-US"/>
        </w:rPr>
        <w:t>Bubalus</w:t>
      </w:r>
      <w:r w:rsidR="00E11685" w:rsidRPr="0037222B">
        <w:rPr>
          <w:rFonts w:ascii="Times New Roman" w:eastAsia="Calibri" w:hAnsi="Times New Roman"/>
          <w:i/>
          <w:iCs/>
          <w:szCs w:val="24"/>
          <w:lang w:val="uk-UA" w:eastAsia="en-US"/>
        </w:rPr>
        <w:t xml:space="preserve"> </w:t>
      </w:r>
      <w:r w:rsidR="00E11685" w:rsidRPr="0037222B">
        <w:rPr>
          <w:rFonts w:ascii="Times New Roman" w:eastAsia="Calibri" w:hAnsi="Times New Roman"/>
          <w:i/>
          <w:iCs/>
          <w:szCs w:val="24"/>
          <w:lang w:eastAsia="en-US"/>
        </w:rPr>
        <w:t>bubalis</w:t>
      </w:r>
      <w:r w:rsidR="00E11685" w:rsidRPr="0037222B">
        <w:rPr>
          <w:rFonts w:ascii="Times New Roman" w:eastAsia="Calibri" w:hAnsi="Times New Roman"/>
          <w:szCs w:val="24"/>
          <w:lang w:val="uk-UA" w:eastAsia="en-US"/>
        </w:rPr>
        <w:t>) не встановлено суттєвих відмінностей у його кінетиці за внутрішньом’язового введення у формі тилозину тартрату  в дозі 10 мг/кг маси тіла. Його максимальна концентрація в плазмі крові великої рогатої худоби через 1 годину становила 0,65 мкг/мл, тоді як у буйволів –  0,47 мкг/мл через 0,85 години.</w:t>
      </w:r>
      <w:r w:rsidR="00E11685" w:rsidRPr="0037222B">
        <w:rPr>
          <w:rFonts w:ascii="Arial" w:eastAsia="Calibri" w:hAnsi="Arial" w:cs="Arial"/>
          <w:sz w:val="22"/>
          <w:szCs w:val="22"/>
          <w:lang w:val="uk-UA" w:eastAsia="en-US"/>
        </w:rPr>
        <w:t xml:space="preserve"> </w:t>
      </w:r>
      <w:r w:rsidRPr="0037222B">
        <w:rPr>
          <w:rFonts w:ascii="Arial" w:eastAsia="Calibri" w:hAnsi="Arial" w:cs="Arial"/>
          <w:sz w:val="22"/>
          <w:szCs w:val="22"/>
          <w:lang w:val="uk-UA" w:eastAsia="en-US"/>
        </w:rPr>
        <w:t xml:space="preserve"> </w:t>
      </w:r>
    </w:p>
    <w:bookmarkEnd w:id="11"/>
    <w:p w14:paraId="577CAA37" w14:textId="77777777" w:rsidR="00033D65" w:rsidRDefault="00033D65" w:rsidP="00033D65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</w:p>
    <w:p w14:paraId="75085CBD" w14:textId="77777777" w:rsidR="00033D65" w:rsidRPr="00033D65" w:rsidRDefault="00033D65" w:rsidP="00033D65">
      <w:pPr>
        <w:pStyle w:val="Heading2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Продовження додатку 1</w:t>
      </w:r>
    </w:p>
    <w:p w14:paraId="5CDAC7DA" w14:textId="695FC59D" w:rsidR="00033D65" w:rsidRDefault="00033D65" w:rsidP="00033D65">
      <w:pPr>
        <w:jc w:val="right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д</w:t>
      </w:r>
      <w:r w:rsidRPr="00033D65">
        <w:rPr>
          <w:rFonts w:ascii="Times New Roman" w:hAnsi="Times New Roman"/>
          <w:lang w:val="uk-UA" w:eastAsia="ru-RU"/>
        </w:rPr>
        <w:t>о реєстраційного посвідчення AA-03936-01-12</w:t>
      </w:r>
    </w:p>
    <w:p w14:paraId="244137DA" w14:textId="77777777" w:rsidR="00033D65" w:rsidRDefault="00033D65" w:rsidP="00033D65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</w:p>
    <w:p w14:paraId="152BE471" w14:textId="649ADDF0" w:rsidR="00033D65" w:rsidRDefault="002F25E7" w:rsidP="00033D65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>Тилозин є слабкою органічною основою (</w:t>
      </w:r>
      <w:proofErr w:type="spellStart"/>
      <w:r w:rsidRPr="00CF6053">
        <w:rPr>
          <w:rFonts w:ascii="Times New Roman" w:eastAsia="Calibri" w:hAnsi="Times New Roman"/>
          <w:szCs w:val="24"/>
          <w:lang w:eastAsia="en-US"/>
        </w:rPr>
        <w:t>pKa</w:t>
      </w:r>
      <w:proofErr w:type="spellEnd"/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= 7,73) з високою розчинністю в ліпідах, тому добре розподіляється в органах і тканинах тварин. Після перентерального застосування тилозин розподіляється по всьому організму, за винятком центральної нервової системи.</w:t>
      </w:r>
    </w:p>
    <w:p w14:paraId="35C914E7" w14:textId="0E8EBE6C" w:rsidR="00033D65" w:rsidRDefault="002F25E7" w:rsidP="00033D65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Тилозин складається в основному з тилозину А (фактор А), але також з тилозин фактору В (десмікозин), тилозин фактору С (макрозин) і тилозин фактору </w:t>
      </w:r>
      <w:r w:rsidRPr="00CF6053">
        <w:rPr>
          <w:rFonts w:ascii="Times New Roman" w:eastAsia="Calibri" w:hAnsi="Times New Roman"/>
          <w:szCs w:val="24"/>
          <w:lang w:eastAsia="en-US"/>
        </w:rPr>
        <w:t>D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(реломіцин) у різних кількостях. </w:t>
      </w:r>
    </w:p>
    <w:p w14:paraId="7A053B29" w14:textId="7E33AF77" w:rsidR="002F25E7" w:rsidRPr="00CF6053" w:rsidRDefault="002F25E7" w:rsidP="00033D65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>Більшою частиною біологічної активності в</w:t>
      </w:r>
      <w:r w:rsidR="00033D65">
        <w:rPr>
          <w:rFonts w:ascii="Times New Roman" w:eastAsia="Calibri" w:hAnsi="Times New Roman"/>
          <w:szCs w:val="24"/>
          <w:lang w:val="uk-UA" w:eastAsia="en-US"/>
        </w:rPr>
        <w:t>о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лодіє тилозин А (зазвичай близько 90%). Фактори тилозину </w:t>
      </w:r>
      <w:r w:rsidRPr="00CF6053">
        <w:rPr>
          <w:rFonts w:ascii="Times New Roman" w:eastAsia="Calibri" w:hAnsi="Times New Roman"/>
          <w:szCs w:val="24"/>
          <w:lang w:eastAsia="en-US"/>
        </w:rPr>
        <w:t>B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szCs w:val="24"/>
          <w:lang w:eastAsia="en-US"/>
        </w:rPr>
        <w:t>C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, </w:t>
      </w:r>
      <w:r w:rsidRPr="00CF6053">
        <w:rPr>
          <w:rFonts w:ascii="Times New Roman" w:eastAsia="Calibri" w:hAnsi="Times New Roman"/>
          <w:szCs w:val="24"/>
          <w:lang w:eastAsia="en-US"/>
        </w:rPr>
        <w:t>D</w:t>
      </w:r>
      <w:r w:rsidRPr="00CF6053">
        <w:rPr>
          <w:rFonts w:ascii="Times New Roman" w:eastAsia="Calibri" w:hAnsi="Times New Roman"/>
          <w:szCs w:val="24"/>
          <w:lang w:val="uk-UA" w:eastAsia="en-US"/>
        </w:rPr>
        <w:t xml:space="preserve"> і дигідродесмікозин (метаболіт) мають приблизно 50%, 70%, 30% і 15% від активності тилозину А, відповідно. </w:t>
      </w:r>
    </w:p>
    <w:p w14:paraId="35BB97D8" w14:textId="77777777" w:rsidR="002F25E7" w:rsidRPr="00CF6053" w:rsidRDefault="002F25E7" w:rsidP="002F25E7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>Первинний метаболізм тилозину відбувається в печінці. Період напіврозпаду тилозину у новонароджених телят становить 2,3 год, у телят від 1 тижня до 9 місяців – 1-1,5 год, у корів – 1,6 год. Виведення тилозину відбувається зі швидкістю 23,7 мл/хв/кг у 7-тижневих телят і 7,8 мл/хв/кг у корів. У свиней період напіввиведення тилозину після внутрішньом’язового введення в дозі 10 мг/кг маси тіла перевищує 24 години. Загальна екскреція тилозину у 7-тижневих телят становить 23,7 мл/хв/кг, у корів – 7,8 мл/хв/кг.</w:t>
      </w:r>
    </w:p>
    <w:p w14:paraId="37ABB9B1" w14:textId="78BD0E5C" w:rsidR="008F0305" w:rsidRPr="00CF6053" w:rsidRDefault="002F25E7" w:rsidP="002F25E7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4"/>
          <w:lang w:val="uk-UA" w:eastAsia="en-US"/>
        </w:rPr>
      </w:pPr>
      <w:r w:rsidRPr="00CF6053">
        <w:rPr>
          <w:rFonts w:ascii="Times New Roman" w:eastAsia="Calibri" w:hAnsi="Times New Roman"/>
          <w:szCs w:val="24"/>
          <w:lang w:val="uk-UA" w:eastAsia="en-US"/>
        </w:rPr>
        <w:t>Виведення тилозину відбувається, в основному, з жовчю, але він також виділяється з сечею та молоком. Через нирки виводиться 20-40 % тилозину, а з фекаліями у незміненому вигляді – 7-10 %.</w:t>
      </w:r>
    </w:p>
    <w:bookmarkEnd w:id="9"/>
    <w:p w14:paraId="544020CD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>5. Клінічні особливості</w:t>
      </w:r>
    </w:p>
    <w:p w14:paraId="3B3745CB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>5.1 Вид тварин</w:t>
      </w:r>
    </w:p>
    <w:p w14:paraId="527D571C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Велика рогата худоба, вівці, кози, свині.</w:t>
      </w:r>
    </w:p>
    <w:p w14:paraId="2F012BE2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bCs/>
          <w:lang w:val="uk-UA"/>
        </w:rPr>
      </w:pPr>
      <w:r w:rsidRPr="00CF6053">
        <w:rPr>
          <w:rFonts w:ascii="Times New Roman" w:hAnsi="Times New Roman"/>
          <w:b/>
          <w:bCs/>
          <w:lang w:val="uk-UA"/>
        </w:rPr>
        <w:t>5.2 Показання до застосування</w:t>
      </w:r>
    </w:p>
    <w:p w14:paraId="56AB90C4" w14:textId="2D6B80BE" w:rsidR="002F25E7" w:rsidRPr="00CF6053" w:rsidRDefault="002F25E7" w:rsidP="002F25E7">
      <w:pPr>
        <w:pStyle w:val="BodyText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nl-NL"/>
        </w:rPr>
      </w:pPr>
      <w:bookmarkStart w:id="12" w:name="_Hlk163205904"/>
      <w:bookmarkStart w:id="13" w:name="_Hlk162271901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Велика рогата худоба: лікування тварин, хворих на нектротичний пододерматит (спричинений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Fusobacterium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necrophorum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>), метрит (</w:t>
      </w:r>
      <w:r w:rsidR="00E11685" w:rsidRPr="000A6874">
        <w:rPr>
          <w:rFonts w:ascii="Times New Roman" w:eastAsia="Times New Roman" w:hAnsi="Times New Roman"/>
          <w:sz w:val="24"/>
          <w:szCs w:val="24"/>
          <w:lang w:val="uk-UA" w:eastAsia="nl-NL"/>
        </w:rPr>
        <w:t>спричинени</w:t>
      </w:r>
      <w:r w:rsidR="000A6874">
        <w:rPr>
          <w:rFonts w:ascii="Times New Roman" w:eastAsia="Times New Roman" w:hAnsi="Times New Roman"/>
          <w:sz w:val="24"/>
          <w:szCs w:val="24"/>
          <w:lang w:val="uk-UA" w:eastAsia="nl-NL"/>
        </w:rPr>
        <w:t>й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Arcanobacterium</w:t>
      </w:r>
      <w:proofErr w:type="spellEnd"/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pyogenes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), а також при захворюванні органів дихання (спричинені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Pasteurella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multocida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 та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Arcanobacterium</w:t>
      </w:r>
      <w:proofErr w:type="spellEnd"/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pyogenes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>)</w:t>
      </w:r>
      <w:r w:rsidR="00E11685">
        <w:rPr>
          <w:rFonts w:ascii="Times New Roman" w:eastAsia="Times New Roman" w:hAnsi="Times New Roman"/>
          <w:sz w:val="24"/>
          <w:szCs w:val="24"/>
          <w:lang w:val="uk-UA" w:eastAsia="nl-NL"/>
        </w:rPr>
        <w:t>,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 </w:t>
      </w:r>
      <w:r w:rsidR="00E11685" w:rsidRPr="000A6874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та іншими </w:t>
      </w:r>
      <w:r w:rsidR="00E11685" w:rsidRPr="00196D4E">
        <w:rPr>
          <w:rFonts w:ascii="Times New Roman" w:eastAsia="Times New Roman" w:hAnsi="Times New Roman"/>
          <w:sz w:val="24"/>
          <w:szCs w:val="24"/>
          <w:lang w:val="uk-UA" w:eastAsia="nl-NL"/>
        </w:rPr>
        <w:t>чутливими до тилозину мікроорганізмами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>.</w:t>
      </w:r>
    </w:p>
    <w:p w14:paraId="0EDD8EF8" w14:textId="154DD8D7" w:rsidR="002F25E7" w:rsidRPr="00CF6053" w:rsidRDefault="002F25E7" w:rsidP="002F25E7">
      <w:pPr>
        <w:pStyle w:val="BodyText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nl-NL"/>
        </w:rPr>
      </w:pP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Вівці, кози: лікування тварин хворих на бронхопневмонію (спричинену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Pasteurella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sz w:val="24"/>
          <w:szCs w:val="24"/>
          <w:lang w:val="en-US" w:eastAsia="nl-NL"/>
        </w:rPr>
        <w:t>spp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. та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Bordetella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bronchiseptica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), метрит (спричинений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Arcanobacterium</w:t>
      </w:r>
      <w:proofErr w:type="spellEnd"/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pyogenes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>)</w:t>
      </w:r>
      <w:r w:rsidR="00E11685">
        <w:rPr>
          <w:rFonts w:ascii="Times New Roman" w:eastAsia="Times New Roman" w:hAnsi="Times New Roman"/>
          <w:sz w:val="24"/>
          <w:szCs w:val="24"/>
          <w:lang w:val="uk-UA" w:eastAsia="nl-NL"/>
        </w:rPr>
        <w:t>,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 </w:t>
      </w:r>
      <w:r w:rsidR="00E11685" w:rsidRPr="000A6874">
        <w:rPr>
          <w:rFonts w:ascii="Times New Roman" w:eastAsia="Times New Roman" w:hAnsi="Times New Roman"/>
          <w:sz w:val="24"/>
          <w:szCs w:val="24"/>
          <w:lang w:val="uk-UA" w:eastAsia="nl-NL"/>
        </w:rPr>
        <w:t>та іншими чутливими до тилозину мікроорганізмами</w:t>
      </w:r>
      <w:r w:rsidRPr="000A6874">
        <w:rPr>
          <w:rFonts w:ascii="Times New Roman" w:eastAsia="Times New Roman" w:hAnsi="Times New Roman"/>
          <w:sz w:val="24"/>
          <w:szCs w:val="24"/>
          <w:lang w:val="uk-UA" w:eastAsia="nl-NL"/>
        </w:rPr>
        <w:t>.</w:t>
      </w:r>
    </w:p>
    <w:p w14:paraId="62D4F999" w14:textId="66846022" w:rsidR="008F0305" w:rsidRPr="00CF6053" w:rsidRDefault="002F25E7" w:rsidP="00F42205">
      <w:pPr>
        <w:pStyle w:val="BodyText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ab/>
        <w:t xml:space="preserve">Свині: лікування тварин, хворих на ензоотичну бронхопневмонію (спричинену </w:t>
      </w:r>
      <w:r w:rsidRPr="00CF6053">
        <w:rPr>
          <w:rFonts w:ascii="Times New Roman" w:hAnsi="Times New Roman"/>
          <w:i/>
          <w:sz w:val="24"/>
          <w:szCs w:val="24"/>
          <w:shd w:val="clear" w:color="auto" w:fill="FFFFFF"/>
        </w:rPr>
        <w:t>Mycoplasma hyopneumoniae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), бешиху (спричинену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Erysipelothrix</w:t>
      </w:r>
      <w:proofErr w:type="spellEnd"/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rhusiopathiae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), дизентерію (спричинену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Treponema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hyodysenteriae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), артрит (спричинений 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Mycoplasma</w:t>
      </w:r>
      <w:r w:rsidRPr="00CF6053">
        <w:rPr>
          <w:rFonts w:ascii="Times New Roman" w:eastAsia="Times New Roman" w:hAnsi="Times New Roman"/>
          <w:i/>
          <w:iCs/>
          <w:sz w:val="24"/>
          <w:szCs w:val="24"/>
          <w:lang w:val="uk-UA" w:eastAsia="nl-NL"/>
        </w:rPr>
        <w:t xml:space="preserve"> </w:t>
      </w:r>
      <w:proofErr w:type="spellStart"/>
      <w:r w:rsidRPr="00CF6053">
        <w:rPr>
          <w:rFonts w:ascii="Times New Roman" w:eastAsia="Times New Roman" w:hAnsi="Times New Roman"/>
          <w:i/>
          <w:iCs/>
          <w:sz w:val="24"/>
          <w:szCs w:val="24"/>
          <w:lang w:val="en-US" w:eastAsia="nl-NL"/>
        </w:rPr>
        <w:t>synoviae</w:t>
      </w:r>
      <w:proofErr w:type="spellEnd"/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>)</w:t>
      </w:r>
      <w:r w:rsidR="00E11685">
        <w:rPr>
          <w:rFonts w:ascii="Times New Roman" w:eastAsia="Times New Roman" w:hAnsi="Times New Roman"/>
          <w:sz w:val="24"/>
          <w:szCs w:val="24"/>
          <w:lang w:val="uk-UA" w:eastAsia="nl-NL"/>
        </w:rPr>
        <w:t>,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 </w:t>
      </w:r>
      <w:bookmarkEnd w:id="12"/>
      <w:r w:rsidR="00E11685" w:rsidRPr="000A6874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та іншими </w:t>
      </w:r>
      <w:r w:rsidR="00E11685" w:rsidRPr="00196D4E">
        <w:rPr>
          <w:rFonts w:ascii="Times New Roman" w:eastAsia="Times New Roman" w:hAnsi="Times New Roman"/>
          <w:sz w:val="24"/>
          <w:szCs w:val="24"/>
          <w:lang w:val="uk-UA" w:eastAsia="nl-NL"/>
        </w:rPr>
        <w:t>чутливими до тилозину мікроорганізмами</w:t>
      </w:r>
      <w:r w:rsidRPr="00CF6053">
        <w:rPr>
          <w:rFonts w:ascii="Times New Roman" w:eastAsia="Times New Roman" w:hAnsi="Times New Roman"/>
          <w:sz w:val="24"/>
          <w:szCs w:val="24"/>
          <w:lang w:val="uk-UA" w:eastAsia="nl-NL"/>
        </w:rPr>
        <w:t>.</w:t>
      </w:r>
    </w:p>
    <w:bookmarkEnd w:id="13"/>
    <w:p w14:paraId="2A5E4C2D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>5.3 Протипоказання</w:t>
      </w:r>
    </w:p>
    <w:p w14:paraId="7E9D116B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bookmarkStart w:id="14" w:name="_Hlk163205976"/>
      <w:r w:rsidRPr="00CF6053">
        <w:rPr>
          <w:rFonts w:ascii="Times New Roman" w:hAnsi="Times New Roman"/>
          <w:lang w:val="uk-UA"/>
        </w:rPr>
        <w:t>Не застосовувати при підвищеній чутливості до тилозину, інших препаратів групи макролідів або до будь-якої з допоміжних речовин.</w:t>
      </w:r>
    </w:p>
    <w:p w14:paraId="6AB2231D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Не призначати коням.</w:t>
      </w:r>
    </w:p>
    <w:p w14:paraId="4EFA0971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Не застосовувати тваринам з розладами функції печінки.</w:t>
      </w:r>
    </w:p>
    <w:p w14:paraId="69492231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Не застосовувати тваринам в перший тиждень життя.</w:t>
      </w:r>
    </w:p>
    <w:p w14:paraId="35B1B274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Не застосовувати під час вакцинації.</w:t>
      </w:r>
    </w:p>
    <w:p w14:paraId="7D17E141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Не застосовувати одночасно з пеніцилінами, цефалоспаринами та лінкоміцином через виражене зниження антибактеріального ефекту тилозину.</w:t>
      </w:r>
    </w:p>
    <w:bookmarkEnd w:id="14"/>
    <w:p w14:paraId="0C535EEA" w14:textId="77777777" w:rsidR="008F0305" w:rsidRPr="00CF6053" w:rsidRDefault="008F0305" w:rsidP="008F0305">
      <w:pPr>
        <w:widowControl w:val="0"/>
        <w:numPr>
          <w:ilvl w:val="1"/>
          <w:numId w:val="3"/>
        </w:numPr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>Побічна дія</w:t>
      </w:r>
    </w:p>
    <w:p w14:paraId="756CF499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snapToGrid w:val="0"/>
          <w:szCs w:val="24"/>
          <w:lang w:val="uk-UA"/>
        </w:rPr>
      </w:pPr>
      <w:bookmarkStart w:id="15" w:name="_Hlk163206752"/>
      <w:r w:rsidRPr="00CF6053">
        <w:rPr>
          <w:rFonts w:ascii="Times New Roman" w:hAnsi="Times New Roman"/>
          <w:snapToGrid w:val="0"/>
          <w:szCs w:val="24"/>
          <w:lang w:val="uk-UA"/>
        </w:rPr>
        <w:t>Можлив</w:t>
      </w:r>
      <w:r w:rsidRPr="00CF6053">
        <w:rPr>
          <w:rFonts w:ascii="Times New Roman" w:hAnsi="Times New Roman"/>
          <w:snapToGrid w:val="0"/>
          <w:szCs w:val="24"/>
          <w:lang w:val="nl-NL"/>
        </w:rPr>
        <w:t>і</w:t>
      </w:r>
      <w:r w:rsidRPr="00CF6053">
        <w:rPr>
          <w:rFonts w:ascii="Times New Roman" w:hAnsi="Times New Roman"/>
          <w:snapToGrid w:val="0"/>
          <w:szCs w:val="24"/>
          <w:lang w:val="uk-UA"/>
        </w:rPr>
        <w:t>:</w:t>
      </w:r>
    </w:p>
    <w:p w14:paraId="6FF07742" w14:textId="77777777" w:rsidR="008F0305" w:rsidRPr="00CF6053" w:rsidRDefault="008F0305" w:rsidP="008F0305">
      <w:pPr>
        <w:widowControl w:val="0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napToGrid w:val="0"/>
          <w:szCs w:val="24"/>
          <w:lang w:val="uk-UA"/>
        </w:rPr>
      </w:pPr>
      <w:r w:rsidRPr="00CF6053">
        <w:rPr>
          <w:rFonts w:ascii="Times New Roman" w:hAnsi="Times New Roman"/>
          <w:snapToGrid w:val="0"/>
          <w:szCs w:val="24"/>
          <w:lang w:val="uk-UA"/>
        </w:rPr>
        <w:t>реакції  гіперчутливості;</w:t>
      </w:r>
    </w:p>
    <w:p w14:paraId="771C0B8B" w14:textId="77777777" w:rsidR="008F0305" w:rsidRPr="00CF6053" w:rsidRDefault="008F0305" w:rsidP="008F0305">
      <w:pPr>
        <w:widowControl w:val="0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napToGrid w:val="0"/>
          <w:szCs w:val="24"/>
          <w:lang w:val="uk-UA"/>
        </w:rPr>
      </w:pPr>
      <w:r w:rsidRPr="00CF6053">
        <w:rPr>
          <w:rFonts w:ascii="Times New Roman" w:hAnsi="Times New Roman"/>
          <w:snapToGrid w:val="0"/>
          <w:szCs w:val="24"/>
          <w:lang w:val="uk-UA"/>
        </w:rPr>
        <w:t>місцеві транзиторні реакції – біль та/або набряк;</w:t>
      </w:r>
    </w:p>
    <w:p w14:paraId="09F3DB58" w14:textId="77777777" w:rsidR="008F0305" w:rsidRPr="00CF6053" w:rsidRDefault="008F0305" w:rsidP="008F0305">
      <w:pPr>
        <w:widowControl w:val="0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napToGrid w:val="0"/>
          <w:szCs w:val="24"/>
          <w:lang w:val="uk-UA"/>
        </w:rPr>
      </w:pPr>
      <w:r w:rsidRPr="00CF6053">
        <w:rPr>
          <w:rFonts w:ascii="Times New Roman" w:hAnsi="Times New Roman"/>
          <w:snapToGrid w:val="0"/>
          <w:szCs w:val="24"/>
          <w:lang w:val="uk-UA"/>
        </w:rPr>
        <w:t>біль у грудях, блювання, діарея, анорексія;</w:t>
      </w:r>
    </w:p>
    <w:p w14:paraId="1286509C" w14:textId="77777777" w:rsidR="00033D65" w:rsidRDefault="008F0305" w:rsidP="008F0305">
      <w:pPr>
        <w:widowControl w:val="0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napToGrid w:val="0"/>
          <w:szCs w:val="24"/>
          <w:lang w:val="uk-UA"/>
        </w:rPr>
      </w:pPr>
      <w:r w:rsidRPr="00CF6053">
        <w:rPr>
          <w:rFonts w:ascii="Times New Roman" w:hAnsi="Times New Roman"/>
          <w:snapToGrid w:val="0"/>
          <w:szCs w:val="24"/>
          <w:lang w:val="uk-UA"/>
        </w:rPr>
        <w:t xml:space="preserve">набряк слизової прямої кишки, невелике випинання заднього проходу зі сверблячкою, еритема та </w:t>
      </w:r>
    </w:p>
    <w:p w14:paraId="76B5D775" w14:textId="77777777" w:rsidR="00033D65" w:rsidRPr="00033D65" w:rsidRDefault="00033D65" w:rsidP="00033D65">
      <w:pPr>
        <w:pStyle w:val="Heading2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Продовження додатку 1</w:t>
      </w:r>
    </w:p>
    <w:p w14:paraId="3917AA13" w14:textId="523ECC99" w:rsidR="00033D65" w:rsidRDefault="00033D65" w:rsidP="00033D65">
      <w:pPr>
        <w:jc w:val="right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д</w:t>
      </w:r>
      <w:r w:rsidRPr="00033D65">
        <w:rPr>
          <w:rFonts w:ascii="Times New Roman" w:hAnsi="Times New Roman"/>
          <w:lang w:val="uk-UA" w:eastAsia="ru-RU"/>
        </w:rPr>
        <w:t>о реєстраційного посвідчення AA-03936-01-12</w:t>
      </w:r>
    </w:p>
    <w:p w14:paraId="37349145" w14:textId="77777777" w:rsidR="00033D65" w:rsidRDefault="00033D65" w:rsidP="00033D65">
      <w:pPr>
        <w:widowControl w:val="0"/>
        <w:jc w:val="both"/>
        <w:rPr>
          <w:rFonts w:ascii="Times New Roman" w:hAnsi="Times New Roman"/>
          <w:snapToGrid w:val="0"/>
          <w:szCs w:val="24"/>
          <w:lang w:val="uk-UA"/>
        </w:rPr>
      </w:pPr>
    </w:p>
    <w:p w14:paraId="6B327E95" w14:textId="45CF27BF" w:rsidR="008F0305" w:rsidRPr="00CF6053" w:rsidRDefault="008F0305" w:rsidP="00033D65">
      <w:pPr>
        <w:widowControl w:val="0"/>
        <w:jc w:val="both"/>
        <w:rPr>
          <w:rFonts w:ascii="Times New Roman" w:hAnsi="Times New Roman"/>
          <w:snapToGrid w:val="0"/>
          <w:szCs w:val="24"/>
          <w:lang w:val="uk-UA"/>
        </w:rPr>
      </w:pPr>
      <w:r w:rsidRPr="00CF6053">
        <w:rPr>
          <w:rFonts w:ascii="Times New Roman" w:hAnsi="Times New Roman"/>
          <w:snapToGrid w:val="0"/>
          <w:szCs w:val="24"/>
          <w:lang w:val="uk-UA"/>
        </w:rPr>
        <w:t>діарея у свиней.</w:t>
      </w:r>
    </w:p>
    <w:bookmarkEnd w:id="15"/>
    <w:p w14:paraId="248B94AC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ru-RU"/>
        </w:rPr>
        <w:t>5.</w:t>
      </w:r>
      <w:r w:rsidRPr="00CF6053">
        <w:rPr>
          <w:rFonts w:ascii="Times New Roman" w:hAnsi="Times New Roman"/>
          <w:b/>
          <w:snapToGrid w:val="0"/>
          <w:lang w:val="uk-UA"/>
        </w:rPr>
        <w:t>5</w:t>
      </w:r>
      <w:r w:rsidRPr="00CF6053">
        <w:rPr>
          <w:rFonts w:ascii="Times New Roman" w:hAnsi="Times New Roman"/>
          <w:b/>
          <w:snapToGrid w:val="0"/>
          <w:lang w:val="ru-RU"/>
        </w:rPr>
        <w:t xml:space="preserve"> Особливі застереження при використанні</w:t>
      </w:r>
    </w:p>
    <w:p w14:paraId="3895D5F8" w14:textId="77777777" w:rsidR="002F25E7" w:rsidRPr="00CF6053" w:rsidRDefault="002F25E7" w:rsidP="002F25E7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При застосуванні даного ветеринарного препарату слід враховувати загальноприйняті основні принципи застосування антибактеріальних препаратів.</w:t>
      </w:r>
    </w:p>
    <w:p w14:paraId="673E4BE8" w14:textId="084E32E7" w:rsidR="002F25E7" w:rsidRPr="00CF6053" w:rsidRDefault="002F25E7" w:rsidP="002F25E7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Перед застосуванням препарату рекомендовано зробити тест на чутливість збудників зах</w:t>
      </w:r>
      <w:r w:rsidR="00E9581A">
        <w:rPr>
          <w:rFonts w:ascii="Times New Roman" w:hAnsi="Times New Roman"/>
          <w:lang w:val="uk-UA"/>
        </w:rPr>
        <w:t>в</w:t>
      </w:r>
      <w:r w:rsidRPr="00CF6053">
        <w:rPr>
          <w:rFonts w:ascii="Times New Roman" w:hAnsi="Times New Roman"/>
          <w:lang w:val="uk-UA"/>
        </w:rPr>
        <w:t>орювання, виділених від хворих тварин, до тилозину.</w:t>
      </w:r>
    </w:p>
    <w:p w14:paraId="5BF2E1B1" w14:textId="77777777" w:rsidR="002F25E7" w:rsidRPr="00CF6053" w:rsidRDefault="002F25E7" w:rsidP="002F25E7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Якщо це неможливо, лікування має ґрунтуватися на місцевій (регіональній, фермерській) епізоотологічній інформації про чутливість цільових бактерій.</w:t>
      </w:r>
    </w:p>
    <w:p w14:paraId="30AC488C" w14:textId="77777777" w:rsidR="002F25E7" w:rsidRPr="00CF6053" w:rsidRDefault="002F25E7" w:rsidP="002F25E7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Застосування препарату з порушенням інструкцій, наведених в КХП або листівці-вкладці на препарат, може сприяти поширенню бактерій, стійких до тилозину, і через можливу перехресну резистентність знизити ефективність лікування при застосуванні інших макролідних антибіотиків.</w:t>
      </w:r>
    </w:p>
    <w:p w14:paraId="6BC0595E" w14:textId="5C67E193" w:rsidR="008F0305" w:rsidRPr="00CF6053" w:rsidRDefault="008F0305" w:rsidP="002F25E7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>5.6 Використання під час вагітності, лактації</w:t>
      </w:r>
    </w:p>
    <w:p w14:paraId="4D314B5B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bookmarkStart w:id="16" w:name="_Hlk163206847"/>
      <w:r w:rsidRPr="00CF6053">
        <w:rPr>
          <w:rFonts w:ascii="Times New Roman" w:hAnsi="Times New Roman"/>
          <w:lang w:val="uk-UA"/>
        </w:rPr>
        <w:t>Застосовувати під час вагітності тільки після оцінки співвідношення користі та ризику лікарем ветеринарної медицини.</w:t>
      </w:r>
    </w:p>
    <w:p w14:paraId="7724C496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6053">
        <w:rPr>
          <w:rFonts w:ascii="Times New Roman" w:hAnsi="Times New Roman"/>
          <w:lang w:val="uk-UA"/>
        </w:rPr>
        <w:t>Допускається застосування в період лактації.</w:t>
      </w:r>
    </w:p>
    <w:bookmarkEnd w:id="16"/>
    <w:p w14:paraId="26E6DDEE" w14:textId="77777777" w:rsidR="008F0305" w:rsidRPr="00CF6053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6053">
        <w:rPr>
          <w:rFonts w:ascii="Times New Roman" w:hAnsi="Times New Roman"/>
          <w:b/>
          <w:snapToGrid w:val="0"/>
          <w:lang w:val="uk-UA"/>
        </w:rPr>
        <w:t>5.7 Взаємодія з іншими засобами та інші форми взаємодії</w:t>
      </w:r>
    </w:p>
    <w:p w14:paraId="1B43BE97" w14:textId="77777777" w:rsidR="002F25E7" w:rsidRPr="00CF6053" w:rsidRDefault="002F25E7" w:rsidP="002F25E7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bookmarkStart w:id="17" w:name="_Hlk163207596"/>
      <w:r w:rsidRPr="00CF6053">
        <w:rPr>
          <w:rFonts w:ascii="Times New Roman" w:hAnsi="Times New Roman"/>
          <w:lang w:val="uk-UA"/>
        </w:rPr>
        <w:t>Одночасне застосування тилозину з пеніцилінами або бактерицидними антибіотиками може призвести до їх антагонізму.</w:t>
      </w:r>
    </w:p>
    <w:p w14:paraId="0A19AA0F" w14:textId="10F36DD1" w:rsidR="008F0305" w:rsidRPr="00CF5FB0" w:rsidRDefault="002F25E7" w:rsidP="002F25E7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Не застосовувати одночасно з пеніцилінами, цефалоспаринами та лінкоміцином через виражене зниження антибактеріального ефекту тилозину.</w:t>
      </w:r>
    </w:p>
    <w:bookmarkEnd w:id="17"/>
    <w:p w14:paraId="603B195A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ru-RU"/>
        </w:rPr>
        <w:t>5.</w:t>
      </w:r>
      <w:r w:rsidRPr="00CF5FB0">
        <w:rPr>
          <w:rFonts w:ascii="Times New Roman" w:hAnsi="Times New Roman"/>
          <w:b/>
          <w:snapToGrid w:val="0"/>
          <w:lang w:val="uk-UA"/>
        </w:rPr>
        <w:t>8</w:t>
      </w:r>
      <w:r w:rsidRPr="00CF5FB0">
        <w:rPr>
          <w:rFonts w:ascii="Times New Roman" w:hAnsi="Times New Roman"/>
          <w:b/>
          <w:snapToGrid w:val="0"/>
          <w:lang w:val="ru-RU"/>
        </w:rPr>
        <w:t xml:space="preserve"> Дози і способи введення</w:t>
      </w:r>
    </w:p>
    <w:p w14:paraId="56488E7D" w14:textId="77777777" w:rsidR="008F0305" w:rsidRDefault="008F0305" w:rsidP="008F0305">
      <w:pPr>
        <w:pStyle w:val="BodyText"/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bookmarkStart w:id="18" w:name="_Hlk163205943"/>
      <w:r w:rsidRPr="00A83138">
        <w:rPr>
          <w:rFonts w:ascii="Times New Roman" w:hAnsi="Times New Roman"/>
          <w:sz w:val="24"/>
          <w:szCs w:val="24"/>
          <w:lang w:val="uk-UA" w:eastAsia="ru-RU"/>
        </w:rPr>
        <w:t>Внут</w:t>
      </w:r>
      <w:r>
        <w:rPr>
          <w:rFonts w:ascii="Times New Roman" w:hAnsi="Times New Roman"/>
          <w:sz w:val="24"/>
          <w:szCs w:val="24"/>
          <w:lang w:val="uk-UA" w:eastAsia="ru-RU"/>
        </w:rPr>
        <w:t>рішьном’язово один раз на добу протягом 3-5 діб у дозах:</w:t>
      </w:r>
    </w:p>
    <w:p w14:paraId="388F2C13" w14:textId="77777777" w:rsidR="008F0305" w:rsidRDefault="008F0305" w:rsidP="00860010">
      <w:pPr>
        <w:pStyle w:val="BodyText"/>
        <w:spacing w:after="0"/>
        <w:ind w:left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велика рогата худоба – 0,2-0,5 мл препарату на 10 кг маси тіла, що еквівалентно 4-10 мг тилозину на 1 кг маси тіла;</w:t>
      </w:r>
    </w:p>
    <w:p w14:paraId="679AA67F" w14:textId="4E1B88A6" w:rsidR="008F0305" w:rsidRDefault="008F0305" w:rsidP="00860010">
      <w:pPr>
        <w:pStyle w:val="BodyText"/>
        <w:spacing w:after="0"/>
        <w:ind w:left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вівці, кози – 0,5 мл препарату на 10 кг маси тіла, що еквівалентно 10 мг тилозину на 1 кг маси тіла;</w:t>
      </w:r>
    </w:p>
    <w:p w14:paraId="32F24EEC" w14:textId="11563986" w:rsidR="008F0305" w:rsidRDefault="008F0305" w:rsidP="00860010">
      <w:pPr>
        <w:pStyle w:val="BodyText"/>
        <w:spacing w:after="0"/>
        <w:ind w:left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свині – 0,1-0,5 мл препарату на 10 кг маси тіла, що еквівалентно 2-10 мг тилозину на 1 кг маси тіла.</w:t>
      </w:r>
    </w:p>
    <w:p w14:paraId="14CA8615" w14:textId="77777777" w:rsidR="008F0305" w:rsidRPr="00A83138" w:rsidRDefault="008F0305" w:rsidP="008F0305">
      <w:pPr>
        <w:pStyle w:val="BodyText"/>
        <w:spacing w:after="0"/>
        <w:ind w:left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За відсутності відповіді на лікування через 5 діб терапії, рекомендовано переглянути діагноз та лікування. Якщо доза препарату при введенні перевищує 15 мл для великої рогатої худоби, 5 мл – для свиней, то об’єм ін’єкції розділяють на половину і вводять у різні місця.</w:t>
      </w:r>
    </w:p>
    <w:bookmarkEnd w:id="18"/>
    <w:p w14:paraId="1F8EDF3A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ru-RU"/>
        </w:rPr>
        <w:t>5.</w:t>
      </w:r>
      <w:r w:rsidRPr="00CF5FB0">
        <w:rPr>
          <w:rFonts w:ascii="Times New Roman" w:hAnsi="Times New Roman"/>
          <w:b/>
          <w:snapToGrid w:val="0"/>
          <w:lang w:val="uk-UA"/>
        </w:rPr>
        <w:t>9</w:t>
      </w:r>
      <w:r w:rsidRPr="00CF5FB0">
        <w:rPr>
          <w:rFonts w:ascii="Times New Roman" w:hAnsi="Times New Roman"/>
          <w:b/>
          <w:snapToGrid w:val="0"/>
          <w:lang w:val="ru-RU"/>
        </w:rPr>
        <w:t xml:space="preserve"> Передозування (симптоми, невідкладні заходи, антидоти)</w:t>
      </w:r>
    </w:p>
    <w:p w14:paraId="47168332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snapToGrid w:val="0"/>
          <w:lang w:val="uk-UA"/>
        </w:rPr>
      </w:pPr>
      <w:r w:rsidRPr="00CF5FB0">
        <w:rPr>
          <w:rFonts w:ascii="Times New Roman" w:hAnsi="Times New Roman"/>
          <w:snapToGrid w:val="0"/>
          <w:lang w:val="uk-UA"/>
        </w:rPr>
        <w:t>Відомо про випадки шоку та смерті поросят, які отримали передозування тилозином.</w:t>
      </w:r>
    </w:p>
    <w:p w14:paraId="45B3E7CF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snapToGrid w:val="0"/>
          <w:lang w:val="uk-UA"/>
        </w:rPr>
      </w:pPr>
      <w:r w:rsidRPr="00CF5FB0">
        <w:rPr>
          <w:rFonts w:ascii="Times New Roman" w:hAnsi="Times New Roman"/>
          <w:snapToGrid w:val="0"/>
          <w:lang w:val="uk-UA"/>
        </w:rPr>
        <w:t>При внутрішньом’язовому введенні LD</w:t>
      </w:r>
      <w:r w:rsidRPr="00CF5FB0">
        <w:rPr>
          <w:rFonts w:ascii="Times New Roman" w:hAnsi="Times New Roman"/>
          <w:snapToGrid w:val="0"/>
          <w:vertAlign w:val="subscript"/>
          <w:lang w:val="uk-UA"/>
        </w:rPr>
        <w:t>50</w:t>
      </w:r>
      <w:r w:rsidRPr="00CF5FB0">
        <w:rPr>
          <w:rFonts w:ascii="Times New Roman" w:hAnsi="Times New Roman"/>
          <w:snapToGrid w:val="0"/>
          <w:lang w:val="uk-UA"/>
        </w:rPr>
        <w:t xml:space="preserve"> тилозину становить приблизно 1 г/кг маси тіла свиней.</w:t>
      </w:r>
    </w:p>
    <w:p w14:paraId="21D0D774" w14:textId="77777777" w:rsidR="008F0305" w:rsidRPr="009665A3" w:rsidRDefault="008F0305" w:rsidP="008F0305">
      <w:pPr>
        <w:widowControl w:val="0"/>
        <w:ind w:firstLine="567"/>
        <w:jc w:val="both"/>
        <w:rPr>
          <w:rFonts w:ascii="Times New Roman" w:hAnsi="Times New Roman"/>
          <w:snapToGrid w:val="0"/>
          <w:lang w:val="uk-UA"/>
        </w:rPr>
      </w:pPr>
      <w:r w:rsidRPr="00CF5FB0">
        <w:rPr>
          <w:rFonts w:ascii="Times New Roman" w:hAnsi="Times New Roman"/>
          <w:snapToGrid w:val="0"/>
          <w:lang w:val="uk-UA"/>
        </w:rPr>
        <w:t>Не перевищу</w:t>
      </w:r>
      <w:r w:rsidRPr="009665A3">
        <w:rPr>
          <w:rFonts w:ascii="Times New Roman" w:hAnsi="Times New Roman"/>
          <w:snapToGrid w:val="0"/>
          <w:lang w:val="uk-UA"/>
        </w:rPr>
        <w:t>в</w:t>
      </w:r>
      <w:r w:rsidRPr="00CF5FB0">
        <w:rPr>
          <w:rFonts w:ascii="Times New Roman" w:hAnsi="Times New Roman"/>
          <w:snapToGrid w:val="0"/>
          <w:lang w:val="uk-UA"/>
        </w:rPr>
        <w:t>ати рекомендовані дози.</w:t>
      </w:r>
    </w:p>
    <w:p w14:paraId="129E9B28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ru-RU"/>
        </w:rPr>
        <w:t>5.</w:t>
      </w:r>
      <w:r w:rsidRPr="00CF5FB0">
        <w:rPr>
          <w:rFonts w:ascii="Times New Roman" w:hAnsi="Times New Roman"/>
          <w:b/>
          <w:snapToGrid w:val="0"/>
          <w:lang w:val="uk-UA"/>
        </w:rPr>
        <w:t>10</w:t>
      </w:r>
      <w:r w:rsidRPr="00CF5FB0">
        <w:rPr>
          <w:rFonts w:ascii="Times New Roman" w:hAnsi="Times New Roman"/>
          <w:b/>
          <w:snapToGrid w:val="0"/>
          <w:lang w:val="ru-RU"/>
        </w:rPr>
        <w:t xml:space="preserve"> Спеціальні застереження</w:t>
      </w:r>
    </w:p>
    <w:p w14:paraId="69B31217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snapToGrid w:val="0"/>
          <w:lang w:val="uk-UA"/>
        </w:rPr>
      </w:pPr>
      <w:r w:rsidRPr="00CF5FB0">
        <w:rPr>
          <w:rFonts w:ascii="Times New Roman" w:hAnsi="Times New Roman"/>
          <w:snapToGrid w:val="0"/>
          <w:lang w:val="uk-UA"/>
        </w:rPr>
        <w:t>Відсутні.</w:t>
      </w:r>
    </w:p>
    <w:p w14:paraId="7C532083" w14:textId="492BE4A2" w:rsidR="008F0305" w:rsidRPr="00CF5FB0" w:rsidRDefault="00311B2C" w:rsidP="008F0305">
      <w:pPr>
        <w:widowControl w:val="0"/>
        <w:numPr>
          <w:ilvl w:val="1"/>
          <w:numId w:val="1"/>
        </w:numPr>
        <w:jc w:val="both"/>
        <w:rPr>
          <w:rFonts w:ascii="Times New Roman" w:hAnsi="Times New Roman"/>
          <w:b/>
          <w:snapToGrid w:val="0"/>
          <w:lang w:val="uk-UA"/>
        </w:rPr>
      </w:pPr>
      <w:r>
        <w:rPr>
          <w:rFonts w:ascii="Times New Roman" w:hAnsi="Times New Roman"/>
          <w:b/>
          <w:snapToGrid w:val="0"/>
          <w:lang w:val="nl-NL"/>
        </w:rPr>
        <w:t xml:space="preserve"> </w:t>
      </w:r>
      <w:r w:rsidR="008F0305" w:rsidRPr="00CF5FB0">
        <w:rPr>
          <w:rFonts w:ascii="Times New Roman" w:hAnsi="Times New Roman"/>
          <w:b/>
          <w:snapToGrid w:val="0"/>
          <w:lang w:val="ru-RU"/>
        </w:rPr>
        <w:t>Період виведення (каренції)</w:t>
      </w:r>
    </w:p>
    <w:p w14:paraId="1C133EDF" w14:textId="752550F2" w:rsidR="008F0305" w:rsidRPr="00CF5FB0" w:rsidRDefault="008F0305" w:rsidP="008F0305">
      <w:pPr>
        <w:tabs>
          <w:tab w:val="left" w:pos="-720"/>
          <w:tab w:val="left" w:pos="0"/>
          <w:tab w:val="left" w:pos="533"/>
          <w:tab w:val="left" w:pos="739"/>
          <w:tab w:val="left" w:pos="950"/>
          <w:tab w:val="left" w:pos="1200"/>
          <w:tab w:val="left" w:pos="1440"/>
          <w:tab w:val="left" w:pos="1920"/>
          <w:tab w:val="left" w:pos="2760"/>
          <w:tab w:val="left" w:pos="3600"/>
          <w:tab w:val="left" w:pos="3952"/>
          <w:tab w:val="left" w:pos="4320"/>
          <w:tab w:val="left" w:pos="4592"/>
          <w:tab w:val="left" w:pos="5040"/>
        </w:tabs>
        <w:ind w:firstLine="567"/>
        <w:jc w:val="both"/>
        <w:rPr>
          <w:rFonts w:ascii="Times New Roman" w:hAnsi="Times New Roman"/>
          <w:spacing w:val="-3"/>
          <w:szCs w:val="24"/>
          <w:lang w:val="uk-UA"/>
        </w:rPr>
      </w:pPr>
      <w:bookmarkStart w:id="19" w:name="_Hlk161153504"/>
      <w:bookmarkStart w:id="20" w:name="_Hlk161847920"/>
      <w:bookmarkStart w:id="21" w:name="_Hlk161905988"/>
      <w:r w:rsidRPr="00CF5FB0">
        <w:rPr>
          <w:rFonts w:ascii="Times New Roman" w:hAnsi="Times New Roman"/>
          <w:spacing w:val="-3"/>
          <w:szCs w:val="24"/>
          <w:lang w:val="uk-UA"/>
        </w:rPr>
        <w:t>Забій на м</w:t>
      </w:r>
      <w:r w:rsidRPr="00CF5FB0">
        <w:rPr>
          <w:rFonts w:ascii="Times New Roman" w:hAnsi="Times New Roman"/>
          <w:spacing w:val="-3"/>
          <w:szCs w:val="24"/>
          <w:lang w:val="ru-RU"/>
        </w:rPr>
        <w:t>’</w:t>
      </w:r>
      <w:r w:rsidRPr="00CF5FB0">
        <w:rPr>
          <w:rFonts w:ascii="Times New Roman" w:hAnsi="Times New Roman"/>
          <w:spacing w:val="-3"/>
          <w:szCs w:val="24"/>
          <w:lang w:val="uk-UA"/>
        </w:rPr>
        <w:t>ясо</w:t>
      </w:r>
      <w:r>
        <w:rPr>
          <w:rFonts w:ascii="Times New Roman" w:hAnsi="Times New Roman"/>
          <w:spacing w:val="-3"/>
          <w:szCs w:val="24"/>
          <w:lang w:val="uk-UA"/>
        </w:rPr>
        <w:t xml:space="preserve"> великої рогатої худоби</w:t>
      </w:r>
      <w:r w:rsidRPr="00CF5FB0">
        <w:rPr>
          <w:rFonts w:ascii="Times New Roman" w:hAnsi="Times New Roman"/>
          <w:spacing w:val="-3"/>
          <w:szCs w:val="24"/>
          <w:lang w:val="uk-UA"/>
        </w:rPr>
        <w:t xml:space="preserve"> дозволяється через </w:t>
      </w:r>
      <w:r>
        <w:rPr>
          <w:rFonts w:ascii="Times New Roman" w:hAnsi="Times New Roman"/>
          <w:spacing w:val="-3"/>
          <w:szCs w:val="24"/>
          <w:lang w:val="uk-UA"/>
        </w:rPr>
        <w:t>28</w:t>
      </w:r>
      <w:r w:rsidRPr="00CF5FB0">
        <w:rPr>
          <w:rFonts w:ascii="Times New Roman" w:hAnsi="Times New Roman"/>
          <w:spacing w:val="-3"/>
          <w:szCs w:val="24"/>
          <w:lang w:val="uk-UA"/>
        </w:rPr>
        <w:t xml:space="preserve"> д</w:t>
      </w:r>
      <w:r>
        <w:rPr>
          <w:rFonts w:ascii="Times New Roman" w:hAnsi="Times New Roman"/>
          <w:spacing w:val="-3"/>
          <w:szCs w:val="24"/>
          <w:lang w:val="uk-UA"/>
        </w:rPr>
        <w:t>і</w:t>
      </w:r>
      <w:r w:rsidRPr="00CF5FB0">
        <w:rPr>
          <w:rFonts w:ascii="Times New Roman" w:hAnsi="Times New Roman"/>
          <w:spacing w:val="-3"/>
          <w:szCs w:val="24"/>
          <w:lang w:val="uk-UA"/>
        </w:rPr>
        <w:t>б</w:t>
      </w:r>
      <w:r>
        <w:rPr>
          <w:rFonts w:ascii="Times New Roman" w:hAnsi="Times New Roman"/>
          <w:spacing w:val="-3"/>
          <w:szCs w:val="24"/>
          <w:lang w:val="uk-UA"/>
        </w:rPr>
        <w:t xml:space="preserve">, свиней - через 16 діб, овець та кіз - через 42 </w:t>
      </w:r>
      <w:r w:rsidR="003B0BEA" w:rsidRPr="000A6874">
        <w:rPr>
          <w:rFonts w:ascii="Times New Roman" w:hAnsi="Times New Roman"/>
          <w:spacing w:val="-3"/>
          <w:szCs w:val="24"/>
          <w:lang w:val="uk-UA"/>
        </w:rPr>
        <w:t>доби</w:t>
      </w:r>
      <w:r w:rsidRPr="00CF5FB0">
        <w:rPr>
          <w:rFonts w:ascii="Times New Roman" w:hAnsi="Times New Roman"/>
          <w:spacing w:val="-3"/>
          <w:szCs w:val="24"/>
          <w:lang w:val="uk-UA"/>
        </w:rPr>
        <w:t xml:space="preserve"> після останнього введення препарату.</w:t>
      </w:r>
    </w:p>
    <w:p w14:paraId="295FBF77" w14:textId="77777777" w:rsidR="008F0305" w:rsidRPr="00CF5FB0" w:rsidRDefault="008F0305" w:rsidP="008F0305">
      <w:pPr>
        <w:tabs>
          <w:tab w:val="left" w:pos="-720"/>
          <w:tab w:val="left" w:pos="0"/>
          <w:tab w:val="left" w:pos="539"/>
          <w:tab w:val="left" w:pos="739"/>
          <w:tab w:val="left" w:pos="950"/>
          <w:tab w:val="left" w:pos="1200"/>
          <w:tab w:val="left" w:pos="1440"/>
          <w:tab w:val="left" w:pos="1920"/>
          <w:tab w:val="left" w:pos="2760"/>
          <w:tab w:val="left" w:pos="3600"/>
          <w:tab w:val="left" w:pos="3952"/>
          <w:tab w:val="left" w:pos="4320"/>
          <w:tab w:val="left" w:pos="4592"/>
          <w:tab w:val="left" w:pos="5040"/>
        </w:tabs>
        <w:ind w:firstLine="567"/>
        <w:jc w:val="both"/>
        <w:rPr>
          <w:rFonts w:ascii="Times New Roman" w:hAnsi="Times New Roman"/>
          <w:spacing w:val="-3"/>
          <w:szCs w:val="24"/>
          <w:lang w:val="uk-UA"/>
        </w:rPr>
      </w:pPr>
      <w:r>
        <w:rPr>
          <w:rFonts w:ascii="Times New Roman" w:hAnsi="Times New Roman"/>
          <w:spacing w:val="-3"/>
          <w:szCs w:val="24"/>
          <w:lang w:val="uk-UA"/>
        </w:rPr>
        <w:t xml:space="preserve">Споживання </w:t>
      </w:r>
      <w:r w:rsidRPr="00CF5FB0">
        <w:rPr>
          <w:rFonts w:ascii="Times New Roman" w:hAnsi="Times New Roman"/>
          <w:spacing w:val="-3"/>
          <w:szCs w:val="24"/>
          <w:lang w:val="uk-UA"/>
        </w:rPr>
        <w:t>молок</w:t>
      </w:r>
      <w:r>
        <w:rPr>
          <w:rFonts w:ascii="Times New Roman" w:hAnsi="Times New Roman"/>
          <w:spacing w:val="-3"/>
          <w:szCs w:val="24"/>
          <w:lang w:val="uk-UA"/>
        </w:rPr>
        <w:t xml:space="preserve">а </w:t>
      </w:r>
      <w:r w:rsidRPr="00CF5FB0">
        <w:rPr>
          <w:rFonts w:ascii="Times New Roman" w:hAnsi="Times New Roman"/>
          <w:spacing w:val="-3"/>
          <w:szCs w:val="24"/>
          <w:lang w:val="uk-UA"/>
        </w:rPr>
        <w:t xml:space="preserve">великої рогатої худоби </w:t>
      </w:r>
      <w:r>
        <w:rPr>
          <w:rFonts w:ascii="Times New Roman" w:hAnsi="Times New Roman"/>
          <w:spacing w:val="-3"/>
          <w:szCs w:val="24"/>
          <w:lang w:val="uk-UA"/>
        </w:rPr>
        <w:t>дозволяється через 5 діб, овець та кіз - через 4 доби</w:t>
      </w:r>
      <w:r w:rsidRPr="00CF5FB0">
        <w:rPr>
          <w:rFonts w:ascii="Times New Roman" w:hAnsi="Times New Roman"/>
          <w:spacing w:val="-3"/>
          <w:szCs w:val="24"/>
          <w:lang w:val="uk-UA"/>
        </w:rPr>
        <w:t xml:space="preserve">. </w:t>
      </w:r>
    </w:p>
    <w:p w14:paraId="2BA4E4A9" w14:textId="33E98EC4" w:rsidR="008F0305" w:rsidRPr="006660BF" w:rsidRDefault="008F0305" w:rsidP="00E9581A">
      <w:pPr>
        <w:widowControl w:val="0"/>
        <w:ind w:firstLine="567"/>
        <w:jc w:val="both"/>
        <w:rPr>
          <w:rFonts w:ascii="Times New Roman" w:eastAsia="Cambria" w:hAnsi="Times New Roman"/>
          <w:color w:val="FF0000"/>
          <w:szCs w:val="24"/>
          <w:lang w:val="uk-UA"/>
        </w:rPr>
      </w:pPr>
      <w:r w:rsidRPr="00CF5FB0">
        <w:rPr>
          <w:rFonts w:ascii="Times New Roman" w:hAnsi="Times New Roman"/>
          <w:szCs w:val="24"/>
          <w:lang w:val="ru-RU"/>
        </w:rPr>
        <w:t>Отримане до зазначеного терміну м'ясо</w:t>
      </w:r>
      <w:r>
        <w:rPr>
          <w:rFonts w:ascii="Times New Roman" w:hAnsi="Times New Roman"/>
          <w:szCs w:val="24"/>
          <w:lang w:val="ru-RU"/>
        </w:rPr>
        <w:t xml:space="preserve"> та молоко</w:t>
      </w:r>
      <w:r w:rsidRPr="00CF5FB0">
        <w:rPr>
          <w:rFonts w:ascii="Times New Roman" w:hAnsi="Times New Roman"/>
          <w:szCs w:val="24"/>
          <w:lang w:val="ru-RU"/>
        </w:rPr>
        <w:t xml:space="preserve"> утилізують або згодовують непродуктивним тваринам, залежно від висновку лікаря ветеринарної медицини.</w:t>
      </w:r>
      <w:bookmarkEnd w:id="19"/>
      <w:bookmarkEnd w:id="20"/>
    </w:p>
    <w:bookmarkEnd w:id="21"/>
    <w:p w14:paraId="3AE6C096" w14:textId="77777777" w:rsidR="008F0305" w:rsidRPr="00CF5FB0" w:rsidRDefault="008F0305" w:rsidP="008F0305">
      <w:pPr>
        <w:ind w:firstLine="567"/>
        <w:rPr>
          <w:rFonts w:ascii="Times New Roman" w:hAnsi="Times New Roman"/>
          <w:b/>
          <w:lang w:val="uk-UA"/>
        </w:rPr>
      </w:pPr>
      <w:r w:rsidRPr="00CF5FB0">
        <w:rPr>
          <w:rFonts w:ascii="Times New Roman" w:hAnsi="Times New Roman"/>
          <w:b/>
          <w:lang w:val="ru-RU"/>
        </w:rPr>
        <w:t>5.1</w:t>
      </w:r>
      <w:r w:rsidRPr="00CF5FB0">
        <w:rPr>
          <w:rFonts w:ascii="Times New Roman" w:hAnsi="Times New Roman"/>
          <w:b/>
          <w:lang w:val="uk-UA"/>
        </w:rPr>
        <w:t>2</w:t>
      </w:r>
      <w:r w:rsidRPr="00CF5FB0">
        <w:rPr>
          <w:rFonts w:ascii="Times New Roman" w:hAnsi="Times New Roman"/>
          <w:b/>
          <w:lang w:val="ru-RU"/>
        </w:rPr>
        <w:t xml:space="preserve"> Спеціальні застереження для осіб і обслуговуючого персоналу</w:t>
      </w:r>
    </w:p>
    <w:p w14:paraId="67ACDFB1" w14:textId="77777777" w:rsidR="00033D65" w:rsidRDefault="008F0305" w:rsidP="008F0305">
      <w:pPr>
        <w:ind w:firstLine="567"/>
        <w:jc w:val="both"/>
        <w:rPr>
          <w:rFonts w:ascii="Times New Roman" w:hAnsi="Times New Roman"/>
          <w:lang w:val="uk-UA"/>
        </w:rPr>
      </w:pPr>
      <w:r w:rsidRPr="009665A3">
        <w:rPr>
          <w:rFonts w:ascii="Times New Roman" w:hAnsi="Times New Roman" w:hint="eastAsia"/>
          <w:lang w:val="uk-UA"/>
        </w:rPr>
        <w:t>У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разі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випадкової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самоін’єкції</w:t>
      </w:r>
      <w:r w:rsidRPr="009665A3">
        <w:rPr>
          <w:rFonts w:ascii="Times New Roman" w:hAnsi="Times New Roman"/>
          <w:lang w:val="uk-UA"/>
        </w:rPr>
        <w:t xml:space="preserve">, </w:t>
      </w:r>
      <w:r w:rsidRPr="009665A3">
        <w:rPr>
          <w:rFonts w:ascii="Times New Roman" w:hAnsi="Times New Roman" w:hint="eastAsia"/>
          <w:lang w:val="uk-UA"/>
        </w:rPr>
        <w:t>проковтування</w:t>
      </w:r>
      <w:r w:rsidRPr="009665A3">
        <w:rPr>
          <w:rFonts w:ascii="Times New Roman" w:hAnsi="Times New Roman"/>
          <w:lang w:val="uk-UA"/>
        </w:rPr>
        <w:t xml:space="preserve">, </w:t>
      </w:r>
      <w:r w:rsidRPr="009665A3">
        <w:rPr>
          <w:rFonts w:ascii="Times New Roman" w:hAnsi="Times New Roman" w:hint="eastAsia"/>
          <w:lang w:val="uk-UA"/>
        </w:rPr>
        <w:t>контакту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зі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шкірою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або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п</w:t>
      </w:r>
      <w:r>
        <w:rPr>
          <w:rFonts w:ascii="Times New Roman" w:hAnsi="Times New Roman"/>
          <w:lang w:val="uk-UA"/>
        </w:rPr>
        <w:t>отрапляння в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очі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негайно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зверніться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за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медичною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допомогою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та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покажіть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лікарю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інструкцію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із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застосування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або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етикетку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на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упаковці</w:t>
      </w:r>
      <w:r w:rsidRPr="009665A3">
        <w:rPr>
          <w:rFonts w:ascii="Times New Roman" w:hAnsi="Times New Roman"/>
          <w:lang w:val="uk-UA"/>
        </w:rPr>
        <w:t xml:space="preserve">. </w:t>
      </w:r>
      <w:r w:rsidRPr="009665A3">
        <w:rPr>
          <w:rFonts w:ascii="Times New Roman" w:hAnsi="Times New Roman" w:hint="eastAsia"/>
          <w:lang w:val="uk-UA"/>
        </w:rPr>
        <w:t>Особам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підвищеною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чутливістю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до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макролідів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слід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уникати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контакту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цим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ветеринарним</w:t>
      </w:r>
      <w:r w:rsidRPr="009665A3">
        <w:rPr>
          <w:rFonts w:ascii="Times New Roman" w:hAnsi="Times New Roman"/>
          <w:lang w:val="uk-UA"/>
        </w:rPr>
        <w:t xml:space="preserve"> </w:t>
      </w:r>
    </w:p>
    <w:p w14:paraId="5871A69E" w14:textId="77777777" w:rsidR="00033D65" w:rsidRPr="00033D65" w:rsidRDefault="00033D65" w:rsidP="00033D65">
      <w:pPr>
        <w:pStyle w:val="Heading2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>Продовження додатку 1</w:t>
      </w:r>
    </w:p>
    <w:p w14:paraId="1B11E20E" w14:textId="33CEBE13" w:rsidR="00033D65" w:rsidRDefault="00033D65" w:rsidP="00033D65">
      <w:pPr>
        <w:jc w:val="right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д</w:t>
      </w:r>
      <w:r w:rsidRPr="00033D65">
        <w:rPr>
          <w:rFonts w:ascii="Times New Roman" w:hAnsi="Times New Roman"/>
          <w:lang w:val="uk-UA" w:eastAsia="ru-RU"/>
        </w:rPr>
        <w:t>о реєстраційного посвідчення AA-03936-01-12</w:t>
      </w:r>
    </w:p>
    <w:p w14:paraId="3C064AD5" w14:textId="77777777" w:rsidR="00033D65" w:rsidRDefault="00033D65" w:rsidP="00033D65">
      <w:pPr>
        <w:jc w:val="both"/>
        <w:rPr>
          <w:rFonts w:ascii="Times New Roman" w:hAnsi="Times New Roman"/>
          <w:lang w:val="uk-UA"/>
        </w:rPr>
      </w:pPr>
    </w:p>
    <w:p w14:paraId="41771F1F" w14:textId="6E0E775E" w:rsidR="008F0305" w:rsidRDefault="008F0305" w:rsidP="00033D65">
      <w:pPr>
        <w:jc w:val="both"/>
        <w:rPr>
          <w:rFonts w:ascii="Times New Roman" w:hAnsi="Times New Roman"/>
          <w:lang w:val="uk-UA"/>
        </w:rPr>
      </w:pPr>
      <w:r w:rsidRPr="009665A3">
        <w:rPr>
          <w:rFonts w:ascii="Times New Roman" w:hAnsi="Times New Roman" w:hint="eastAsia"/>
          <w:lang w:val="uk-UA"/>
        </w:rPr>
        <w:t>препарато</w:t>
      </w:r>
      <w:r>
        <w:rPr>
          <w:rFonts w:ascii="Times New Roman" w:hAnsi="Times New Roman"/>
          <w:lang w:val="uk-UA"/>
        </w:rPr>
        <w:t>м</w:t>
      </w:r>
      <w:r w:rsidRPr="009665A3">
        <w:rPr>
          <w:rFonts w:ascii="Times New Roman" w:hAnsi="Times New Roman"/>
          <w:lang w:val="uk-UA"/>
        </w:rPr>
        <w:t xml:space="preserve">. </w:t>
      </w:r>
      <w:r w:rsidRPr="00CF6053">
        <w:rPr>
          <w:rFonts w:ascii="Times New Roman" w:hAnsi="Times New Roman" w:hint="eastAsia"/>
          <w:lang w:val="uk-UA"/>
        </w:rPr>
        <w:t>В</w:t>
      </w:r>
      <w:r>
        <w:rPr>
          <w:rFonts w:ascii="Times New Roman" w:hAnsi="Times New Roman"/>
          <w:lang w:val="uk-UA"/>
        </w:rPr>
        <w:t>ідомо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про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алергічні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реакції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на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тилозин</w:t>
      </w:r>
      <w:r w:rsidRPr="009665A3">
        <w:rPr>
          <w:rFonts w:ascii="Times New Roman" w:hAnsi="Times New Roman"/>
          <w:lang w:val="uk-UA"/>
        </w:rPr>
        <w:t xml:space="preserve">. </w:t>
      </w:r>
      <w:r w:rsidRPr="009665A3">
        <w:rPr>
          <w:rFonts w:ascii="Times New Roman" w:hAnsi="Times New Roman" w:hint="eastAsia"/>
          <w:lang w:val="uk-UA"/>
        </w:rPr>
        <w:t>Даний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ветеринарний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препарат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слід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застосовувати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обережністю</w:t>
      </w:r>
      <w:r w:rsidRPr="009665A3">
        <w:rPr>
          <w:rFonts w:ascii="Times New Roman" w:hAnsi="Times New Roman"/>
          <w:lang w:val="uk-UA"/>
        </w:rPr>
        <w:t xml:space="preserve">, </w:t>
      </w:r>
      <w:r w:rsidRPr="009665A3">
        <w:rPr>
          <w:rFonts w:ascii="Times New Roman" w:hAnsi="Times New Roman" w:hint="eastAsia"/>
          <w:lang w:val="uk-UA"/>
        </w:rPr>
        <w:t>дотримуючись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усіх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запобіжних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заходів</w:t>
      </w:r>
      <w:r w:rsidRPr="009665A3">
        <w:rPr>
          <w:rFonts w:ascii="Times New Roman" w:hAnsi="Times New Roman"/>
          <w:lang w:val="uk-UA"/>
        </w:rPr>
        <w:t xml:space="preserve">. </w:t>
      </w:r>
    </w:p>
    <w:p w14:paraId="11F1BFEE" w14:textId="77777777" w:rsidR="008F0305" w:rsidRPr="009665A3" w:rsidRDefault="008F0305" w:rsidP="008F0305">
      <w:pPr>
        <w:ind w:firstLine="567"/>
        <w:jc w:val="both"/>
        <w:rPr>
          <w:rFonts w:ascii="Times New Roman" w:hAnsi="Times New Roman"/>
          <w:lang w:val="uk-UA"/>
        </w:rPr>
      </w:pPr>
      <w:r w:rsidRPr="009665A3">
        <w:rPr>
          <w:rFonts w:ascii="Times New Roman" w:hAnsi="Times New Roman" w:hint="eastAsia"/>
          <w:lang w:val="uk-UA"/>
        </w:rPr>
        <w:t>Вимийте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руки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після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введення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цього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ветеринарного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лікарського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засобу</w:t>
      </w:r>
      <w:r w:rsidRPr="009665A3">
        <w:rPr>
          <w:rFonts w:ascii="Times New Roman" w:hAnsi="Times New Roman"/>
          <w:lang w:val="uk-UA"/>
        </w:rPr>
        <w:t>.</w:t>
      </w:r>
    </w:p>
    <w:p w14:paraId="025CD4DF" w14:textId="77777777" w:rsidR="008F0305" w:rsidRDefault="008F0305" w:rsidP="008F0305">
      <w:pPr>
        <w:ind w:firstLine="567"/>
        <w:jc w:val="both"/>
        <w:rPr>
          <w:rFonts w:ascii="Times New Roman" w:hAnsi="Times New Roman"/>
          <w:lang w:val="uk-UA"/>
        </w:rPr>
      </w:pPr>
      <w:r w:rsidRPr="009665A3">
        <w:rPr>
          <w:rFonts w:ascii="Times New Roman" w:hAnsi="Times New Roman" w:hint="eastAsia"/>
          <w:lang w:val="uk-UA"/>
        </w:rPr>
        <w:t>Зберігати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в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недоступному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для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дітей</w:t>
      </w:r>
      <w:r w:rsidRPr="009665A3">
        <w:rPr>
          <w:rFonts w:ascii="Times New Roman" w:hAnsi="Times New Roman"/>
          <w:lang w:val="uk-UA"/>
        </w:rPr>
        <w:t xml:space="preserve"> </w:t>
      </w:r>
      <w:r w:rsidRPr="009665A3">
        <w:rPr>
          <w:rFonts w:ascii="Times New Roman" w:hAnsi="Times New Roman" w:hint="eastAsia"/>
          <w:lang w:val="uk-UA"/>
        </w:rPr>
        <w:t>місці</w:t>
      </w:r>
      <w:r w:rsidRPr="009665A3">
        <w:rPr>
          <w:rFonts w:ascii="Times New Roman" w:hAnsi="Times New Roman"/>
          <w:lang w:val="uk-UA"/>
        </w:rPr>
        <w:t>.</w:t>
      </w:r>
    </w:p>
    <w:p w14:paraId="6353403A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ru-RU"/>
        </w:rPr>
        <w:t>6. Ф</w:t>
      </w:r>
      <w:r w:rsidRPr="00CF5FB0">
        <w:rPr>
          <w:rFonts w:ascii="Times New Roman" w:hAnsi="Times New Roman"/>
          <w:b/>
          <w:snapToGrid w:val="0"/>
          <w:lang w:val="uk-UA"/>
        </w:rPr>
        <w:t>армацевтичні особливості</w:t>
      </w:r>
    </w:p>
    <w:p w14:paraId="0BD3ED3B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bCs/>
          <w:lang w:val="uk-UA"/>
        </w:rPr>
      </w:pPr>
      <w:r w:rsidRPr="00CF5FB0">
        <w:rPr>
          <w:rFonts w:ascii="Times New Roman" w:hAnsi="Times New Roman"/>
          <w:b/>
          <w:bCs/>
          <w:lang w:val="uk-UA"/>
        </w:rPr>
        <w:t>6.</w:t>
      </w:r>
      <w:r w:rsidRPr="00CF5FB0">
        <w:rPr>
          <w:rFonts w:ascii="Times New Roman" w:hAnsi="Times New Roman"/>
          <w:b/>
          <w:bCs/>
          <w:lang w:val="ru-RU"/>
        </w:rPr>
        <w:t>1 Форми несумісності (основні)</w:t>
      </w:r>
    </w:p>
    <w:p w14:paraId="5C40A315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Cs/>
          <w:snapToGrid w:val="0"/>
          <w:lang w:val="uk-UA"/>
        </w:rPr>
      </w:pPr>
      <w:r w:rsidRPr="00CF5FB0">
        <w:rPr>
          <w:rFonts w:ascii="Times New Roman" w:hAnsi="Times New Roman"/>
          <w:szCs w:val="24"/>
          <w:lang w:val="ru-RU"/>
        </w:rPr>
        <w:t>Через відсутність досліджень сумісності даний ветеринарний лікарський засіб не можна змішувати з іншими ветеринарни</w:t>
      </w:r>
      <w:r w:rsidRPr="00CF5FB0">
        <w:rPr>
          <w:rFonts w:ascii="Times New Roman" w:hAnsi="Times New Roman"/>
          <w:szCs w:val="24"/>
          <w:lang w:val="uk-UA"/>
        </w:rPr>
        <w:t>ми</w:t>
      </w:r>
      <w:r w:rsidRPr="00CF5FB0">
        <w:rPr>
          <w:rFonts w:ascii="Times New Roman" w:hAnsi="Times New Roman"/>
          <w:szCs w:val="24"/>
          <w:lang w:val="ru-RU"/>
        </w:rPr>
        <w:t xml:space="preserve"> лікарськи</w:t>
      </w:r>
      <w:r w:rsidRPr="00CF5FB0">
        <w:rPr>
          <w:rFonts w:ascii="Times New Roman" w:hAnsi="Times New Roman"/>
          <w:szCs w:val="24"/>
          <w:lang w:val="uk-UA"/>
        </w:rPr>
        <w:t>ми</w:t>
      </w:r>
      <w:r w:rsidRPr="00CF5FB0">
        <w:rPr>
          <w:rFonts w:ascii="Times New Roman" w:hAnsi="Times New Roman"/>
          <w:szCs w:val="24"/>
          <w:lang w:val="ru-RU"/>
        </w:rPr>
        <w:t xml:space="preserve"> засоба</w:t>
      </w:r>
      <w:r w:rsidRPr="00CF5FB0">
        <w:rPr>
          <w:rFonts w:ascii="Times New Roman" w:hAnsi="Times New Roman"/>
          <w:szCs w:val="24"/>
          <w:lang w:val="uk-UA"/>
        </w:rPr>
        <w:t>ми.</w:t>
      </w:r>
    </w:p>
    <w:p w14:paraId="1868B705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uk-UA"/>
        </w:rPr>
        <w:t>6.2 Термін придатності</w:t>
      </w:r>
    </w:p>
    <w:p w14:paraId="044204ED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r w:rsidRPr="00CF5FB0">
        <w:rPr>
          <w:rFonts w:ascii="Times New Roman" w:hAnsi="Times New Roman"/>
          <w:lang w:val="uk-UA"/>
        </w:rPr>
        <w:t xml:space="preserve">3 роки. </w:t>
      </w:r>
    </w:p>
    <w:p w14:paraId="73C39DDC" w14:textId="76F5A50F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color w:val="FF0000"/>
          <w:lang w:val="ru-RU"/>
        </w:rPr>
      </w:pPr>
      <w:bookmarkStart w:id="22" w:name="_Hlk163201227"/>
      <w:r w:rsidRPr="00CF5FB0">
        <w:rPr>
          <w:rFonts w:ascii="Times New Roman" w:hAnsi="Times New Roman"/>
          <w:lang w:val="ru-RU"/>
        </w:rPr>
        <w:t xml:space="preserve">Після першого </w:t>
      </w:r>
      <w:r>
        <w:rPr>
          <w:rFonts w:ascii="Times New Roman" w:hAnsi="Times New Roman"/>
          <w:lang w:val="ru-RU"/>
        </w:rPr>
        <w:t>відбору з флакону</w:t>
      </w:r>
      <w:r w:rsidRPr="00CF5FB0">
        <w:rPr>
          <w:rFonts w:ascii="Times New Roman" w:hAnsi="Times New Roman"/>
          <w:lang w:val="ru-RU"/>
        </w:rPr>
        <w:t xml:space="preserve"> препарат необхідно використати протягом </w:t>
      </w:r>
      <w:r>
        <w:rPr>
          <w:rFonts w:ascii="Times New Roman" w:hAnsi="Times New Roman"/>
          <w:lang w:val="ru-RU"/>
        </w:rPr>
        <w:t>14</w:t>
      </w:r>
      <w:r w:rsidRPr="00CF5FB0">
        <w:rPr>
          <w:rFonts w:ascii="Times New Roman" w:hAnsi="Times New Roman"/>
          <w:lang w:val="ru-RU"/>
        </w:rPr>
        <w:t xml:space="preserve"> діб</w:t>
      </w:r>
      <w:r>
        <w:rPr>
          <w:rFonts w:ascii="Times New Roman" w:hAnsi="Times New Roman"/>
          <w:lang w:val="ru-RU"/>
        </w:rPr>
        <w:t xml:space="preserve"> за умови зберігання в холодильнику (від 2</w:t>
      </w:r>
      <w:r w:rsidRPr="00CF5FB0">
        <w:rPr>
          <w:rFonts w:ascii="Times New Roman" w:hAnsi="Times New Roman"/>
          <w:lang w:val="uk-UA"/>
        </w:rPr>
        <w:t xml:space="preserve"> </w:t>
      </w:r>
      <w:r w:rsidRPr="00CF5FB0">
        <w:rPr>
          <w:rFonts w:ascii="Times New Roman" w:hAnsi="Times New Roman"/>
          <w:lang w:val="ru-RU"/>
        </w:rPr>
        <w:t>до</w:t>
      </w:r>
      <w:r>
        <w:rPr>
          <w:rFonts w:ascii="Times New Roman" w:hAnsi="Times New Roman"/>
          <w:lang w:val="ru-RU"/>
        </w:rPr>
        <w:t xml:space="preserve"> 8</w:t>
      </w:r>
      <w:r w:rsidRPr="00CF5FB0">
        <w:rPr>
          <w:rFonts w:ascii="Times New Roman" w:hAnsi="Times New Roman"/>
          <w:lang w:val="uk-UA"/>
        </w:rPr>
        <w:t xml:space="preserve"> </w:t>
      </w:r>
      <w:r w:rsidRPr="00CF5FB0">
        <w:rPr>
          <w:rFonts w:ascii="Times New Roman" w:hAnsi="Times New Roman"/>
          <w:lang w:val="ru-RU"/>
        </w:rPr>
        <w:t>°С</w:t>
      </w:r>
      <w:r>
        <w:rPr>
          <w:rFonts w:ascii="Times New Roman" w:hAnsi="Times New Roman"/>
          <w:lang w:val="ru-RU"/>
        </w:rPr>
        <w:t>)</w:t>
      </w:r>
      <w:r w:rsidRPr="00CF5FB0">
        <w:rPr>
          <w:rFonts w:ascii="Times New Roman" w:hAnsi="Times New Roman"/>
          <w:lang w:val="ru-RU"/>
        </w:rPr>
        <w:t>.</w:t>
      </w:r>
    </w:p>
    <w:bookmarkEnd w:id="22"/>
    <w:p w14:paraId="3D791860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uk-UA"/>
        </w:rPr>
      </w:pPr>
      <w:r w:rsidRPr="00CF5FB0">
        <w:rPr>
          <w:rFonts w:ascii="Times New Roman" w:hAnsi="Times New Roman"/>
          <w:b/>
          <w:snapToGrid w:val="0"/>
          <w:lang w:val="ru-RU"/>
        </w:rPr>
        <w:t>6.3</w:t>
      </w:r>
      <w:r w:rsidRPr="00CF5FB0">
        <w:rPr>
          <w:rFonts w:ascii="Times New Roman" w:hAnsi="Times New Roman"/>
          <w:b/>
          <w:snapToGrid w:val="0"/>
          <w:lang w:val="uk-UA"/>
        </w:rPr>
        <w:t xml:space="preserve"> </w:t>
      </w:r>
      <w:r w:rsidRPr="00CF5FB0">
        <w:rPr>
          <w:rFonts w:ascii="Times New Roman" w:hAnsi="Times New Roman"/>
          <w:b/>
          <w:snapToGrid w:val="0"/>
          <w:lang w:val="ru-RU"/>
        </w:rPr>
        <w:t>Особливі за</w:t>
      </w:r>
      <w:r w:rsidRPr="00CF5FB0">
        <w:rPr>
          <w:rFonts w:ascii="Times New Roman" w:hAnsi="Times New Roman"/>
          <w:b/>
          <w:snapToGrid w:val="0"/>
          <w:lang w:val="uk-UA"/>
        </w:rPr>
        <w:t>ходи</w:t>
      </w:r>
      <w:r w:rsidRPr="00CF5FB0">
        <w:rPr>
          <w:rFonts w:ascii="Times New Roman" w:hAnsi="Times New Roman"/>
          <w:b/>
          <w:snapToGrid w:val="0"/>
          <w:lang w:val="ru-RU"/>
        </w:rPr>
        <w:t xml:space="preserve"> зберігання</w:t>
      </w:r>
    </w:p>
    <w:p w14:paraId="69A8F83C" w14:textId="48CA243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lang w:val="uk-UA"/>
        </w:rPr>
      </w:pPr>
      <w:bookmarkStart w:id="23" w:name="_Hlk163201142"/>
      <w:r w:rsidRPr="00CF5FB0">
        <w:rPr>
          <w:rFonts w:ascii="Times New Roman" w:hAnsi="Times New Roman"/>
          <w:lang w:val="ru-RU"/>
        </w:rPr>
        <w:t>Темне</w:t>
      </w:r>
      <w:r w:rsidRPr="00CF5FB0">
        <w:rPr>
          <w:rFonts w:ascii="Times New Roman" w:hAnsi="Times New Roman"/>
          <w:lang w:val="uk-UA"/>
        </w:rPr>
        <w:t>, недоступне для дітей</w:t>
      </w:r>
      <w:r w:rsidRPr="00CF5FB0">
        <w:rPr>
          <w:rFonts w:ascii="Times New Roman" w:hAnsi="Times New Roman"/>
          <w:lang w:val="ru-RU"/>
        </w:rPr>
        <w:t xml:space="preserve"> місце</w:t>
      </w:r>
      <w:r>
        <w:rPr>
          <w:rFonts w:ascii="Times New Roman" w:hAnsi="Times New Roman"/>
          <w:lang w:val="ru-RU"/>
        </w:rPr>
        <w:t>,</w:t>
      </w:r>
      <w:r w:rsidRPr="00CF5FB0">
        <w:rPr>
          <w:rFonts w:ascii="Times New Roman" w:hAnsi="Times New Roman"/>
          <w:lang w:val="ru-RU"/>
        </w:rPr>
        <w:t xml:space="preserve"> при температурі від 15</w:t>
      </w:r>
      <w:r w:rsidRPr="00CF5FB0">
        <w:rPr>
          <w:rFonts w:ascii="Times New Roman" w:hAnsi="Times New Roman"/>
          <w:lang w:val="uk-UA"/>
        </w:rPr>
        <w:t xml:space="preserve"> </w:t>
      </w:r>
      <w:r w:rsidRPr="00CF5FB0">
        <w:rPr>
          <w:rFonts w:ascii="Times New Roman" w:hAnsi="Times New Roman"/>
          <w:lang w:val="ru-RU"/>
        </w:rPr>
        <w:t>до 25</w:t>
      </w:r>
      <w:r w:rsidRPr="00CF5FB0">
        <w:rPr>
          <w:rFonts w:ascii="Times New Roman" w:hAnsi="Times New Roman"/>
          <w:lang w:val="uk-UA"/>
        </w:rPr>
        <w:t xml:space="preserve"> </w:t>
      </w:r>
      <w:r w:rsidRPr="00CF5FB0">
        <w:rPr>
          <w:rFonts w:ascii="Times New Roman" w:hAnsi="Times New Roman"/>
          <w:lang w:val="ru-RU"/>
        </w:rPr>
        <w:t xml:space="preserve">°С. </w:t>
      </w:r>
    </w:p>
    <w:bookmarkEnd w:id="23"/>
    <w:p w14:paraId="6E9E3C6B" w14:textId="77777777" w:rsidR="008F0305" w:rsidRPr="00CF5FB0" w:rsidRDefault="008F0305" w:rsidP="008F0305">
      <w:pPr>
        <w:widowControl w:val="0"/>
        <w:ind w:firstLine="567"/>
        <w:jc w:val="both"/>
        <w:rPr>
          <w:rFonts w:ascii="Times New Roman" w:hAnsi="Times New Roman"/>
          <w:b/>
          <w:snapToGrid w:val="0"/>
          <w:lang w:val="ru-RU"/>
        </w:rPr>
      </w:pPr>
      <w:r w:rsidRPr="00CF5FB0">
        <w:rPr>
          <w:rFonts w:ascii="Times New Roman" w:hAnsi="Times New Roman"/>
          <w:b/>
          <w:snapToGrid w:val="0"/>
          <w:lang w:val="ru-RU"/>
        </w:rPr>
        <w:t>6.4 Природа і склад контейнера первинного пакування</w:t>
      </w:r>
    </w:p>
    <w:p w14:paraId="4780B4B4" w14:textId="77777777" w:rsidR="008F0305" w:rsidRPr="008F0305" w:rsidRDefault="008F0305" w:rsidP="008F0305">
      <w:pPr>
        <w:ind w:firstLine="567"/>
        <w:jc w:val="both"/>
        <w:rPr>
          <w:rFonts w:ascii="Times New Roman" w:hAnsi="Times New Roman"/>
          <w:szCs w:val="24"/>
          <w:lang w:val="ru-RU"/>
        </w:rPr>
      </w:pPr>
      <w:bookmarkStart w:id="24" w:name="_Hlk161153541"/>
      <w:bookmarkStart w:id="25" w:name="_Hlk161847950"/>
      <w:bookmarkStart w:id="26" w:name="_Hlk163207681"/>
      <w:r w:rsidRPr="00CF5FB0">
        <w:rPr>
          <w:rFonts w:ascii="Times New Roman" w:hAnsi="Times New Roman"/>
          <w:lang w:val="uk-UA"/>
        </w:rPr>
        <w:t xml:space="preserve">Флакони з темного скла II типу по 50 або 100 мл, закупорені корком з бромбутилової </w:t>
      </w:r>
      <w:r w:rsidRPr="00CF5FB0">
        <w:rPr>
          <w:rFonts w:ascii="Times New Roman" w:hAnsi="Times New Roman"/>
          <w:szCs w:val="24"/>
          <w:lang w:val="uk-UA"/>
        </w:rPr>
        <w:t xml:space="preserve">гуми </w:t>
      </w:r>
      <w:bookmarkEnd w:id="24"/>
      <w:bookmarkEnd w:id="25"/>
      <w:r w:rsidRPr="00CF5FB0">
        <w:rPr>
          <w:rFonts w:ascii="Times New Roman" w:hAnsi="Times New Roman"/>
          <w:szCs w:val="24"/>
          <w:lang w:val="uk-UA"/>
        </w:rPr>
        <w:t>під алюмінієву обкатку.</w:t>
      </w:r>
    </w:p>
    <w:bookmarkEnd w:id="26"/>
    <w:p w14:paraId="1DFDC902" w14:textId="77777777" w:rsidR="008F0305" w:rsidRPr="00CF5FB0" w:rsidRDefault="008F0305" w:rsidP="008F0305">
      <w:pPr>
        <w:ind w:firstLine="567"/>
        <w:jc w:val="both"/>
        <w:rPr>
          <w:rFonts w:ascii="Times New Roman" w:hAnsi="Times New Roman"/>
          <w:lang w:val="ru-RU"/>
        </w:rPr>
      </w:pPr>
      <w:r w:rsidRPr="00CF5FB0">
        <w:rPr>
          <w:rFonts w:ascii="Times New Roman" w:hAnsi="Times New Roman"/>
          <w:b/>
          <w:bCs/>
          <w:lang w:val="ru-RU"/>
        </w:rPr>
        <w:t>6.5 Особливі заходи безпеки при поводженні з невикористаним препаратом або із його залишками</w:t>
      </w:r>
      <w:r w:rsidRPr="00CF5FB0">
        <w:rPr>
          <w:rFonts w:ascii="Times New Roman" w:hAnsi="Times New Roman"/>
          <w:b/>
          <w:bCs/>
          <w:lang w:val="uk-UA"/>
        </w:rPr>
        <w:t>.</w:t>
      </w:r>
      <w:r w:rsidRPr="00CF5FB0">
        <w:rPr>
          <w:rFonts w:ascii="Times New Roman" w:hAnsi="Times New Roman"/>
          <w:lang w:val="ru-RU"/>
        </w:rPr>
        <w:t xml:space="preserve"> </w:t>
      </w:r>
    </w:p>
    <w:p w14:paraId="40C84748" w14:textId="0D1A9D9F" w:rsidR="008F0305" w:rsidRPr="006660BF" w:rsidRDefault="008F0305" w:rsidP="00E9581A">
      <w:pPr>
        <w:ind w:firstLine="567"/>
        <w:jc w:val="both"/>
        <w:rPr>
          <w:rFonts w:ascii="Times New Roman" w:hAnsi="Times New Roman"/>
          <w:bCs/>
          <w:lang w:val="ru-RU"/>
        </w:rPr>
      </w:pPr>
      <w:r w:rsidRPr="00CF5FB0">
        <w:rPr>
          <w:rFonts w:ascii="Times New Roman" w:hAnsi="Times New Roman"/>
          <w:bCs/>
          <w:lang w:val="ru-RU"/>
        </w:rPr>
        <w:t>Невикористаний препарат або його залишки утилізують згідно з чинними вимогами</w:t>
      </w:r>
    </w:p>
    <w:p w14:paraId="28BFB1A3" w14:textId="511DA55E" w:rsidR="008F0305" w:rsidRPr="006660BF" w:rsidRDefault="008F0305" w:rsidP="00E9581A">
      <w:pPr>
        <w:ind w:firstLine="567"/>
        <w:jc w:val="both"/>
        <w:rPr>
          <w:rFonts w:ascii="Times New Roman" w:hAnsi="Times New Roman"/>
          <w:b/>
          <w:lang w:val="ru-RU"/>
        </w:rPr>
      </w:pPr>
      <w:r w:rsidRPr="00CF5FB0">
        <w:rPr>
          <w:rFonts w:ascii="Times New Roman" w:hAnsi="Times New Roman"/>
          <w:b/>
          <w:lang w:val="uk-UA"/>
        </w:rPr>
        <w:t>7. Назва та місцезнаходження власника реєстраційного посвідчення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138"/>
        <w:gridCol w:w="4123"/>
      </w:tblGrid>
      <w:tr w:rsidR="008F0305" w:rsidRPr="00CF5FB0" w14:paraId="125D3237" w14:textId="77777777" w:rsidTr="006660BF">
        <w:trPr>
          <w:trHeight w:val="580"/>
        </w:trPr>
        <w:tc>
          <w:tcPr>
            <w:tcW w:w="4138" w:type="dxa"/>
          </w:tcPr>
          <w:p w14:paraId="5D0E7F5F" w14:textId="77777777" w:rsidR="008F0305" w:rsidRPr="00CF5FB0" w:rsidRDefault="008F0305" w:rsidP="00C345A3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CF5FB0">
              <w:rPr>
                <w:rFonts w:ascii="Times New Roman" w:hAnsi="Times New Roman"/>
                <w:color w:val="000000"/>
                <w:lang w:val="uk-UA"/>
              </w:rPr>
              <w:t xml:space="preserve">Інтерхемі веркен </w:t>
            </w:r>
            <w:r w:rsidRPr="00CF5FB0">
              <w:rPr>
                <w:rFonts w:ascii="Times New Roman" w:hAnsi="Times New Roman"/>
                <w:lang w:val="uk-UA"/>
              </w:rPr>
              <w:t>“</w:t>
            </w:r>
            <w:r w:rsidRPr="00CF5FB0">
              <w:rPr>
                <w:rFonts w:ascii="Times New Roman" w:hAnsi="Times New Roman"/>
                <w:color w:val="000000"/>
                <w:lang w:val="uk-UA"/>
              </w:rPr>
              <w:t>Де Аделаар</w:t>
            </w:r>
            <w:r w:rsidRPr="00CF5FB0">
              <w:rPr>
                <w:rFonts w:ascii="Times New Roman" w:hAnsi="Times New Roman"/>
                <w:lang w:val="uk-UA"/>
              </w:rPr>
              <w:t>”</w:t>
            </w:r>
            <w:r w:rsidRPr="00CF5FB0">
              <w:rPr>
                <w:rFonts w:ascii="Times New Roman" w:hAnsi="Times New Roman"/>
                <w:color w:val="000000"/>
                <w:lang w:val="uk-UA"/>
              </w:rPr>
              <w:t xml:space="preserve"> Б.В.</w:t>
            </w:r>
          </w:p>
          <w:p w14:paraId="10395274" w14:textId="2D8A8F6B" w:rsidR="008F0305" w:rsidRPr="00CF5FB0" w:rsidRDefault="008F0305" w:rsidP="00C345A3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CF5FB0">
              <w:rPr>
                <w:rFonts w:ascii="Times New Roman" w:hAnsi="Times New Roman"/>
                <w:color w:val="000000"/>
                <w:lang w:val="uk-UA"/>
              </w:rPr>
              <w:t>Мета</w:t>
            </w:r>
            <w:r w:rsidR="00033D65">
              <w:rPr>
                <w:rFonts w:ascii="Times New Roman" w:hAnsi="Times New Roman"/>
                <w:color w:val="000000"/>
                <w:lang w:val="uk-UA"/>
              </w:rPr>
              <w:t>а</w:t>
            </w:r>
            <w:r w:rsidRPr="00CF5FB0">
              <w:rPr>
                <w:rFonts w:ascii="Times New Roman" w:hAnsi="Times New Roman"/>
                <w:color w:val="000000"/>
                <w:lang w:val="uk-UA"/>
              </w:rPr>
              <w:t xml:space="preserve">лвег 8, 5804 </w:t>
            </w:r>
            <w:r w:rsidRPr="00CF5FB0">
              <w:rPr>
                <w:rFonts w:ascii="Times New Roman" w:hAnsi="Times New Roman"/>
                <w:color w:val="000000"/>
              </w:rPr>
              <w:t>CG,</w:t>
            </w:r>
            <w:r w:rsidRPr="00CF5FB0">
              <w:rPr>
                <w:rFonts w:ascii="Times New Roman" w:hAnsi="Times New Roman"/>
                <w:color w:val="000000"/>
                <w:lang w:val="uk-UA"/>
              </w:rPr>
              <w:t xml:space="preserve"> Венрай,</w:t>
            </w:r>
          </w:p>
          <w:p w14:paraId="021CF80C" w14:textId="77777777" w:rsidR="008F0305" w:rsidRPr="00CF5FB0" w:rsidRDefault="008F0305" w:rsidP="00C345A3">
            <w:pPr>
              <w:jc w:val="both"/>
              <w:rPr>
                <w:rFonts w:ascii="Times New Roman" w:hAnsi="Times New Roman"/>
                <w:b/>
                <w:highlight w:val="yellow"/>
                <w:lang w:val="uk-UA"/>
              </w:rPr>
            </w:pPr>
            <w:r w:rsidRPr="00CF5FB0">
              <w:rPr>
                <w:rFonts w:ascii="Times New Roman" w:hAnsi="Times New Roman"/>
                <w:bCs/>
                <w:color w:val="000000"/>
                <w:lang w:val="uk-UA"/>
              </w:rPr>
              <w:t>Нідерланди</w:t>
            </w:r>
          </w:p>
        </w:tc>
        <w:tc>
          <w:tcPr>
            <w:tcW w:w="4123" w:type="dxa"/>
          </w:tcPr>
          <w:p w14:paraId="2C6497E9" w14:textId="77777777" w:rsidR="008F0305" w:rsidRPr="00CF5FB0" w:rsidRDefault="008F0305" w:rsidP="00C345A3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F5FB0">
              <w:rPr>
                <w:rFonts w:ascii="Times New Roman" w:eastAsia="Arial" w:hAnsi="Times New Roman"/>
                <w:lang w:val="nl-NL"/>
              </w:rPr>
              <w:t>Interchemie werken “De Adelaar” B.V.</w:t>
            </w:r>
          </w:p>
          <w:p w14:paraId="2A249E4A" w14:textId="77777777" w:rsidR="008F0305" w:rsidRPr="00CF5FB0" w:rsidRDefault="008F0305" w:rsidP="00C345A3">
            <w:pPr>
              <w:jc w:val="both"/>
              <w:rPr>
                <w:rFonts w:ascii="Times New Roman" w:eastAsia="Arial" w:hAnsi="Times New Roman"/>
                <w:lang w:val="uk-UA"/>
              </w:rPr>
            </w:pPr>
            <w:proofErr w:type="spellStart"/>
            <w:r w:rsidRPr="00CF5FB0">
              <w:rPr>
                <w:rFonts w:ascii="Times New Roman" w:eastAsia="Arial" w:hAnsi="Times New Roman"/>
                <w:lang w:val="en-US"/>
              </w:rPr>
              <w:t>Metaalweg</w:t>
            </w:r>
            <w:proofErr w:type="spellEnd"/>
            <w:r w:rsidRPr="00CF5FB0">
              <w:rPr>
                <w:rFonts w:ascii="Times New Roman" w:eastAsia="Arial" w:hAnsi="Times New Roman"/>
                <w:lang w:val="en-US"/>
              </w:rPr>
              <w:t xml:space="preserve"> 8, 5804 CG Venray</w:t>
            </w:r>
            <w:r w:rsidRPr="00CF5FB0">
              <w:rPr>
                <w:rFonts w:ascii="Times New Roman" w:eastAsia="Arial" w:hAnsi="Times New Roman"/>
                <w:lang w:val="uk-UA"/>
              </w:rPr>
              <w:t>,</w:t>
            </w:r>
          </w:p>
          <w:p w14:paraId="7EE42B47" w14:textId="0A4658AF" w:rsidR="008F0305" w:rsidRPr="00E9581A" w:rsidRDefault="008F0305" w:rsidP="00E9581A">
            <w:pPr>
              <w:jc w:val="both"/>
              <w:rPr>
                <w:rFonts w:ascii="Times New Roman" w:eastAsia="Arial" w:hAnsi="Times New Roman"/>
                <w:lang w:val="en-US"/>
              </w:rPr>
            </w:pPr>
            <w:r w:rsidRPr="00CF5FB0">
              <w:rPr>
                <w:rFonts w:ascii="Times New Roman" w:eastAsia="Arial" w:hAnsi="Times New Roman"/>
                <w:lang w:val="en-US"/>
              </w:rPr>
              <w:t>The Netherlands</w:t>
            </w:r>
          </w:p>
        </w:tc>
      </w:tr>
    </w:tbl>
    <w:p w14:paraId="152BA274" w14:textId="47C4F8AE" w:rsidR="008F0305" w:rsidRPr="00E9581A" w:rsidRDefault="008F0305" w:rsidP="00E9581A">
      <w:pPr>
        <w:ind w:firstLine="567"/>
        <w:jc w:val="both"/>
        <w:rPr>
          <w:rFonts w:ascii="Times New Roman" w:hAnsi="Times New Roman"/>
          <w:b/>
          <w:lang w:val="en-US"/>
        </w:rPr>
      </w:pPr>
      <w:r w:rsidRPr="00CF5FB0">
        <w:rPr>
          <w:rFonts w:ascii="Times New Roman" w:hAnsi="Times New Roman"/>
          <w:b/>
          <w:lang w:val="uk-UA"/>
        </w:rPr>
        <w:t>8. Назва та місцезнаходження виробника (виробників)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138"/>
        <w:gridCol w:w="4123"/>
      </w:tblGrid>
      <w:tr w:rsidR="00033D65" w:rsidRPr="00311B2C" w14:paraId="5616E374" w14:textId="77777777" w:rsidTr="00C345A3">
        <w:tc>
          <w:tcPr>
            <w:tcW w:w="4138" w:type="dxa"/>
          </w:tcPr>
          <w:p w14:paraId="463382EB" w14:textId="77777777" w:rsidR="00033D65" w:rsidRDefault="00033D65" w:rsidP="00033D65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ФармаПарк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Продакшн</w:t>
            </w:r>
            <w:proofErr w:type="spellEnd"/>
            <w:r>
              <w:rPr>
                <w:rFonts w:ascii="Times New Roman" w:hAnsi="Times New Roman"/>
              </w:rPr>
              <w:t xml:space="preserve"> ОЮ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</w:p>
          <w:p w14:paraId="4603FF0D" w14:textId="41325015" w:rsidR="00033D65" w:rsidRPr="00CF5FB0" w:rsidRDefault="00033D65" w:rsidP="00033D65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</w:rPr>
              <w:t>вул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Нуіа</w:t>
            </w:r>
            <w:proofErr w:type="spellEnd"/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5B222D">
              <w:rPr>
                <w:rFonts w:ascii="Times New Roman" w:hAnsi="Times New Roman"/>
                <w:lang w:val="et-EE"/>
              </w:rPr>
              <w:t xml:space="preserve">, </w:t>
            </w:r>
            <w:r w:rsidRPr="004535B0">
              <w:rPr>
                <w:rFonts w:ascii="Times New Roman" w:hAnsi="Times New Roman"/>
                <w:lang w:val="et-EE"/>
              </w:rPr>
              <w:t>11415</w:t>
            </w:r>
            <w:r>
              <w:rPr>
                <w:rFonts w:ascii="Times New Roman" w:hAnsi="Times New Roman"/>
              </w:rPr>
              <w:t xml:space="preserve"> </w:t>
            </w:r>
            <w:r w:rsidRPr="004535B0">
              <w:rPr>
                <w:rFonts w:ascii="Times New Roman" w:hAnsi="Times New Roman"/>
                <w:lang w:val="et-EE"/>
              </w:rPr>
              <w:t>Таллінн, Харьюмаа,</w:t>
            </w:r>
            <w:r w:rsidRPr="005B222D">
              <w:rPr>
                <w:rFonts w:ascii="Times New Roman" w:hAnsi="Times New Roman"/>
                <w:lang w:val="et-EE"/>
              </w:rPr>
              <w:t xml:space="preserve"> Естонія</w:t>
            </w:r>
          </w:p>
        </w:tc>
        <w:tc>
          <w:tcPr>
            <w:tcW w:w="4123" w:type="dxa"/>
          </w:tcPr>
          <w:p w14:paraId="53035B2A" w14:textId="77777777" w:rsidR="00033D65" w:rsidRDefault="00033D65" w:rsidP="00033D65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PharmaPark</w:t>
            </w:r>
            <w:proofErr w:type="spellEnd"/>
            <w:r>
              <w:rPr>
                <w:rFonts w:ascii="Times New Roman" w:hAnsi="Times New Roman"/>
              </w:rPr>
              <w:t xml:space="preserve"> Production </w:t>
            </w:r>
            <w:r w:rsidRPr="004535B0">
              <w:rPr>
                <w:rFonts w:ascii="Times New Roman" w:hAnsi="Times New Roman"/>
              </w:rPr>
              <w:t>OÜ</w:t>
            </w:r>
          </w:p>
          <w:p w14:paraId="505E8B68" w14:textId="42CD40D6" w:rsidR="00033D65" w:rsidRPr="00E9581A" w:rsidRDefault="00033D65" w:rsidP="00033D65">
            <w:pPr>
              <w:jc w:val="both"/>
              <w:rPr>
                <w:rFonts w:ascii="Times New Roman" w:hAnsi="Times New Roman"/>
                <w:spacing w:val="-3"/>
                <w:lang w:val="en-US"/>
              </w:rPr>
            </w:pPr>
            <w:proofErr w:type="spellStart"/>
            <w:r w:rsidRPr="004535B0">
              <w:rPr>
                <w:rFonts w:ascii="Times New Roman" w:hAnsi="Times New Roman"/>
              </w:rPr>
              <w:t>Nuia</w:t>
            </w:r>
            <w:proofErr w:type="spellEnd"/>
            <w:r w:rsidRPr="004535B0">
              <w:rPr>
                <w:rFonts w:ascii="Times New Roman" w:hAnsi="Times New Roman"/>
              </w:rPr>
              <w:t xml:space="preserve"> Street 2, </w:t>
            </w:r>
            <w:proofErr w:type="spellStart"/>
            <w:r w:rsidRPr="004535B0">
              <w:rPr>
                <w:rFonts w:ascii="Times New Roman" w:hAnsi="Times New Roman"/>
              </w:rPr>
              <w:t>Lasnamae</w:t>
            </w:r>
            <w:proofErr w:type="spellEnd"/>
            <w:r w:rsidRPr="004535B0">
              <w:rPr>
                <w:rFonts w:ascii="Times New Roman" w:hAnsi="Times New Roman"/>
              </w:rPr>
              <w:t xml:space="preserve"> District, Tallinn, </w:t>
            </w:r>
            <w:proofErr w:type="gramStart"/>
            <w:r w:rsidRPr="004535B0">
              <w:rPr>
                <w:rFonts w:ascii="Times New Roman" w:hAnsi="Times New Roman"/>
              </w:rPr>
              <w:t>Harju county</w:t>
            </w:r>
            <w:proofErr w:type="gramEnd"/>
            <w:r w:rsidRPr="004535B0">
              <w:rPr>
                <w:rFonts w:ascii="Times New Roman" w:hAnsi="Times New Roman"/>
              </w:rPr>
              <w:t>, 11415, Estonia</w:t>
            </w:r>
          </w:p>
        </w:tc>
      </w:tr>
    </w:tbl>
    <w:p w14:paraId="4720CEB4" w14:textId="77777777" w:rsidR="008F0305" w:rsidRPr="00CF5FB0" w:rsidRDefault="008F0305" w:rsidP="008F0305">
      <w:pPr>
        <w:ind w:firstLine="567"/>
        <w:rPr>
          <w:rFonts w:ascii="Times New Roman" w:hAnsi="Times New Roman"/>
          <w:lang w:val="en-US"/>
        </w:rPr>
      </w:pPr>
      <w:r w:rsidRPr="00CF5FB0">
        <w:rPr>
          <w:rFonts w:ascii="Times New Roman" w:hAnsi="Times New Roman"/>
          <w:b/>
          <w:lang w:val="uk-UA"/>
        </w:rPr>
        <w:t>9. Додаткова інформація</w:t>
      </w:r>
    </w:p>
    <w:p w14:paraId="50A6A901" w14:textId="77777777" w:rsidR="008F0305" w:rsidRPr="00CF5FB0" w:rsidRDefault="008F0305" w:rsidP="008F0305">
      <w:pPr>
        <w:widowControl w:val="0"/>
        <w:ind w:left="480"/>
        <w:jc w:val="both"/>
        <w:rPr>
          <w:rFonts w:ascii="Times New Roman" w:hAnsi="Times New Roman"/>
          <w:lang w:val="uk-UA"/>
        </w:rPr>
      </w:pPr>
    </w:p>
    <w:p w14:paraId="24AE6E7F" w14:textId="77777777" w:rsidR="008F0305" w:rsidRPr="00CF5FB0" w:rsidRDefault="008F0305" w:rsidP="008F0305">
      <w:pPr>
        <w:jc w:val="center"/>
        <w:rPr>
          <w:rFonts w:ascii="Times New Roman" w:hAnsi="Times New Roman"/>
          <w:b/>
        </w:rPr>
      </w:pPr>
    </w:p>
    <w:p w14:paraId="52D1BD86" w14:textId="77777777" w:rsidR="008F0305" w:rsidRPr="00CF5FB0" w:rsidRDefault="008F0305" w:rsidP="008F0305">
      <w:pPr>
        <w:jc w:val="center"/>
        <w:rPr>
          <w:rFonts w:ascii="Times New Roman" w:hAnsi="Times New Roman"/>
          <w:b/>
        </w:rPr>
      </w:pPr>
    </w:p>
    <w:p w14:paraId="5360B125" w14:textId="77777777" w:rsidR="008F0305" w:rsidRPr="00CF5FB0" w:rsidRDefault="008F0305" w:rsidP="008F0305">
      <w:pPr>
        <w:jc w:val="center"/>
        <w:rPr>
          <w:rFonts w:ascii="Times New Roman" w:hAnsi="Times New Roman"/>
          <w:b/>
        </w:rPr>
      </w:pPr>
    </w:p>
    <w:p w14:paraId="3F78AEC2" w14:textId="77777777" w:rsidR="008F0305" w:rsidRPr="00CF5FB0" w:rsidRDefault="008F0305" w:rsidP="008F0305">
      <w:pPr>
        <w:rPr>
          <w:rFonts w:ascii="Times New Roman" w:hAnsi="Times New Roman"/>
          <w:b/>
          <w:lang w:val="uk-UA"/>
        </w:rPr>
      </w:pPr>
    </w:p>
    <w:p w14:paraId="7FB3097A" w14:textId="77777777" w:rsidR="00703BDF" w:rsidRDefault="00703BDF"/>
    <w:sectPr w:rsidR="00703BDF" w:rsidSect="00705C7B">
      <w:footerReference w:type="default" r:id="rId7"/>
      <w:pgSz w:w="12240" w:h="15840"/>
      <w:pgMar w:top="851" w:right="454" w:bottom="45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9B774" w14:textId="77777777" w:rsidR="00CB033F" w:rsidRDefault="00CB033F" w:rsidP="00033D65">
      <w:r>
        <w:separator/>
      </w:r>
    </w:p>
  </w:endnote>
  <w:endnote w:type="continuationSeparator" w:id="0">
    <w:p w14:paraId="530A6A7D" w14:textId="77777777" w:rsidR="00CB033F" w:rsidRDefault="00CB033F" w:rsidP="0003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875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6951CC" w14:textId="0CBAEB65" w:rsidR="00033D65" w:rsidRDefault="00033D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D07D81" w14:textId="77777777" w:rsidR="00033D65" w:rsidRDefault="00033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3162" w14:textId="77777777" w:rsidR="00CB033F" w:rsidRDefault="00CB033F" w:rsidP="00033D65">
      <w:r>
        <w:separator/>
      </w:r>
    </w:p>
  </w:footnote>
  <w:footnote w:type="continuationSeparator" w:id="0">
    <w:p w14:paraId="24A42428" w14:textId="77777777" w:rsidR="00CB033F" w:rsidRDefault="00CB033F" w:rsidP="0003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602"/>
    <w:multiLevelType w:val="multilevel"/>
    <w:tmpl w:val="37BEC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3A7B4D93"/>
    <w:multiLevelType w:val="hybridMultilevel"/>
    <w:tmpl w:val="6D360826"/>
    <w:lvl w:ilvl="0" w:tplc="E87C96F2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54A681D"/>
    <w:multiLevelType w:val="hybridMultilevel"/>
    <w:tmpl w:val="F6C8EE1E"/>
    <w:lvl w:ilvl="0" w:tplc="14E4C354">
      <w:start w:val="5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43891"/>
    <w:multiLevelType w:val="multilevel"/>
    <w:tmpl w:val="B3E2694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017003545">
    <w:abstractNumId w:val="3"/>
  </w:num>
  <w:num w:numId="2" w16cid:durableId="354044483">
    <w:abstractNumId w:val="2"/>
  </w:num>
  <w:num w:numId="3" w16cid:durableId="1509909945">
    <w:abstractNumId w:val="0"/>
  </w:num>
  <w:num w:numId="4" w16cid:durableId="197748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3A0"/>
    <w:rsid w:val="00033D65"/>
    <w:rsid w:val="00090CF5"/>
    <w:rsid w:val="000A6874"/>
    <w:rsid w:val="00225054"/>
    <w:rsid w:val="002D7186"/>
    <w:rsid w:val="002F25E7"/>
    <w:rsid w:val="00311B2C"/>
    <w:rsid w:val="0037222B"/>
    <w:rsid w:val="003B0BEA"/>
    <w:rsid w:val="003F75CF"/>
    <w:rsid w:val="005B33D0"/>
    <w:rsid w:val="005E2DAD"/>
    <w:rsid w:val="006501EC"/>
    <w:rsid w:val="006660BF"/>
    <w:rsid w:val="00703BDF"/>
    <w:rsid w:val="00705C7B"/>
    <w:rsid w:val="007E33F3"/>
    <w:rsid w:val="007F43A0"/>
    <w:rsid w:val="008245CA"/>
    <w:rsid w:val="00860010"/>
    <w:rsid w:val="008D023D"/>
    <w:rsid w:val="008F0305"/>
    <w:rsid w:val="009E2A39"/>
    <w:rsid w:val="009F5547"/>
    <w:rsid w:val="00C345A3"/>
    <w:rsid w:val="00CB033F"/>
    <w:rsid w:val="00CF6053"/>
    <w:rsid w:val="00D245E6"/>
    <w:rsid w:val="00DA4D05"/>
    <w:rsid w:val="00E11685"/>
    <w:rsid w:val="00E9581A"/>
    <w:rsid w:val="00F42205"/>
    <w:rsid w:val="00FB34F8"/>
    <w:rsid w:val="00FB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280A79"/>
  <w15:docId w15:val="{20DC780C-BF41-43A4-8891-5F71BEBB8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3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F0305"/>
    <w:pPr>
      <w:keepNext/>
      <w:overflowPunct/>
      <w:autoSpaceDE/>
      <w:autoSpaceDN/>
      <w:adjustRightInd/>
      <w:textAlignment w:val="auto"/>
      <w:outlineLvl w:val="1"/>
    </w:pPr>
    <w:rPr>
      <w:rFonts w:ascii="Journal" w:hAnsi="Journal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F0305"/>
    <w:rPr>
      <w:rFonts w:ascii="Journal" w:eastAsia="Times New Roman" w:hAnsi="Journal" w:cs="Times New Roman"/>
      <w:kern w:val="0"/>
      <w:sz w:val="24"/>
      <w:szCs w:val="20"/>
      <w:lang w:val="ru-RU" w:eastAsia="ru-RU"/>
      <w14:ligatures w14:val="none"/>
    </w:rPr>
  </w:style>
  <w:style w:type="paragraph" w:styleId="BodyText">
    <w:name w:val="Body Text"/>
    <w:basedOn w:val="Normal"/>
    <w:link w:val="BodyTextChar"/>
    <w:rsid w:val="008F0305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22"/>
      <w:szCs w:val="22"/>
      <w:lang w:val="et-EE" w:eastAsia="en-US"/>
    </w:rPr>
  </w:style>
  <w:style w:type="character" w:customStyle="1" w:styleId="BodyTextChar">
    <w:name w:val="Body Text Char"/>
    <w:basedOn w:val="DefaultParagraphFont"/>
    <w:link w:val="BodyText"/>
    <w:rsid w:val="008F0305"/>
    <w:rPr>
      <w:rFonts w:ascii="Calibri" w:eastAsia="Calibri" w:hAnsi="Calibri" w:cs="Times New Roman"/>
      <w:kern w:val="0"/>
      <w:lang w:val="et-E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345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45A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45A3"/>
    <w:rPr>
      <w:rFonts w:ascii="CG Times" w:eastAsia="Times New Roman" w:hAnsi="CG Times" w:cs="Times New Roman"/>
      <w:kern w:val="0"/>
      <w:sz w:val="20"/>
      <w:szCs w:val="20"/>
      <w:lang w:val="en-GB" w:eastAsia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5A3"/>
    <w:rPr>
      <w:rFonts w:ascii="CG Times" w:eastAsia="Times New Roman" w:hAnsi="CG Times" w:cs="Times New Roman"/>
      <w:b/>
      <w:bCs/>
      <w:kern w:val="0"/>
      <w:sz w:val="20"/>
      <w:szCs w:val="20"/>
      <w:lang w:val="en-GB" w:eastAsia="nl-NL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5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5A3"/>
    <w:rPr>
      <w:rFonts w:ascii="Tahoma" w:eastAsia="Times New Roman" w:hAnsi="Tahoma" w:cs="Tahoma"/>
      <w:kern w:val="0"/>
      <w:sz w:val="16"/>
      <w:szCs w:val="16"/>
      <w:lang w:val="en-GB" w:eastAsia="nl-NL"/>
      <w14:ligatures w14:val="none"/>
    </w:rPr>
  </w:style>
  <w:style w:type="character" w:styleId="Emphasis">
    <w:name w:val="Emphasis"/>
    <w:basedOn w:val="DefaultParagraphFont"/>
    <w:uiPriority w:val="20"/>
    <w:qFormat/>
    <w:rsid w:val="002F25E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33D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3D65"/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33D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3D65"/>
    <w:rPr>
      <w:rFonts w:ascii="CG Times" w:eastAsia="Times New Roman" w:hAnsi="CG Times" w:cs="Times New Roman"/>
      <w:kern w:val="0"/>
      <w:sz w:val="24"/>
      <w:szCs w:val="20"/>
      <w:lang w:val="en-GB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1664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Shostak</dc:creator>
  <cp:lastModifiedBy>Anonymous</cp:lastModifiedBy>
  <cp:revision>3</cp:revision>
  <dcterms:created xsi:type="dcterms:W3CDTF">2026-02-18T13:38:00Z</dcterms:created>
  <dcterms:modified xsi:type="dcterms:W3CDTF">2026-02-18T13:45:00Z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cda0c667ca094722d56bb3ae686ea4b4ad9900e7d53a22f02db674c958376801</vt:lpwstr>
  </property>
</Properties>
</file>