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2C0" w:rsidRDefault="00C642C0" w:rsidP="00016054">
      <w:pPr>
        <w:pStyle w:val="ae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Додаток 1</w:t>
      </w:r>
    </w:p>
    <w:p w:rsidR="00C642C0" w:rsidRDefault="00C642C0" w:rsidP="00016054">
      <w:pPr>
        <w:pStyle w:val="ae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 реєстраційного посвідчення </w:t>
      </w:r>
    </w:p>
    <w:p w:rsidR="00C642C0" w:rsidRDefault="00C642C0" w:rsidP="00016054">
      <w:pPr>
        <w:pStyle w:val="ae"/>
        <w:jc w:val="right"/>
        <w:rPr>
          <w:rFonts w:ascii="Times New Roman" w:hAnsi="Times New Roman"/>
          <w:sz w:val="24"/>
          <w:szCs w:val="24"/>
        </w:rPr>
      </w:pPr>
    </w:p>
    <w:p w:rsidR="00C642C0" w:rsidRPr="00016054" w:rsidRDefault="00C642C0" w:rsidP="00016054">
      <w:pPr>
        <w:pStyle w:val="ae"/>
        <w:jc w:val="center"/>
        <w:rPr>
          <w:rFonts w:ascii="Times New Roman" w:hAnsi="Times New Roman"/>
          <w:b/>
          <w:bCs/>
          <w:sz w:val="24"/>
          <w:szCs w:val="24"/>
        </w:rPr>
      </w:pPr>
      <w:r w:rsidRPr="00016054">
        <w:rPr>
          <w:rFonts w:ascii="Times New Roman" w:hAnsi="Times New Roman"/>
          <w:b/>
          <w:bCs/>
          <w:sz w:val="24"/>
          <w:szCs w:val="24"/>
        </w:rPr>
        <w:t>Коротка характеристика препарату</w:t>
      </w:r>
    </w:p>
    <w:p w:rsidR="00C642C0" w:rsidRPr="00016054" w:rsidRDefault="00C642C0" w:rsidP="00016054">
      <w:pPr>
        <w:pStyle w:val="ae"/>
        <w:rPr>
          <w:rFonts w:ascii="Times New Roman" w:hAnsi="Times New Roman"/>
          <w:sz w:val="24"/>
          <w:szCs w:val="24"/>
        </w:rPr>
      </w:pP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016054">
        <w:rPr>
          <w:rFonts w:ascii="Times New Roman" w:hAnsi="Times New Roman"/>
          <w:b/>
          <w:bCs/>
          <w:sz w:val="24"/>
          <w:szCs w:val="24"/>
        </w:rPr>
        <w:t>1 Назва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ВЕТФАГОН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016054">
        <w:rPr>
          <w:rFonts w:ascii="Times New Roman" w:hAnsi="Times New Roman"/>
          <w:b/>
          <w:bCs/>
          <w:sz w:val="24"/>
          <w:szCs w:val="24"/>
        </w:rPr>
        <w:t>2 Склад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1 мл препарату містить діючу речовину: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аларелін - 0,005 мг (5 мкг).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 xml:space="preserve">Допоміжні речовини: натрію хлорид, </w:t>
      </w:r>
      <w:r w:rsidRPr="00B37FEE">
        <w:rPr>
          <w:rFonts w:ascii="Times New Roman" w:hAnsi="Times New Roman"/>
          <w:sz w:val="24"/>
          <w:szCs w:val="24"/>
        </w:rPr>
        <w:t>метилпарабен,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6054">
        <w:rPr>
          <w:rFonts w:ascii="Times New Roman" w:hAnsi="Times New Roman"/>
          <w:sz w:val="24"/>
          <w:szCs w:val="24"/>
        </w:rPr>
        <w:t>вода для ін'єкцій.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016054">
        <w:rPr>
          <w:rFonts w:ascii="Times New Roman" w:hAnsi="Times New Roman"/>
          <w:b/>
          <w:bCs/>
          <w:sz w:val="24"/>
          <w:szCs w:val="24"/>
        </w:rPr>
        <w:t>3 Фармацевтична форма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Розчин для ін'єкцій.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016054">
        <w:rPr>
          <w:rFonts w:ascii="Times New Roman" w:hAnsi="Times New Roman"/>
          <w:b/>
          <w:bCs/>
          <w:sz w:val="24"/>
          <w:szCs w:val="24"/>
        </w:rPr>
        <w:t>4 Фармакологічні властивості</w:t>
      </w:r>
    </w:p>
    <w:p w:rsidR="00C642C0" w:rsidRPr="00563FC0" w:rsidRDefault="00C642C0" w:rsidP="00016054">
      <w:pPr>
        <w:pStyle w:val="ae"/>
        <w:ind w:firstLine="567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63FC0">
        <w:rPr>
          <w:rFonts w:ascii="Times New Roman" w:hAnsi="Times New Roman"/>
          <w:b/>
          <w:bCs/>
          <w:i/>
          <w:iCs/>
          <w:sz w:val="24"/>
          <w:szCs w:val="24"/>
        </w:rPr>
        <w:t>ATС vet класифікаційний код QG03GA - гонадотропіни.</w:t>
      </w:r>
    </w:p>
    <w:p w:rsidR="00C642C0" w:rsidRPr="00016054" w:rsidRDefault="00C642C0" w:rsidP="00A06837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Препарат стимулює виділення гонадотропінів гіпофізом максимум через 2-3 години після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6054">
        <w:rPr>
          <w:rFonts w:ascii="Times New Roman" w:hAnsi="Times New Roman"/>
          <w:sz w:val="24"/>
          <w:szCs w:val="24"/>
        </w:rPr>
        <w:t>введення. Підвищений вміст гонадотропінів у крові зберігається протягом 4-5 годин після введення.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6054">
        <w:rPr>
          <w:rFonts w:ascii="Times New Roman" w:hAnsi="Times New Roman"/>
          <w:sz w:val="24"/>
          <w:szCs w:val="24"/>
        </w:rPr>
        <w:t>На відміну від природного люлеберину, біологічна активність препарату в 50 разів більша, що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6054">
        <w:rPr>
          <w:rFonts w:ascii="Times New Roman" w:hAnsi="Times New Roman"/>
          <w:sz w:val="24"/>
          <w:szCs w:val="24"/>
        </w:rPr>
        <w:t>дозволяє використовувати цей препарат у мікродозах та короткими курсами. Препарат повільніше,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6054">
        <w:rPr>
          <w:rFonts w:ascii="Times New Roman" w:hAnsi="Times New Roman"/>
          <w:sz w:val="24"/>
          <w:szCs w:val="24"/>
        </w:rPr>
        <w:t>ніж природній люлеберин, розкладається під впливом дії ферментів, що забезпечує сильнішу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6054">
        <w:rPr>
          <w:rFonts w:ascii="Times New Roman" w:hAnsi="Times New Roman"/>
          <w:sz w:val="24"/>
          <w:szCs w:val="24"/>
        </w:rPr>
        <w:t>біологічною дію на гіпофіз.</w:t>
      </w:r>
    </w:p>
    <w:p w:rsidR="00C642C0" w:rsidRPr="00016054" w:rsidRDefault="00C642C0" w:rsidP="00A06837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Препарат має період напіввиведення від 2 до 10 хвилин і дуже короткий термінальний період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6054">
        <w:rPr>
          <w:rFonts w:ascii="Times New Roman" w:hAnsi="Times New Roman"/>
          <w:sz w:val="24"/>
          <w:szCs w:val="24"/>
        </w:rPr>
        <w:t>напіввиведення від 10 до 40 хвилин. Він метаболізується шляхом гідролізу на більш дрібні пептидні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6054">
        <w:rPr>
          <w:rFonts w:ascii="Times New Roman" w:hAnsi="Times New Roman"/>
          <w:sz w:val="24"/>
          <w:szCs w:val="24"/>
        </w:rPr>
        <w:t>компоненти.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016054">
        <w:rPr>
          <w:rFonts w:ascii="Times New Roman" w:hAnsi="Times New Roman"/>
          <w:b/>
          <w:bCs/>
          <w:sz w:val="24"/>
          <w:szCs w:val="24"/>
        </w:rPr>
        <w:t>5 Клінічні особливості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016054">
        <w:rPr>
          <w:rFonts w:ascii="Times New Roman" w:hAnsi="Times New Roman"/>
          <w:b/>
          <w:bCs/>
          <w:sz w:val="24"/>
          <w:szCs w:val="24"/>
        </w:rPr>
        <w:t>5.1 Вид тварин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Корови, свиноматки, вівцематки.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016054">
        <w:rPr>
          <w:rFonts w:ascii="Times New Roman" w:hAnsi="Times New Roman"/>
          <w:b/>
          <w:bCs/>
          <w:sz w:val="24"/>
          <w:szCs w:val="24"/>
        </w:rPr>
        <w:t>5.2 Показання до застосування</w:t>
      </w:r>
    </w:p>
    <w:p w:rsidR="00C642C0" w:rsidRPr="00016054" w:rsidRDefault="00C642C0" w:rsidP="008A035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Лікування гіпофункції яєчників та фолікулярних кіст. Для підвищення запліднюваності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6054">
        <w:rPr>
          <w:rFonts w:ascii="Times New Roman" w:hAnsi="Times New Roman"/>
          <w:sz w:val="24"/>
          <w:szCs w:val="24"/>
        </w:rPr>
        <w:t>маточного поголів'я сільськогосподарських тварин, попередження ембріональної смертності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6054">
        <w:rPr>
          <w:rFonts w:ascii="Times New Roman" w:hAnsi="Times New Roman"/>
          <w:sz w:val="24"/>
          <w:szCs w:val="24"/>
        </w:rPr>
        <w:t>перегулах корів, ранньої індукції статевого циклу.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016054">
        <w:rPr>
          <w:rFonts w:ascii="Times New Roman" w:hAnsi="Times New Roman"/>
          <w:b/>
          <w:bCs/>
          <w:sz w:val="24"/>
          <w:szCs w:val="24"/>
        </w:rPr>
        <w:t>5.3 Протипоказання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Підвищена чутливість до препарату.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016054">
        <w:rPr>
          <w:rFonts w:ascii="Times New Roman" w:hAnsi="Times New Roman"/>
          <w:b/>
          <w:bCs/>
          <w:sz w:val="24"/>
          <w:szCs w:val="24"/>
        </w:rPr>
        <w:t>5.4 Побічна дія</w:t>
      </w:r>
    </w:p>
    <w:p w:rsidR="00C642C0" w:rsidRPr="00016054" w:rsidRDefault="00C642C0" w:rsidP="00A06837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При застосуванні препарату як правило побічної дії та ускладнень не спостерігається. В разі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6054">
        <w:rPr>
          <w:rFonts w:ascii="Times New Roman" w:hAnsi="Times New Roman"/>
          <w:sz w:val="24"/>
          <w:szCs w:val="24"/>
        </w:rPr>
        <w:t>появи алергічних реакцій використання препарату зупиняють.</w:t>
      </w:r>
    </w:p>
    <w:p w:rsidR="00C642C0" w:rsidRPr="00016054" w:rsidRDefault="00C642C0" w:rsidP="00A06837">
      <w:pPr>
        <w:pStyle w:val="a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16054">
        <w:rPr>
          <w:rFonts w:ascii="Times New Roman" w:hAnsi="Times New Roman"/>
          <w:b/>
          <w:bCs/>
          <w:sz w:val="24"/>
          <w:szCs w:val="24"/>
        </w:rPr>
        <w:t>5.5 Особливі застереження при використанні</w:t>
      </w:r>
    </w:p>
    <w:p w:rsidR="00C642C0" w:rsidRPr="00016054" w:rsidRDefault="00C642C0" w:rsidP="00A06837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Застосовувати під наглядом ветеринарного лікаря.</w:t>
      </w:r>
    </w:p>
    <w:p w:rsidR="00C642C0" w:rsidRPr="00016054" w:rsidRDefault="00C642C0" w:rsidP="00A06837">
      <w:pPr>
        <w:pStyle w:val="a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16054">
        <w:rPr>
          <w:rFonts w:ascii="Times New Roman" w:hAnsi="Times New Roman"/>
          <w:b/>
          <w:bCs/>
          <w:sz w:val="24"/>
          <w:szCs w:val="24"/>
        </w:rPr>
        <w:t>5.6 Використання під час вагітності, лактації, несучості</w:t>
      </w:r>
    </w:p>
    <w:p w:rsidR="00C642C0" w:rsidRPr="00016054" w:rsidRDefault="00C642C0" w:rsidP="00A06837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Не застосовувати тваринам у період вагітності.</w:t>
      </w:r>
    </w:p>
    <w:p w:rsidR="00C642C0" w:rsidRPr="00016054" w:rsidRDefault="00C642C0" w:rsidP="00A06837">
      <w:pPr>
        <w:pStyle w:val="a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16054">
        <w:rPr>
          <w:rFonts w:ascii="Times New Roman" w:hAnsi="Times New Roman"/>
          <w:b/>
          <w:bCs/>
          <w:sz w:val="24"/>
          <w:szCs w:val="24"/>
        </w:rPr>
        <w:t>5.7 Взаємодія з іншими засобами та інші форми взаємодії</w:t>
      </w:r>
    </w:p>
    <w:p w:rsidR="00C642C0" w:rsidRPr="00016054" w:rsidRDefault="00C642C0" w:rsidP="00A06837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Ветфагон</w:t>
      </w:r>
      <w:r w:rsidRPr="00016054">
        <w:rPr>
          <w:rFonts w:ascii="Times New Roman" w:hAnsi="Times New Roman"/>
          <w:sz w:val="24"/>
          <w:szCs w:val="24"/>
        </w:rPr>
        <w:t xml:space="preserve"> не дозволяється змішувати в одному шприці з іншими лікарськими препаратами.</w:t>
      </w:r>
    </w:p>
    <w:p w:rsidR="00C642C0" w:rsidRPr="00016054" w:rsidRDefault="00C642C0" w:rsidP="00A06837">
      <w:pPr>
        <w:pStyle w:val="a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16054">
        <w:rPr>
          <w:rFonts w:ascii="Times New Roman" w:hAnsi="Times New Roman"/>
          <w:b/>
          <w:bCs/>
          <w:sz w:val="24"/>
          <w:szCs w:val="24"/>
        </w:rPr>
        <w:t>5.8 Дози і способи введення тваринам різного віку</w:t>
      </w:r>
    </w:p>
    <w:p w:rsidR="00C642C0" w:rsidRPr="00016054" w:rsidRDefault="00C642C0" w:rsidP="00A06837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Препарат вводять внутрішньом'язово.</w:t>
      </w:r>
    </w:p>
    <w:p w:rsidR="00C642C0" w:rsidRDefault="00C642C0" w:rsidP="00A06837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Для ранньої індукції статевого циклу препарат вводять одноразово в дозі 50 мкг на 8-12 день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6054">
        <w:rPr>
          <w:rFonts w:ascii="Times New Roman" w:hAnsi="Times New Roman"/>
          <w:sz w:val="24"/>
          <w:szCs w:val="24"/>
        </w:rPr>
        <w:t>після отелу. Осіменіння тварин проводять не раніше, ніж через 45 днів після отелу.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642C0" w:rsidRPr="00016054" w:rsidRDefault="00C642C0" w:rsidP="00A06837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Для лікування легкої форми гіпофункції яєчників препарат вводять дворазово: перший раз -</w:t>
      </w:r>
    </w:p>
    <w:p w:rsidR="00C642C0" w:rsidRPr="00016054" w:rsidRDefault="00C642C0" w:rsidP="00A0683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* на 8-12 день статевого циклу в дозі 50 мкг, другий раз - через 10 діб у дозі 10-25 мкг.</w:t>
      </w:r>
    </w:p>
    <w:p w:rsidR="00C642C0" w:rsidRPr="00016054" w:rsidRDefault="00C642C0" w:rsidP="00A06837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При вираженій формі гіпофункції яєчників на 1, 3, 5 дні вводять внутрішньом'язово 10 мл 1%</w:t>
      </w:r>
    </w:p>
    <w:p w:rsidR="00C642C0" w:rsidRPr="00016054" w:rsidRDefault="00C642C0" w:rsidP="00A0683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 xml:space="preserve">олійного розчину прогестерону, на 7 день вводять </w:t>
      </w:r>
      <w:r>
        <w:rPr>
          <w:rFonts w:ascii="Times New Roman" w:hAnsi="Times New Roman"/>
          <w:sz w:val="24"/>
          <w:szCs w:val="24"/>
        </w:rPr>
        <w:t>ветфагон</w:t>
      </w:r>
      <w:r w:rsidRPr="00016054">
        <w:rPr>
          <w:rFonts w:ascii="Times New Roman" w:hAnsi="Times New Roman"/>
          <w:sz w:val="24"/>
          <w:szCs w:val="24"/>
        </w:rPr>
        <w:t xml:space="preserve"> у дозі 50 мкг. Для лікування</w:t>
      </w:r>
    </w:p>
    <w:p w:rsidR="00C642C0" w:rsidRPr="00016054" w:rsidRDefault="00C642C0" w:rsidP="00A0683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фолікулярних кіст у корів препарат вводять 3 рази з інтервалом 24 години в дозі 25 мкг, на 11 день</w:t>
      </w:r>
    </w:p>
    <w:p w:rsidR="00C642C0" w:rsidRPr="00016054" w:rsidRDefault="00C642C0" w:rsidP="00A0683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після першого введення препарату, вводять естрофан у дозі 250 мкг двічі з інтервалом 10-12 годин.</w:t>
      </w:r>
    </w:p>
    <w:p w:rsidR="00C642C0" w:rsidRPr="00016054" w:rsidRDefault="00C642C0" w:rsidP="00A06837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З метою попередження ранньої ембріональної смертності препарат вводять одноразово в дозі</w:t>
      </w:r>
    </w:p>
    <w:p w:rsidR="00C642C0" w:rsidRDefault="00C642C0" w:rsidP="00A06837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642C0" w:rsidRPr="00622E1A" w:rsidRDefault="00C642C0" w:rsidP="00622E1A">
      <w:pPr>
        <w:suppressAutoHyphens/>
        <w:spacing w:line="240" w:lineRule="auto"/>
        <w:ind w:firstLine="0"/>
        <w:jc w:val="right"/>
        <w:rPr>
          <w:sz w:val="24"/>
          <w:szCs w:val="24"/>
          <w:lang w:eastAsia="uk-UA"/>
        </w:rPr>
      </w:pPr>
      <w:r w:rsidRPr="00622E1A">
        <w:rPr>
          <w:sz w:val="24"/>
          <w:szCs w:val="24"/>
          <w:lang w:eastAsia="uk-UA"/>
        </w:rPr>
        <w:lastRenderedPageBreak/>
        <w:t>Продовження додатку 1</w:t>
      </w:r>
    </w:p>
    <w:p w:rsidR="00C642C0" w:rsidRDefault="00C642C0" w:rsidP="00622E1A">
      <w:pPr>
        <w:pStyle w:val="ae"/>
        <w:ind w:firstLine="567"/>
        <w:jc w:val="right"/>
        <w:rPr>
          <w:rFonts w:ascii="Times New Roman" w:hAnsi="Times New Roman"/>
          <w:sz w:val="24"/>
          <w:szCs w:val="24"/>
          <w:lang w:eastAsia="uk-UA"/>
        </w:rPr>
      </w:pPr>
      <w:r w:rsidRPr="00622E1A">
        <w:rPr>
          <w:rFonts w:ascii="Times New Roman" w:hAnsi="Times New Roman"/>
          <w:sz w:val="24"/>
          <w:szCs w:val="24"/>
          <w:lang w:eastAsia="uk-UA"/>
        </w:rPr>
        <w:t>до реєстраційного посвідчення</w:t>
      </w:r>
    </w:p>
    <w:p w:rsidR="00C642C0" w:rsidRPr="00622E1A" w:rsidRDefault="00C642C0" w:rsidP="00622E1A">
      <w:pPr>
        <w:pStyle w:val="ae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C642C0" w:rsidRPr="00016054" w:rsidRDefault="00C642C0" w:rsidP="00A06837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50 мкг на 8-12 день після осіменіння для підвищення функціональної активності жовтого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6054">
        <w:rPr>
          <w:rFonts w:ascii="Times New Roman" w:hAnsi="Times New Roman"/>
          <w:sz w:val="24"/>
          <w:szCs w:val="24"/>
        </w:rPr>
        <w:t>тіла вагітності. При двох або більше перегулах корів на 10-14 день статевого циклу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6054">
        <w:rPr>
          <w:rFonts w:ascii="Times New Roman" w:hAnsi="Times New Roman"/>
          <w:sz w:val="24"/>
          <w:szCs w:val="24"/>
        </w:rPr>
        <w:t>внутрішньом'язово двічі з інтервалом 10-12 годин вводять естрофан у дозі 250 мкг. На початку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6054">
        <w:rPr>
          <w:rFonts w:ascii="Times New Roman" w:hAnsi="Times New Roman"/>
          <w:sz w:val="24"/>
          <w:szCs w:val="24"/>
        </w:rPr>
        <w:t xml:space="preserve">охоти або через 70 годин після введення естрофану вводять 50 мкг </w:t>
      </w:r>
      <w:r>
        <w:rPr>
          <w:rFonts w:ascii="Times New Roman" w:hAnsi="Times New Roman"/>
          <w:sz w:val="24"/>
          <w:szCs w:val="24"/>
        </w:rPr>
        <w:t>ветфагону</w:t>
      </w:r>
      <w:r w:rsidRPr="00016054">
        <w:rPr>
          <w:rFonts w:ascii="Times New Roman" w:hAnsi="Times New Roman"/>
          <w:sz w:val="24"/>
          <w:szCs w:val="24"/>
        </w:rPr>
        <w:t>, після чого тварин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6054">
        <w:rPr>
          <w:rFonts w:ascii="Times New Roman" w:hAnsi="Times New Roman"/>
          <w:sz w:val="24"/>
          <w:szCs w:val="24"/>
        </w:rPr>
        <w:t xml:space="preserve">осіменяють. На 8-12 день після осіменіння введення </w:t>
      </w:r>
      <w:r>
        <w:rPr>
          <w:rFonts w:ascii="Times New Roman" w:hAnsi="Times New Roman"/>
          <w:sz w:val="24"/>
          <w:szCs w:val="24"/>
        </w:rPr>
        <w:t>ветфагону</w:t>
      </w:r>
      <w:r w:rsidRPr="00016054">
        <w:rPr>
          <w:rFonts w:ascii="Times New Roman" w:hAnsi="Times New Roman"/>
          <w:sz w:val="24"/>
          <w:szCs w:val="24"/>
        </w:rPr>
        <w:t xml:space="preserve"> в дозі 50 мкг повторюють.</w:t>
      </w:r>
    </w:p>
    <w:p w:rsidR="00C642C0" w:rsidRPr="00016054" w:rsidRDefault="00C642C0" w:rsidP="00A06837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Для підвищення запліднюваності свиноматок через 24-48 годин після відлучення поросят</w:t>
      </w:r>
    </w:p>
    <w:p w:rsidR="00C642C0" w:rsidRPr="00016054" w:rsidRDefault="00C642C0" w:rsidP="00A0683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 xml:space="preserve">тваринам вводять 100 МО СЖК або ГСЖК та через 56 годин </w:t>
      </w:r>
      <w:r>
        <w:rPr>
          <w:rFonts w:ascii="Times New Roman" w:hAnsi="Times New Roman"/>
          <w:sz w:val="24"/>
          <w:szCs w:val="24"/>
        </w:rPr>
        <w:t>ветфагон</w:t>
      </w:r>
      <w:r w:rsidRPr="00016054">
        <w:rPr>
          <w:rFonts w:ascii="Times New Roman" w:hAnsi="Times New Roman"/>
          <w:sz w:val="24"/>
          <w:szCs w:val="24"/>
        </w:rPr>
        <w:t xml:space="preserve"> у дозі 50 мкг. Осіменіння</w:t>
      </w:r>
    </w:p>
    <w:p w:rsidR="00C642C0" w:rsidRPr="00016054" w:rsidRDefault="00C642C0" w:rsidP="00A0683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свиноматок проводять згідно з інструкцією. З метою підвищення запліднюваності вівцематок</w:t>
      </w:r>
    </w:p>
    <w:p w:rsidR="00C642C0" w:rsidRPr="00016054" w:rsidRDefault="00C642C0" w:rsidP="00A0683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препарат вводять у дозі 12-15 мкг.</w:t>
      </w:r>
    </w:p>
    <w:p w:rsidR="00C642C0" w:rsidRPr="00A06837" w:rsidRDefault="00C642C0" w:rsidP="00016054">
      <w:pPr>
        <w:pStyle w:val="ae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A06837">
        <w:rPr>
          <w:rFonts w:ascii="Times New Roman" w:hAnsi="Times New Roman"/>
          <w:b/>
          <w:bCs/>
          <w:sz w:val="24"/>
          <w:szCs w:val="24"/>
        </w:rPr>
        <w:t>5.9 Передозування (симптоми, невідкладні заходи, антидоти)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Немає.</w:t>
      </w:r>
    </w:p>
    <w:p w:rsidR="00C642C0" w:rsidRPr="00A06837" w:rsidRDefault="00C642C0" w:rsidP="00016054">
      <w:pPr>
        <w:pStyle w:val="ae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A06837">
        <w:rPr>
          <w:rFonts w:ascii="Times New Roman" w:hAnsi="Times New Roman"/>
          <w:b/>
          <w:bCs/>
          <w:sz w:val="24"/>
          <w:szCs w:val="24"/>
        </w:rPr>
        <w:t>5.10 Спеціальні застереження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Відсутні.</w:t>
      </w:r>
    </w:p>
    <w:p w:rsidR="00C642C0" w:rsidRPr="00A06837" w:rsidRDefault="00C642C0" w:rsidP="00016054">
      <w:pPr>
        <w:pStyle w:val="ae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A06837">
        <w:rPr>
          <w:rFonts w:ascii="Times New Roman" w:hAnsi="Times New Roman"/>
          <w:b/>
          <w:bCs/>
          <w:sz w:val="24"/>
          <w:szCs w:val="24"/>
        </w:rPr>
        <w:t>5.11 Період виведення (каренції)</w:t>
      </w:r>
    </w:p>
    <w:p w:rsidR="00C642C0" w:rsidRPr="00B37FEE" w:rsidRDefault="00B37FEE" w:rsidP="00016054">
      <w:pPr>
        <w:pStyle w:val="ae"/>
        <w:ind w:firstLine="567"/>
        <w:rPr>
          <w:rFonts w:ascii="Times New Roman" w:hAnsi="Times New Roman"/>
          <w:sz w:val="24"/>
          <w:szCs w:val="24"/>
        </w:rPr>
      </w:pPr>
      <w:r w:rsidRPr="00B37FEE">
        <w:rPr>
          <w:rFonts w:ascii="Times New Roman" w:hAnsi="Times New Roman"/>
          <w:sz w:val="24"/>
          <w:szCs w:val="24"/>
        </w:rPr>
        <w:t>Не вимагається.</w:t>
      </w:r>
    </w:p>
    <w:p w:rsidR="00C642C0" w:rsidRPr="00A06837" w:rsidRDefault="00C642C0" w:rsidP="00016054">
      <w:pPr>
        <w:pStyle w:val="ae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A06837">
        <w:rPr>
          <w:rFonts w:ascii="Times New Roman" w:hAnsi="Times New Roman"/>
          <w:b/>
          <w:bCs/>
          <w:sz w:val="24"/>
          <w:szCs w:val="24"/>
        </w:rPr>
        <w:t>5.12 Спеціальні застереження для осіб і обслуговуючого персоналу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Персонал, який працює з препаратом, повинен дотримуватись основних правил гігієни та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безпеки, прийнятих при роботі з ветеринарними препаратами.</w:t>
      </w:r>
    </w:p>
    <w:p w:rsidR="00C642C0" w:rsidRPr="00A06837" w:rsidRDefault="00C642C0" w:rsidP="00016054">
      <w:pPr>
        <w:pStyle w:val="ae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A06837">
        <w:rPr>
          <w:rFonts w:ascii="Times New Roman" w:hAnsi="Times New Roman"/>
          <w:b/>
          <w:bCs/>
          <w:sz w:val="24"/>
          <w:szCs w:val="24"/>
        </w:rPr>
        <w:t>6 Фармацевтичні особливості</w:t>
      </w:r>
    </w:p>
    <w:p w:rsidR="00C642C0" w:rsidRPr="00A06837" w:rsidRDefault="00C642C0" w:rsidP="00016054">
      <w:pPr>
        <w:pStyle w:val="ae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A06837">
        <w:rPr>
          <w:rFonts w:ascii="Times New Roman" w:hAnsi="Times New Roman"/>
          <w:b/>
          <w:bCs/>
          <w:sz w:val="24"/>
          <w:szCs w:val="24"/>
        </w:rPr>
        <w:t>6.1 Форми несумісності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Не встановлено.</w:t>
      </w:r>
    </w:p>
    <w:p w:rsidR="00C642C0" w:rsidRPr="00A06837" w:rsidRDefault="00C642C0" w:rsidP="00016054">
      <w:pPr>
        <w:pStyle w:val="ae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A06837">
        <w:rPr>
          <w:rFonts w:ascii="Times New Roman" w:hAnsi="Times New Roman"/>
          <w:b/>
          <w:bCs/>
          <w:sz w:val="24"/>
          <w:szCs w:val="24"/>
        </w:rPr>
        <w:t>6.2 Термін придатності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2 роки.</w:t>
      </w:r>
    </w:p>
    <w:p w:rsidR="00C642C0" w:rsidRPr="00A06837" w:rsidRDefault="00C642C0" w:rsidP="00016054">
      <w:pPr>
        <w:pStyle w:val="ae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A06837">
        <w:rPr>
          <w:rFonts w:ascii="Times New Roman" w:hAnsi="Times New Roman"/>
          <w:b/>
          <w:bCs/>
          <w:sz w:val="24"/>
          <w:szCs w:val="24"/>
        </w:rPr>
        <w:t xml:space="preserve">6.3 Особливі заходи безпеки </w:t>
      </w:r>
      <w:bookmarkStart w:id="0" w:name="_GoBack"/>
      <w:bookmarkEnd w:id="0"/>
      <w:r w:rsidRPr="00A06837">
        <w:rPr>
          <w:rFonts w:ascii="Times New Roman" w:hAnsi="Times New Roman"/>
          <w:b/>
          <w:bCs/>
          <w:sz w:val="24"/>
          <w:szCs w:val="24"/>
        </w:rPr>
        <w:t>при зберіганні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 xml:space="preserve">Сухе </w:t>
      </w:r>
      <w:r w:rsidRPr="00B37FEE">
        <w:rPr>
          <w:rFonts w:ascii="Times New Roman" w:hAnsi="Times New Roman"/>
          <w:sz w:val="24"/>
          <w:szCs w:val="24"/>
        </w:rPr>
        <w:t xml:space="preserve">темне, недоступне для дітей місце при температурі від </w:t>
      </w:r>
      <w:r w:rsidR="00B37FEE" w:rsidRPr="00B37FEE">
        <w:rPr>
          <w:rFonts w:ascii="Times New Roman" w:hAnsi="Times New Roman"/>
          <w:sz w:val="24"/>
          <w:szCs w:val="24"/>
        </w:rPr>
        <w:t>5</w:t>
      </w:r>
      <w:r w:rsidRPr="00B37FEE">
        <w:rPr>
          <w:rFonts w:ascii="Times New Roman" w:hAnsi="Times New Roman"/>
          <w:sz w:val="24"/>
          <w:szCs w:val="24"/>
        </w:rPr>
        <w:t xml:space="preserve"> до 10 °С..</w:t>
      </w:r>
    </w:p>
    <w:p w:rsidR="00C642C0" w:rsidRPr="00A06837" w:rsidRDefault="00C642C0" w:rsidP="00016054">
      <w:pPr>
        <w:pStyle w:val="ae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A06837">
        <w:rPr>
          <w:rFonts w:ascii="Times New Roman" w:hAnsi="Times New Roman"/>
          <w:b/>
          <w:bCs/>
          <w:sz w:val="24"/>
          <w:szCs w:val="24"/>
        </w:rPr>
        <w:t>6.4 Природа і склад контейнера первинного пакування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Скляні флакони, закриті гумовими корками під алюмінієвими обкатками по 10 мл.</w:t>
      </w:r>
    </w:p>
    <w:p w:rsidR="00C642C0" w:rsidRPr="00A06837" w:rsidRDefault="00C642C0" w:rsidP="00016054">
      <w:pPr>
        <w:pStyle w:val="ae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A06837">
        <w:rPr>
          <w:rFonts w:ascii="Times New Roman" w:hAnsi="Times New Roman"/>
          <w:b/>
          <w:bCs/>
          <w:sz w:val="24"/>
          <w:szCs w:val="24"/>
        </w:rPr>
        <w:t>6.5 Особливі заходи безпеки при поводженні з невикористаним препаратом або його</w:t>
      </w:r>
    </w:p>
    <w:p w:rsidR="00C642C0" w:rsidRPr="00A06837" w:rsidRDefault="00C642C0" w:rsidP="00016054">
      <w:pPr>
        <w:pStyle w:val="ae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A06837">
        <w:rPr>
          <w:rFonts w:ascii="Times New Roman" w:hAnsi="Times New Roman"/>
          <w:b/>
          <w:bCs/>
          <w:sz w:val="24"/>
          <w:szCs w:val="24"/>
        </w:rPr>
        <w:t>залишками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Порожню упаковку та залишки невикористаного препарату потрібно утилізувати згідно з</w:t>
      </w:r>
    </w:p>
    <w:p w:rsidR="00C642C0" w:rsidRPr="00016054" w:rsidRDefault="00C642C0" w:rsidP="00016054">
      <w:pPr>
        <w:pStyle w:val="ae"/>
        <w:ind w:firstLine="567"/>
        <w:rPr>
          <w:rFonts w:ascii="Times New Roman" w:hAnsi="Times New Roman"/>
          <w:sz w:val="24"/>
          <w:szCs w:val="24"/>
        </w:rPr>
      </w:pPr>
      <w:r w:rsidRPr="00016054">
        <w:rPr>
          <w:rFonts w:ascii="Times New Roman" w:hAnsi="Times New Roman"/>
          <w:sz w:val="24"/>
          <w:szCs w:val="24"/>
        </w:rPr>
        <w:t>вимогами чинного за</w:t>
      </w:r>
      <w:r>
        <w:rPr>
          <w:rFonts w:ascii="Times New Roman" w:hAnsi="Times New Roman"/>
          <w:sz w:val="24"/>
          <w:szCs w:val="24"/>
        </w:rPr>
        <w:t>к</w:t>
      </w:r>
      <w:r w:rsidRPr="00016054">
        <w:rPr>
          <w:rFonts w:ascii="Times New Roman" w:hAnsi="Times New Roman"/>
          <w:sz w:val="24"/>
          <w:szCs w:val="24"/>
        </w:rPr>
        <w:t>онодавства.</w:t>
      </w:r>
    </w:p>
    <w:p w:rsidR="00C642C0" w:rsidRPr="00A06837" w:rsidRDefault="00C642C0" w:rsidP="00016054">
      <w:pPr>
        <w:pStyle w:val="ae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A06837">
        <w:rPr>
          <w:rFonts w:ascii="Times New Roman" w:hAnsi="Times New Roman"/>
          <w:b/>
          <w:bCs/>
          <w:sz w:val="24"/>
          <w:szCs w:val="24"/>
        </w:rPr>
        <w:t>7. Назва та місцезнаходження власника виробника</w:t>
      </w:r>
    </w:p>
    <w:p w:rsidR="00C642C0" w:rsidRPr="00D42B15" w:rsidRDefault="00C642C0" w:rsidP="00D75DA5">
      <w:pPr>
        <w:spacing w:line="240" w:lineRule="auto"/>
        <w:ind w:firstLine="567"/>
        <w:rPr>
          <w:sz w:val="24"/>
          <w:szCs w:val="24"/>
          <w:lang w:eastAsia="uk-UA"/>
        </w:rPr>
      </w:pPr>
      <w:bookmarkStart w:id="1" w:name="_Hlk211255924"/>
      <w:r w:rsidRPr="00D42B15">
        <w:rPr>
          <w:sz w:val="24"/>
          <w:szCs w:val="24"/>
          <w:lang w:eastAsia="uk-UA"/>
        </w:rPr>
        <w:t>ТОВ ВФ "Базальт" (Україна)</w:t>
      </w:r>
    </w:p>
    <w:p w:rsidR="00C642C0" w:rsidRPr="00D42B15" w:rsidRDefault="00C642C0" w:rsidP="00D75DA5">
      <w:pPr>
        <w:spacing w:line="240" w:lineRule="auto"/>
        <w:ind w:firstLine="567"/>
        <w:rPr>
          <w:sz w:val="24"/>
          <w:szCs w:val="24"/>
          <w:lang w:eastAsia="uk-UA"/>
        </w:rPr>
      </w:pPr>
      <w:r w:rsidRPr="00D42B15">
        <w:rPr>
          <w:sz w:val="24"/>
          <w:szCs w:val="24"/>
          <w:lang w:eastAsia="uk-UA"/>
        </w:rPr>
        <w:t>61010, Харківська обл., місто Харків, вул. Лисаветинська, будинок 5б, квартира 32</w:t>
      </w:r>
    </w:p>
    <w:bookmarkEnd w:id="1"/>
    <w:p w:rsidR="00C642C0" w:rsidRPr="00A06837" w:rsidRDefault="00C642C0" w:rsidP="00016054">
      <w:pPr>
        <w:pStyle w:val="ae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A06837">
        <w:rPr>
          <w:rFonts w:ascii="Times New Roman" w:hAnsi="Times New Roman"/>
          <w:b/>
          <w:bCs/>
          <w:sz w:val="24"/>
          <w:szCs w:val="24"/>
        </w:rPr>
        <w:t>8. Назва та місцезнаходження виробника готового продукту:</w:t>
      </w:r>
    </w:p>
    <w:p w:rsidR="00C642C0" w:rsidRPr="00D42B15" w:rsidRDefault="00C642C0" w:rsidP="00D75DA5">
      <w:pPr>
        <w:spacing w:line="240" w:lineRule="auto"/>
        <w:ind w:firstLine="567"/>
        <w:rPr>
          <w:sz w:val="24"/>
          <w:szCs w:val="24"/>
          <w:lang w:eastAsia="uk-UA"/>
        </w:rPr>
      </w:pPr>
      <w:r w:rsidRPr="00D42B15">
        <w:rPr>
          <w:sz w:val="24"/>
          <w:szCs w:val="24"/>
          <w:lang w:eastAsia="uk-UA"/>
        </w:rPr>
        <w:t>ТОВ ВФ "Базальт" (Україна)</w:t>
      </w:r>
    </w:p>
    <w:p w:rsidR="00C642C0" w:rsidRPr="00D42B15" w:rsidRDefault="00C642C0" w:rsidP="00D75DA5">
      <w:pPr>
        <w:spacing w:line="240" w:lineRule="auto"/>
        <w:ind w:firstLine="567"/>
        <w:rPr>
          <w:sz w:val="24"/>
          <w:szCs w:val="24"/>
          <w:lang w:eastAsia="uk-UA"/>
        </w:rPr>
      </w:pPr>
      <w:r w:rsidRPr="00D42B15">
        <w:rPr>
          <w:sz w:val="24"/>
          <w:szCs w:val="24"/>
          <w:lang w:eastAsia="uk-UA"/>
        </w:rPr>
        <w:t>61010, Харківська обл., місто Харків, вул. Лисаветинська, будинок 5б, квартира 32</w:t>
      </w:r>
    </w:p>
    <w:p w:rsidR="00C642C0" w:rsidRPr="00A06837" w:rsidRDefault="00C642C0" w:rsidP="00016054">
      <w:pPr>
        <w:pStyle w:val="ae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A06837">
        <w:rPr>
          <w:rFonts w:ascii="Times New Roman" w:hAnsi="Times New Roman"/>
          <w:b/>
          <w:bCs/>
          <w:sz w:val="24"/>
          <w:szCs w:val="24"/>
        </w:rPr>
        <w:t>9. Додаткова інформація</w:t>
      </w:r>
    </w:p>
    <w:sectPr w:rsidR="00C642C0" w:rsidRPr="00A06837" w:rsidSect="0001605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Lucidasans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49B8"/>
    <w:rsid w:val="00016054"/>
    <w:rsid w:val="00180388"/>
    <w:rsid w:val="00225CCC"/>
    <w:rsid w:val="002449B8"/>
    <w:rsid w:val="00246C3F"/>
    <w:rsid w:val="00260374"/>
    <w:rsid w:val="002A33E0"/>
    <w:rsid w:val="002A6C9C"/>
    <w:rsid w:val="0033216B"/>
    <w:rsid w:val="004C45BF"/>
    <w:rsid w:val="00563FC0"/>
    <w:rsid w:val="00622E1A"/>
    <w:rsid w:val="007A0A85"/>
    <w:rsid w:val="00847F80"/>
    <w:rsid w:val="00891141"/>
    <w:rsid w:val="008A0351"/>
    <w:rsid w:val="00A06837"/>
    <w:rsid w:val="00B209C9"/>
    <w:rsid w:val="00B37FEE"/>
    <w:rsid w:val="00C642C0"/>
    <w:rsid w:val="00CA6C01"/>
    <w:rsid w:val="00D42B15"/>
    <w:rsid w:val="00D75DA5"/>
    <w:rsid w:val="00DE43C6"/>
    <w:rsid w:val="00E13ABE"/>
    <w:rsid w:val="00EC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1007D9"/>
  <w14:defaultImageDpi w14:val="0"/>
  <w15:docId w15:val="{5D0803FB-AAC7-4BF4-8ACD-F9508DDAD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ptos" w:eastAsia="Aptos" w:hAnsi="Aptos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141"/>
    <w:pPr>
      <w:spacing w:line="360" w:lineRule="auto"/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449B8"/>
    <w:pPr>
      <w:keepNext/>
      <w:keepLines/>
      <w:spacing w:before="360" w:after="80" w:line="259" w:lineRule="auto"/>
      <w:ind w:firstLine="0"/>
      <w:jc w:val="left"/>
      <w:outlineLvl w:val="0"/>
    </w:pPr>
    <w:rPr>
      <w:rFonts w:ascii="Aptos Display" w:eastAsia="Times New Roman" w:hAnsi="Aptos Display"/>
      <w:color w:val="0F4761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2449B8"/>
    <w:pPr>
      <w:keepNext/>
      <w:keepLines/>
      <w:spacing w:before="160" w:after="80" w:line="259" w:lineRule="auto"/>
      <w:ind w:firstLine="0"/>
      <w:jc w:val="left"/>
      <w:outlineLvl w:val="1"/>
    </w:pPr>
    <w:rPr>
      <w:rFonts w:ascii="Aptos Display" w:eastAsia="Times New Roman" w:hAnsi="Aptos Display"/>
      <w:color w:val="0F4761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449B8"/>
    <w:pPr>
      <w:keepNext/>
      <w:keepLines/>
      <w:spacing w:before="160" w:after="80" w:line="259" w:lineRule="auto"/>
      <w:ind w:firstLine="0"/>
      <w:jc w:val="left"/>
      <w:outlineLvl w:val="2"/>
    </w:pPr>
    <w:rPr>
      <w:rFonts w:ascii="Aptos" w:eastAsia="Times New Roman" w:hAnsi="Aptos"/>
      <w:color w:val="0F4761"/>
      <w:kern w:val="2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449B8"/>
    <w:pPr>
      <w:keepNext/>
      <w:keepLines/>
      <w:spacing w:before="80" w:after="40" w:line="259" w:lineRule="auto"/>
      <w:ind w:firstLine="0"/>
      <w:jc w:val="left"/>
      <w:outlineLvl w:val="3"/>
    </w:pPr>
    <w:rPr>
      <w:rFonts w:ascii="Aptos" w:eastAsia="Times New Roman" w:hAnsi="Aptos"/>
      <w:i/>
      <w:iCs/>
      <w:color w:val="0F4761"/>
      <w:kern w:val="2"/>
      <w:sz w:val="22"/>
    </w:rPr>
  </w:style>
  <w:style w:type="paragraph" w:styleId="5">
    <w:name w:val="heading 5"/>
    <w:basedOn w:val="a"/>
    <w:next w:val="a"/>
    <w:link w:val="50"/>
    <w:uiPriority w:val="99"/>
    <w:qFormat/>
    <w:rsid w:val="002449B8"/>
    <w:pPr>
      <w:keepNext/>
      <w:keepLines/>
      <w:spacing w:before="80" w:after="40" w:line="259" w:lineRule="auto"/>
      <w:ind w:firstLine="0"/>
      <w:jc w:val="left"/>
      <w:outlineLvl w:val="4"/>
    </w:pPr>
    <w:rPr>
      <w:rFonts w:ascii="Aptos" w:eastAsia="Times New Roman" w:hAnsi="Aptos"/>
      <w:color w:val="0F4761"/>
      <w:kern w:val="2"/>
      <w:sz w:val="22"/>
    </w:rPr>
  </w:style>
  <w:style w:type="paragraph" w:styleId="6">
    <w:name w:val="heading 6"/>
    <w:basedOn w:val="a"/>
    <w:next w:val="a"/>
    <w:link w:val="60"/>
    <w:uiPriority w:val="99"/>
    <w:qFormat/>
    <w:rsid w:val="002449B8"/>
    <w:pPr>
      <w:keepNext/>
      <w:keepLines/>
      <w:spacing w:before="40" w:line="259" w:lineRule="auto"/>
      <w:ind w:firstLine="0"/>
      <w:jc w:val="left"/>
      <w:outlineLvl w:val="5"/>
    </w:pPr>
    <w:rPr>
      <w:rFonts w:ascii="Aptos" w:eastAsia="Times New Roman" w:hAnsi="Aptos"/>
      <w:i/>
      <w:iCs/>
      <w:color w:val="595959"/>
      <w:kern w:val="2"/>
      <w:sz w:val="22"/>
    </w:rPr>
  </w:style>
  <w:style w:type="paragraph" w:styleId="7">
    <w:name w:val="heading 7"/>
    <w:basedOn w:val="a"/>
    <w:next w:val="a"/>
    <w:link w:val="70"/>
    <w:uiPriority w:val="99"/>
    <w:qFormat/>
    <w:rsid w:val="002449B8"/>
    <w:pPr>
      <w:keepNext/>
      <w:keepLines/>
      <w:spacing w:before="40" w:line="259" w:lineRule="auto"/>
      <w:ind w:firstLine="0"/>
      <w:jc w:val="left"/>
      <w:outlineLvl w:val="6"/>
    </w:pPr>
    <w:rPr>
      <w:rFonts w:ascii="Aptos" w:eastAsia="Times New Roman" w:hAnsi="Aptos"/>
      <w:color w:val="595959"/>
      <w:kern w:val="2"/>
      <w:sz w:val="22"/>
    </w:rPr>
  </w:style>
  <w:style w:type="paragraph" w:styleId="8">
    <w:name w:val="heading 8"/>
    <w:basedOn w:val="a"/>
    <w:next w:val="a"/>
    <w:link w:val="80"/>
    <w:uiPriority w:val="99"/>
    <w:qFormat/>
    <w:rsid w:val="002449B8"/>
    <w:pPr>
      <w:keepNext/>
      <w:keepLines/>
      <w:spacing w:line="259" w:lineRule="auto"/>
      <w:ind w:firstLine="0"/>
      <w:jc w:val="left"/>
      <w:outlineLvl w:val="7"/>
    </w:pPr>
    <w:rPr>
      <w:rFonts w:ascii="Aptos" w:eastAsia="Times New Roman" w:hAnsi="Aptos"/>
      <w:i/>
      <w:iCs/>
      <w:color w:val="272727"/>
      <w:kern w:val="2"/>
      <w:sz w:val="22"/>
    </w:rPr>
  </w:style>
  <w:style w:type="paragraph" w:styleId="9">
    <w:name w:val="heading 9"/>
    <w:basedOn w:val="a"/>
    <w:next w:val="a"/>
    <w:link w:val="90"/>
    <w:uiPriority w:val="99"/>
    <w:qFormat/>
    <w:rsid w:val="002449B8"/>
    <w:pPr>
      <w:keepNext/>
      <w:keepLines/>
      <w:spacing w:line="259" w:lineRule="auto"/>
      <w:ind w:firstLine="0"/>
      <w:jc w:val="left"/>
      <w:outlineLvl w:val="8"/>
    </w:pPr>
    <w:rPr>
      <w:rFonts w:ascii="Aptos" w:eastAsia="Times New Roman" w:hAnsi="Aptos"/>
      <w:color w:val="272727"/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49B8"/>
    <w:rPr>
      <w:rFonts w:ascii="Aptos Display" w:hAnsi="Aptos Display"/>
      <w:color w:val="0F4761"/>
      <w:sz w:val="40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449B8"/>
    <w:rPr>
      <w:rFonts w:ascii="Aptos Display" w:hAnsi="Aptos Display"/>
      <w:color w:val="0F4761"/>
      <w:sz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449B8"/>
    <w:rPr>
      <w:rFonts w:eastAsia="Times New Roman"/>
      <w:color w:val="0F4761"/>
      <w:sz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449B8"/>
    <w:rPr>
      <w:rFonts w:eastAsia="Times New Roman"/>
      <w:i/>
      <w:color w:val="0F4761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449B8"/>
    <w:rPr>
      <w:rFonts w:eastAsia="Times New Roman"/>
      <w:color w:val="0F4761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449B8"/>
    <w:rPr>
      <w:rFonts w:eastAsia="Times New Roman"/>
      <w:i/>
      <w:color w:val="595959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449B8"/>
    <w:rPr>
      <w:rFonts w:eastAsia="Times New Roman"/>
      <w:color w:val="595959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449B8"/>
    <w:rPr>
      <w:rFonts w:eastAsia="Times New Roman"/>
      <w:i/>
      <w:color w:val="272727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449B8"/>
    <w:rPr>
      <w:rFonts w:eastAsia="Times New Roman"/>
      <w:color w:val="272727"/>
    </w:rPr>
  </w:style>
  <w:style w:type="paragraph" w:styleId="a3">
    <w:name w:val="Title"/>
    <w:basedOn w:val="a"/>
    <w:next w:val="a"/>
    <w:link w:val="a4"/>
    <w:uiPriority w:val="99"/>
    <w:qFormat/>
    <w:rsid w:val="002449B8"/>
    <w:pPr>
      <w:spacing w:after="80" w:line="240" w:lineRule="auto"/>
      <w:ind w:firstLine="0"/>
      <w:contextualSpacing/>
      <w:jc w:val="left"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99"/>
    <w:locked/>
    <w:rsid w:val="002449B8"/>
    <w:rPr>
      <w:rFonts w:ascii="Aptos Display" w:hAnsi="Aptos Display"/>
      <w:spacing w:val="-10"/>
      <w:kern w:val="28"/>
      <w:sz w:val="56"/>
    </w:rPr>
  </w:style>
  <w:style w:type="paragraph" w:styleId="a5">
    <w:name w:val="Subtitle"/>
    <w:basedOn w:val="a"/>
    <w:next w:val="a"/>
    <w:link w:val="a6"/>
    <w:uiPriority w:val="99"/>
    <w:qFormat/>
    <w:rsid w:val="002449B8"/>
    <w:pPr>
      <w:numPr>
        <w:ilvl w:val="1"/>
      </w:numPr>
      <w:spacing w:after="160" w:line="259" w:lineRule="auto"/>
      <w:ind w:firstLine="709"/>
      <w:jc w:val="left"/>
    </w:pPr>
    <w:rPr>
      <w:rFonts w:ascii="Aptos" w:eastAsia="Times New Roman" w:hAnsi="Aptos"/>
      <w:color w:val="595959"/>
      <w:spacing w:val="15"/>
      <w:kern w:val="2"/>
      <w:szCs w:val="28"/>
    </w:rPr>
  </w:style>
  <w:style w:type="character" w:customStyle="1" w:styleId="a6">
    <w:name w:val="Підзаголовок Знак"/>
    <w:basedOn w:val="a0"/>
    <w:link w:val="a5"/>
    <w:uiPriority w:val="99"/>
    <w:locked/>
    <w:rsid w:val="002449B8"/>
    <w:rPr>
      <w:rFonts w:eastAsia="Times New Roman"/>
      <w:color w:val="595959"/>
      <w:spacing w:val="15"/>
      <w:sz w:val="28"/>
    </w:rPr>
  </w:style>
  <w:style w:type="paragraph" w:styleId="a7">
    <w:name w:val="Quote"/>
    <w:basedOn w:val="a"/>
    <w:next w:val="a"/>
    <w:link w:val="a8"/>
    <w:uiPriority w:val="99"/>
    <w:qFormat/>
    <w:rsid w:val="002449B8"/>
    <w:pPr>
      <w:spacing w:before="160" w:after="160" w:line="259" w:lineRule="auto"/>
      <w:ind w:firstLine="0"/>
      <w:jc w:val="center"/>
    </w:pPr>
    <w:rPr>
      <w:rFonts w:ascii="Aptos" w:hAnsi="Aptos"/>
      <w:i/>
      <w:iCs/>
      <w:color w:val="404040"/>
      <w:kern w:val="2"/>
      <w:sz w:val="22"/>
    </w:rPr>
  </w:style>
  <w:style w:type="character" w:customStyle="1" w:styleId="a8">
    <w:name w:val="Цитата Знак"/>
    <w:basedOn w:val="a0"/>
    <w:link w:val="a7"/>
    <w:uiPriority w:val="99"/>
    <w:locked/>
    <w:rsid w:val="002449B8"/>
    <w:rPr>
      <w:i/>
      <w:color w:val="404040"/>
    </w:rPr>
  </w:style>
  <w:style w:type="paragraph" w:styleId="a9">
    <w:name w:val="List Paragraph"/>
    <w:basedOn w:val="a"/>
    <w:uiPriority w:val="99"/>
    <w:qFormat/>
    <w:rsid w:val="002449B8"/>
    <w:pPr>
      <w:spacing w:after="160" w:line="259" w:lineRule="auto"/>
      <w:ind w:left="720" w:firstLine="0"/>
      <w:contextualSpacing/>
      <w:jc w:val="left"/>
    </w:pPr>
    <w:rPr>
      <w:rFonts w:ascii="Aptos" w:hAnsi="Aptos"/>
      <w:kern w:val="2"/>
      <w:sz w:val="22"/>
    </w:rPr>
  </w:style>
  <w:style w:type="character" w:styleId="aa">
    <w:name w:val="Intense Emphasis"/>
    <w:basedOn w:val="a0"/>
    <w:uiPriority w:val="99"/>
    <w:qFormat/>
    <w:rsid w:val="002449B8"/>
    <w:rPr>
      <w:i/>
      <w:color w:val="0F4761"/>
    </w:rPr>
  </w:style>
  <w:style w:type="paragraph" w:styleId="ab">
    <w:name w:val="Intense Quote"/>
    <w:basedOn w:val="a"/>
    <w:next w:val="a"/>
    <w:link w:val="ac"/>
    <w:uiPriority w:val="99"/>
    <w:qFormat/>
    <w:rsid w:val="002449B8"/>
    <w:pPr>
      <w:pBdr>
        <w:top w:val="single" w:sz="4" w:space="10" w:color="0F4761"/>
        <w:bottom w:val="single" w:sz="4" w:space="10" w:color="0F4761"/>
      </w:pBdr>
      <w:spacing w:before="360" w:after="360" w:line="259" w:lineRule="auto"/>
      <w:ind w:left="864" w:right="864" w:firstLine="0"/>
      <w:jc w:val="center"/>
    </w:pPr>
    <w:rPr>
      <w:rFonts w:ascii="Aptos" w:hAnsi="Aptos"/>
      <w:i/>
      <w:iCs/>
      <w:color w:val="0F4761"/>
      <w:kern w:val="2"/>
      <w:sz w:val="22"/>
    </w:rPr>
  </w:style>
  <w:style w:type="character" w:customStyle="1" w:styleId="ac">
    <w:name w:val="Насичена цитата Знак"/>
    <w:basedOn w:val="a0"/>
    <w:link w:val="ab"/>
    <w:uiPriority w:val="99"/>
    <w:locked/>
    <w:rsid w:val="002449B8"/>
    <w:rPr>
      <w:i/>
      <w:color w:val="0F4761"/>
    </w:rPr>
  </w:style>
  <w:style w:type="character" w:styleId="ad">
    <w:name w:val="Intense Reference"/>
    <w:basedOn w:val="a0"/>
    <w:uiPriority w:val="99"/>
    <w:qFormat/>
    <w:rsid w:val="002449B8"/>
    <w:rPr>
      <w:b/>
      <w:smallCaps/>
      <w:color w:val="0F4761"/>
      <w:spacing w:val="5"/>
    </w:rPr>
  </w:style>
  <w:style w:type="paragraph" w:styleId="ae">
    <w:name w:val="No Spacing"/>
    <w:uiPriority w:val="99"/>
    <w:qFormat/>
    <w:rsid w:val="00016054"/>
    <w:rPr>
      <w:kern w:val="2"/>
      <w:lang w:eastAsia="en-US"/>
    </w:rPr>
  </w:style>
  <w:style w:type="character" w:styleId="af">
    <w:name w:val="annotation reference"/>
    <w:basedOn w:val="a0"/>
    <w:uiPriority w:val="99"/>
    <w:semiHidden/>
    <w:rsid w:val="00622E1A"/>
    <w:rPr>
      <w:rFonts w:cs="Times New Roman"/>
      <w:sz w:val="16"/>
    </w:rPr>
  </w:style>
  <w:style w:type="paragraph" w:styleId="af0">
    <w:name w:val="annotation text"/>
    <w:basedOn w:val="a"/>
    <w:link w:val="af1"/>
    <w:uiPriority w:val="99"/>
    <w:semiHidden/>
    <w:rsid w:val="00847F80"/>
    <w:pPr>
      <w:spacing w:line="240" w:lineRule="auto"/>
    </w:pPr>
    <w:rPr>
      <w:sz w:val="20"/>
      <w:szCs w:val="20"/>
    </w:rPr>
  </w:style>
  <w:style w:type="character" w:customStyle="1" w:styleId="af1">
    <w:name w:val="Текст примітки Знак"/>
    <w:basedOn w:val="a0"/>
    <w:link w:val="af0"/>
    <w:uiPriority w:val="99"/>
    <w:semiHidden/>
    <w:locked/>
    <w:rsid w:val="00847F80"/>
    <w:rPr>
      <w:rFonts w:ascii="Times New Roman" w:hAnsi="Times New Roman"/>
      <w:kern w:val="0"/>
      <w:sz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847F80"/>
    <w:rPr>
      <w:b/>
      <w:bCs/>
    </w:rPr>
  </w:style>
  <w:style w:type="character" w:customStyle="1" w:styleId="af3">
    <w:name w:val="Тема примітки Знак"/>
    <w:basedOn w:val="af1"/>
    <w:link w:val="af2"/>
    <w:uiPriority w:val="99"/>
    <w:semiHidden/>
    <w:locked/>
    <w:rsid w:val="00847F80"/>
    <w:rPr>
      <w:rFonts w:ascii="Times New Roman" w:hAnsi="Times New Roman"/>
      <w:b/>
      <w:kern w:val="0"/>
      <w:sz w:val="20"/>
    </w:rPr>
  </w:style>
  <w:style w:type="paragraph" w:styleId="af4">
    <w:name w:val="Balloon Text"/>
    <w:basedOn w:val="a"/>
    <w:link w:val="af5"/>
    <w:uiPriority w:val="99"/>
    <w:semiHidden/>
    <w:rsid w:val="00847F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у виносці Знак"/>
    <w:basedOn w:val="a0"/>
    <w:link w:val="af4"/>
    <w:uiPriority w:val="99"/>
    <w:semiHidden/>
    <w:locked/>
    <w:rsid w:val="00847F80"/>
    <w:rPr>
      <w:rFonts w:ascii="Tahoma" w:hAnsi="Tahoma"/>
      <w:kern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3116</Words>
  <Characters>1777</Characters>
  <Application>Microsoft Office Word</Application>
  <DocSecurity>0</DocSecurity>
  <Lines>14</Lines>
  <Paragraphs>9</Paragraphs>
  <ScaleCrop>false</ScaleCrop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 Олексій</dc:creator>
  <cp:keywords/>
  <dc:description/>
  <cp:lastModifiedBy>admin</cp:lastModifiedBy>
  <cp:revision>15</cp:revision>
  <dcterms:created xsi:type="dcterms:W3CDTF">2025-11-17T09:25:00Z</dcterms:created>
  <dcterms:modified xsi:type="dcterms:W3CDTF">2026-02-20T12:41:00Z</dcterms:modified>
</cp:coreProperties>
</file>