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7460E" w14:textId="77777777" w:rsidR="00706DA8" w:rsidRPr="0005396D" w:rsidRDefault="00706DA8" w:rsidP="00706DA8">
      <w:pPr>
        <w:jc w:val="right"/>
        <w:outlineLvl w:val="2"/>
        <w:rPr>
          <w:bCs/>
          <w:color w:val="000000"/>
          <w:sz w:val="24"/>
          <w:szCs w:val="24"/>
          <w:lang w:eastAsia="ru-RU"/>
        </w:rPr>
      </w:pPr>
      <w:r w:rsidRPr="0005396D">
        <w:rPr>
          <w:bCs/>
          <w:color w:val="000000"/>
          <w:sz w:val="24"/>
          <w:szCs w:val="24"/>
          <w:lang w:eastAsia="ru-RU"/>
        </w:rPr>
        <w:t>Додаток 1</w:t>
      </w:r>
    </w:p>
    <w:p w14:paraId="116757F0" w14:textId="6C4B90B0" w:rsidR="00706DA8" w:rsidRPr="0005396D" w:rsidRDefault="00706DA8" w:rsidP="00706DA8">
      <w:pPr>
        <w:jc w:val="right"/>
        <w:outlineLvl w:val="2"/>
        <w:rPr>
          <w:bCs/>
          <w:color w:val="000000"/>
          <w:sz w:val="24"/>
          <w:szCs w:val="24"/>
          <w:lang w:eastAsia="ru-RU"/>
        </w:rPr>
      </w:pPr>
      <w:r w:rsidRPr="0005396D">
        <w:rPr>
          <w:bCs/>
          <w:color w:val="000000"/>
          <w:sz w:val="24"/>
          <w:szCs w:val="24"/>
          <w:lang w:eastAsia="ru-RU"/>
        </w:rPr>
        <w:t xml:space="preserve">до реєстраційного посвідчення </w:t>
      </w:r>
      <w:r w:rsidR="006128AB" w:rsidRPr="0005396D">
        <w:rPr>
          <w:sz w:val="24"/>
          <w:szCs w:val="24"/>
        </w:rPr>
        <w:t>AB-09986-01-26</w:t>
      </w:r>
    </w:p>
    <w:p w14:paraId="44A5454A" w14:textId="77777777" w:rsidR="00706DA8" w:rsidRPr="0005396D" w:rsidRDefault="00706DA8" w:rsidP="00706DA8">
      <w:pPr>
        <w:jc w:val="right"/>
        <w:outlineLvl w:val="2"/>
        <w:rPr>
          <w:bCs/>
          <w:color w:val="000000"/>
          <w:sz w:val="24"/>
          <w:szCs w:val="24"/>
          <w:lang w:eastAsia="ru-RU"/>
        </w:rPr>
      </w:pPr>
    </w:p>
    <w:p w14:paraId="135FFD14" w14:textId="77777777" w:rsidR="000C1BB8" w:rsidRPr="0005396D" w:rsidRDefault="000C1BB8" w:rsidP="004355D7">
      <w:pPr>
        <w:jc w:val="center"/>
        <w:rPr>
          <w:b/>
          <w:sz w:val="24"/>
          <w:szCs w:val="24"/>
        </w:rPr>
      </w:pPr>
      <w:r w:rsidRPr="0005396D">
        <w:rPr>
          <w:b/>
          <w:sz w:val="24"/>
          <w:szCs w:val="24"/>
        </w:rPr>
        <w:t>Коротка характеристика препарату</w:t>
      </w:r>
    </w:p>
    <w:p w14:paraId="647CAFE5" w14:textId="77777777" w:rsidR="000C1BB8" w:rsidRPr="0005396D" w:rsidRDefault="000C1BB8" w:rsidP="004C455B"/>
    <w:p w14:paraId="1E74D6E9" w14:textId="77777777" w:rsidR="000C1BB8" w:rsidRPr="0005396D" w:rsidRDefault="000C1BB8" w:rsidP="00514538">
      <w:pPr>
        <w:tabs>
          <w:tab w:val="left" w:pos="567"/>
          <w:tab w:val="left" w:pos="2148"/>
        </w:tabs>
        <w:ind w:firstLine="709"/>
        <w:rPr>
          <w:b/>
          <w:sz w:val="24"/>
          <w:szCs w:val="24"/>
        </w:rPr>
      </w:pPr>
      <w:r w:rsidRPr="0005396D">
        <w:rPr>
          <w:b/>
          <w:sz w:val="24"/>
          <w:szCs w:val="24"/>
        </w:rPr>
        <w:t>1. Назва</w:t>
      </w:r>
    </w:p>
    <w:p w14:paraId="03655FA5" w14:textId="77777777" w:rsidR="000C1BB8" w:rsidRPr="0005396D" w:rsidRDefault="00D64CD9" w:rsidP="00514538">
      <w:pPr>
        <w:tabs>
          <w:tab w:val="left" w:pos="567"/>
          <w:tab w:val="left" w:pos="2148"/>
        </w:tabs>
        <w:ind w:firstLine="709"/>
        <w:rPr>
          <w:sz w:val="24"/>
          <w:szCs w:val="24"/>
        </w:rPr>
      </w:pPr>
      <w:r w:rsidRPr="0005396D">
        <w:rPr>
          <w:sz w:val="24"/>
          <w:szCs w:val="24"/>
        </w:rPr>
        <w:t>ПРЕДНІТАБС</w:t>
      </w:r>
    </w:p>
    <w:p w14:paraId="6312FCDA" w14:textId="77777777" w:rsidR="000C1BB8" w:rsidRPr="0005396D" w:rsidRDefault="000C1BB8" w:rsidP="00514538">
      <w:pPr>
        <w:tabs>
          <w:tab w:val="left" w:pos="567"/>
        </w:tabs>
        <w:ind w:firstLine="709"/>
        <w:rPr>
          <w:b/>
          <w:snapToGrid w:val="0"/>
          <w:sz w:val="24"/>
          <w:szCs w:val="24"/>
        </w:rPr>
      </w:pPr>
      <w:r w:rsidRPr="0005396D">
        <w:rPr>
          <w:b/>
          <w:snapToGrid w:val="0"/>
          <w:sz w:val="24"/>
          <w:szCs w:val="24"/>
        </w:rPr>
        <w:t>2. Склад</w:t>
      </w:r>
    </w:p>
    <w:p w14:paraId="6A7B3513" w14:textId="77777777" w:rsidR="00130756" w:rsidRPr="0005396D" w:rsidRDefault="00130756" w:rsidP="00685DA8">
      <w:pPr>
        <w:widowControl w:val="0"/>
        <w:ind w:firstLine="709"/>
        <w:jc w:val="both"/>
        <w:rPr>
          <w:sz w:val="24"/>
          <w:szCs w:val="24"/>
        </w:rPr>
      </w:pPr>
      <w:r w:rsidRPr="0005396D">
        <w:rPr>
          <w:bCs/>
          <w:sz w:val="24"/>
          <w:szCs w:val="24"/>
        </w:rPr>
        <w:t>100 мг препарату містя</w:t>
      </w:r>
      <w:r w:rsidR="00255983" w:rsidRPr="0005396D">
        <w:rPr>
          <w:bCs/>
          <w:sz w:val="24"/>
          <w:szCs w:val="24"/>
        </w:rPr>
        <w:t>ть діючу речовину</w:t>
      </w:r>
      <w:r w:rsidR="00255983" w:rsidRPr="0005396D">
        <w:rPr>
          <w:sz w:val="24"/>
          <w:szCs w:val="24"/>
        </w:rPr>
        <w:t xml:space="preserve">: </w:t>
      </w:r>
    </w:p>
    <w:p w14:paraId="13AFF9BD" w14:textId="77777777" w:rsidR="00685DA8" w:rsidRPr="0005396D" w:rsidRDefault="00D64CD9" w:rsidP="00685DA8">
      <w:pPr>
        <w:widowControl w:val="0"/>
        <w:ind w:firstLine="709"/>
        <w:jc w:val="both"/>
        <w:rPr>
          <w:rFonts w:eastAsia="Trebuchet MS"/>
          <w:sz w:val="24"/>
          <w:szCs w:val="24"/>
          <w:lang w:eastAsia="uk-UA" w:bidi="uk-UA"/>
        </w:rPr>
      </w:pPr>
      <w:r w:rsidRPr="0005396D">
        <w:rPr>
          <w:sz w:val="24"/>
          <w:szCs w:val="24"/>
        </w:rPr>
        <w:t>метил</w:t>
      </w:r>
      <w:r w:rsidR="00784879" w:rsidRPr="0005396D">
        <w:rPr>
          <w:sz w:val="24"/>
          <w:szCs w:val="24"/>
        </w:rPr>
        <w:t>преднізолон – 1</w:t>
      </w:r>
      <w:r w:rsidR="00255983" w:rsidRPr="0005396D">
        <w:rPr>
          <w:sz w:val="24"/>
          <w:szCs w:val="24"/>
        </w:rPr>
        <w:t>,5</w:t>
      </w:r>
      <w:r w:rsidR="00784879" w:rsidRPr="0005396D">
        <w:rPr>
          <w:sz w:val="24"/>
          <w:szCs w:val="24"/>
        </w:rPr>
        <w:t>4</w:t>
      </w:r>
      <w:r w:rsidR="00A31D79" w:rsidRPr="0005396D">
        <w:rPr>
          <w:sz w:val="24"/>
          <w:szCs w:val="24"/>
        </w:rPr>
        <w:t xml:space="preserve"> мг.</w:t>
      </w:r>
    </w:p>
    <w:p w14:paraId="610C8759" w14:textId="77777777" w:rsidR="00685DA8" w:rsidRPr="0005396D" w:rsidRDefault="00685DA8" w:rsidP="00685DA8">
      <w:pPr>
        <w:widowControl w:val="0"/>
        <w:ind w:firstLine="709"/>
        <w:jc w:val="both"/>
        <w:rPr>
          <w:rFonts w:eastAsia="Trebuchet MS"/>
          <w:sz w:val="24"/>
          <w:szCs w:val="24"/>
          <w:lang w:eastAsia="uk-UA" w:bidi="uk-UA"/>
        </w:rPr>
      </w:pPr>
      <w:r w:rsidRPr="0005396D">
        <w:rPr>
          <w:rFonts w:eastAsia="Trebuchet MS"/>
          <w:sz w:val="24"/>
          <w:szCs w:val="24"/>
          <w:lang w:eastAsia="uk-UA" w:bidi="uk-UA"/>
        </w:rPr>
        <w:t xml:space="preserve">Допоміжні речовини: </w:t>
      </w:r>
      <w:r w:rsidR="00252912" w:rsidRPr="0005396D">
        <w:rPr>
          <w:rFonts w:eastAsia="Trebuchet MS"/>
          <w:sz w:val="24"/>
          <w:szCs w:val="24"/>
          <w:lang w:eastAsia="uk-UA" w:bidi="uk-UA"/>
        </w:rPr>
        <w:t>лактози моногідрат, целюлоза мікрокристалічна, кальцію стеарат, полівінілпіролідон, кремнію діоксид</w:t>
      </w:r>
      <w:r w:rsidRPr="0005396D">
        <w:rPr>
          <w:rFonts w:eastAsia="Trebuchet MS"/>
          <w:sz w:val="24"/>
          <w:szCs w:val="24"/>
          <w:lang w:eastAsia="uk-UA" w:bidi="uk-UA"/>
        </w:rPr>
        <w:t>.</w:t>
      </w:r>
    </w:p>
    <w:p w14:paraId="38B14A4F" w14:textId="77777777" w:rsidR="00AE5445" w:rsidRPr="0005396D" w:rsidRDefault="00AE5445" w:rsidP="00AE5445">
      <w:pPr>
        <w:widowControl w:val="0"/>
        <w:ind w:firstLine="709"/>
        <w:jc w:val="both"/>
        <w:rPr>
          <w:rFonts w:eastAsia="Trebuchet MS"/>
          <w:sz w:val="24"/>
          <w:szCs w:val="24"/>
          <w:lang w:eastAsia="uk-UA" w:bidi="uk-UA"/>
        </w:rPr>
      </w:pPr>
      <w:r w:rsidRPr="0005396D">
        <w:rPr>
          <w:rFonts w:eastAsia="Trebuchet MS"/>
          <w:sz w:val="24"/>
          <w:szCs w:val="24"/>
          <w:lang w:eastAsia="uk-UA" w:bidi="uk-UA"/>
        </w:rPr>
        <w:t>ПРЕДНІТАБС випускають у трьох дозуваннях:</w:t>
      </w:r>
    </w:p>
    <w:p w14:paraId="047C7E89" w14:textId="77777777" w:rsidR="00AE5445" w:rsidRPr="0005396D" w:rsidRDefault="00DD5417" w:rsidP="00AE5445">
      <w:pPr>
        <w:widowControl w:val="0"/>
        <w:ind w:firstLine="709"/>
        <w:jc w:val="both"/>
        <w:rPr>
          <w:rFonts w:eastAsia="Trebuchet MS"/>
          <w:sz w:val="24"/>
          <w:szCs w:val="24"/>
          <w:lang w:eastAsia="uk-UA" w:bidi="uk-UA"/>
        </w:rPr>
      </w:pPr>
      <w:r w:rsidRPr="0005396D">
        <w:rPr>
          <w:rFonts w:eastAsia="Trebuchet MS"/>
          <w:sz w:val="24"/>
          <w:szCs w:val="24"/>
          <w:lang w:eastAsia="uk-UA" w:bidi="uk-UA"/>
        </w:rPr>
        <w:t>таблетка масою 13</w:t>
      </w:r>
      <w:r w:rsidR="00AE5445" w:rsidRPr="0005396D">
        <w:rPr>
          <w:rFonts w:eastAsia="Trebuchet MS"/>
          <w:sz w:val="24"/>
          <w:szCs w:val="24"/>
          <w:lang w:eastAsia="uk-UA" w:bidi="uk-UA"/>
        </w:rPr>
        <w:t xml:space="preserve">0 </w:t>
      </w:r>
      <w:r w:rsidRPr="0005396D">
        <w:rPr>
          <w:rFonts w:eastAsia="Trebuchet MS"/>
          <w:sz w:val="24"/>
          <w:szCs w:val="24"/>
          <w:lang w:eastAsia="uk-UA" w:bidi="uk-UA"/>
        </w:rPr>
        <w:t xml:space="preserve">мг (містить метилпреднізолон - </w:t>
      </w:r>
      <w:r w:rsidR="00784879" w:rsidRPr="0005396D">
        <w:rPr>
          <w:rFonts w:eastAsia="Trebuchet MS"/>
          <w:sz w:val="24"/>
          <w:szCs w:val="24"/>
          <w:lang w:eastAsia="uk-UA" w:bidi="uk-UA"/>
        </w:rPr>
        <w:t xml:space="preserve">2 </w:t>
      </w:r>
      <w:r w:rsidR="00AE5445" w:rsidRPr="0005396D">
        <w:rPr>
          <w:rFonts w:eastAsia="Trebuchet MS"/>
          <w:sz w:val="24"/>
          <w:szCs w:val="24"/>
          <w:lang w:eastAsia="uk-UA" w:bidi="uk-UA"/>
        </w:rPr>
        <w:t>мг);</w:t>
      </w:r>
    </w:p>
    <w:p w14:paraId="370F0C56" w14:textId="77777777" w:rsidR="00AE5445" w:rsidRPr="0005396D" w:rsidRDefault="00DD5417" w:rsidP="00AE5445">
      <w:pPr>
        <w:widowControl w:val="0"/>
        <w:ind w:firstLine="709"/>
        <w:jc w:val="both"/>
        <w:rPr>
          <w:rFonts w:eastAsia="Trebuchet MS"/>
          <w:sz w:val="24"/>
          <w:szCs w:val="24"/>
          <w:lang w:eastAsia="uk-UA" w:bidi="uk-UA"/>
        </w:rPr>
      </w:pPr>
      <w:r w:rsidRPr="0005396D">
        <w:rPr>
          <w:rFonts w:eastAsia="Trebuchet MS"/>
          <w:sz w:val="24"/>
          <w:szCs w:val="24"/>
          <w:lang w:eastAsia="uk-UA" w:bidi="uk-UA"/>
        </w:rPr>
        <w:t>таблетка масою 26</w:t>
      </w:r>
      <w:r w:rsidR="00AE5445" w:rsidRPr="0005396D">
        <w:rPr>
          <w:rFonts w:eastAsia="Trebuchet MS"/>
          <w:sz w:val="24"/>
          <w:szCs w:val="24"/>
          <w:lang w:eastAsia="uk-UA" w:bidi="uk-UA"/>
        </w:rPr>
        <w:t>0 мг (</w:t>
      </w:r>
      <w:r w:rsidR="00784879" w:rsidRPr="0005396D">
        <w:rPr>
          <w:rFonts w:eastAsia="Trebuchet MS"/>
          <w:sz w:val="24"/>
          <w:szCs w:val="24"/>
          <w:lang w:eastAsia="uk-UA" w:bidi="uk-UA"/>
        </w:rPr>
        <w:t>містить метилпреднізолон - 4</w:t>
      </w:r>
      <w:r w:rsidR="00AE5445" w:rsidRPr="0005396D">
        <w:rPr>
          <w:rFonts w:eastAsia="Trebuchet MS"/>
          <w:sz w:val="24"/>
          <w:szCs w:val="24"/>
          <w:lang w:eastAsia="uk-UA" w:bidi="uk-UA"/>
        </w:rPr>
        <w:t xml:space="preserve"> мг);</w:t>
      </w:r>
    </w:p>
    <w:p w14:paraId="57590C6B" w14:textId="77777777" w:rsidR="00AE5445" w:rsidRPr="0005396D" w:rsidRDefault="00784879" w:rsidP="00AE5445">
      <w:pPr>
        <w:widowControl w:val="0"/>
        <w:ind w:firstLine="709"/>
        <w:jc w:val="both"/>
        <w:rPr>
          <w:rFonts w:eastAsia="Trebuchet MS"/>
          <w:sz w:val="24"/>
          <w:szCs w:val="24"/>
          <w:lang w:eastAsia="uk-UA" w:bidi="uk-UA"/>
        </w:rPr>
      </w:pPr>
      <w:r w:rsidRPr="0005396D">
        <w:rPr>
          <w:rFonts w:eastAsia="Trebuchet MS"/>
          <w:sz w:val="24"/>
          <w:szCs w:val="24"/>
          <w:lang w:eastAsia="uk-UA" w:bidi="uk-UA"/>
        </w:rPr>
        <w:t>таблетка масою 65</w:t>
      </w:r>
      <w:r w:rsidR="00AE5445" w:rsidRPr="0005396D">
        <w:rPr>
          <w:rFonts w:eastAsia="Trebuchet MS"/>
          <w:sz w:val="24"/>
          <w:szCs w:val="24"/>
          <w:lang w:eastAsia="uk-UA" w:bidi="uk-UA"/>
        </w:rPr>
        <w:t>0 мг (</w:t>
      </w:r>
      <w:r w:rsidRPr="0005396D">
        <w:rPr>
          <w:rFonts w:eastAsia="Trebuchet MS"/>
          <w:sz w:val="24"/>
          <w:szCs w:val="24"/>
          <w:lang w:eastAsia="uk-UA" w:bidi="uk-UA"/>
        </w:rPr>
        <w:t>містить метилпреднізолон - 1</w:t>
      </w:r>
      <w:r w:rsidR="00AE5445" w:rsidRPr="0005396D">
        <w:rPr>
          <w:rFonts w:eastAsia="Trebuchet MS"/>
          <w:sz w:val="24"/>
          <w:szCs w:val="24"/>
          <w:lang w:eastAsia="uk-UA" w:bidi="uk-UA"/>
        </w:rPr>
        <w:t>0 мг).</w:t>
      </w:r>
    </w:p>
    <w:p w14:paraId="0E3E4229" w14:textId="77777777" w:rsidR="000C1BB8" w:rsidRPr="0005396D" w:rsidRDefault="000C1BB8" w:rsidP="00514538">
      <w:pPr>
        <w:tabs>
          <w:tab w:val="left" w:pos="567"/>
        </w:tabs>
        <w:ind w:firstLine="709"/>
        <w:rPr>
          <w:b/>
          <w:snapToGrid w:val="0"/>
          <w:sz w:val="24"/>
          <w:szCs w:val="24"/>
        </w:rPr>
      </w:pPr>
      <w:r w:rsidRPr="0005396D">
        <w:rPr>
          <w:b/>
          <w:snapToGrid w:val="0"/>
          <w:sz w:val="24"/>
          <w:szCs w:val="24"/>
        </w:rPr>
        <w:t>3. Фармацевтична форма</w:t>
      </w:r>
    </w:p>
    <w:p w14:paraId="057CD7D8" w14:textId="77777777" w:rsidR="000C1BB8" w:rsidRPr="0005396D" w:rsidRDefault="00347439" w:rsidP="00514538">
      <w:pPr>
        <w:tabs>
          <w:tab w:val="left" w:pos="567"/>
        </w:tabs>
        <w:ind w:firstLine="709"/>
        <w:rPr>
          <w:snapToGrid w:val="0"/>
          <w:sz w:val="24"/>
          <w:szCs w:val="24"/>
        </w:rPr>
      </w:pPr>
      <w:r w:rsidRPr="0005396D">
        <w:rPr>
          <w:snapToGrid w:val="0"/>
          <w:sz w:val="24"/>
          <w:szCs w:val="24"/>
        </w:rPr>
        <w:t>Таблетки</w:t>
      </w:r>
      <w:r w:rsidR="00560DFC" w:rsidRPr="0005396D">
        <w:rPr>
          <w:snapToGrid w:val="0"/>
          <w:sz w:val="24"/>
          <w:szCs w:val="24"/>
        </w:rPr>
        <w:t>.</w:t>
      </w:r>
    </w:p>
    <w:p w14:paraId="21712EBF" w14:textId="77777777" w:rsidR="000C1BB8" w:rsidRPr="0005396D" w:rsidRDefault="000C1BB8" w:rsidP="00514538">
      <w:pPr>
        <w:tabs>
          <w:tab w:val="left" w:pos="567"/>
        </w:tabs>
        <w:ind w:firstLine="709"/>
        <w:rPr>
          <w:b/>
          <w:snapToGrid w:val="0"/>
          <w:sz w:val="24"/>
          <w:szCs w:val="24"/>
        </w:rPr>
      </w:pPr>
      <w:r w:rsidRPr="0005396D">
        <w:rPr>
          <w:b/>
          <w:snapToGrid w:val="0"/>
          <w:sz w:val="24"/>
          <w:szCs w:val="24"/>
        </w:rPr>
        <w:t>4. Фармакологічні властивості</w:t>
      </w:r>
    </w:p>
    <w:p w14:paraId="1DFE7843" w14:textId="77777777" w:rsidR="007B1B85" w:rsidRPr="0005396D" w:rsidRDefault="007B1B85" w:rsidP="007B1B85">
      <w:pPr>
        <w:pStyle w:val="24"/>
        <w:shd w:val="clear" w:color="auto" w:fill="auto"/>
        <w:spacing w:line="240" w:lineRule="auto"/>
        <w:ind w:firstLine="709"/>
        <w:rPr>
          <w:rFonts w:ascii="Times New Roman" w:hAnsi="Times New Roman" w:cs="Times New Roman"/>
          <w:b/>
          <w:i/>
          <w:sz w:val="24"/>
          <w:szCs w:val="24"/>
          <w:lang w:val="uk-UA"/>
        </w:rPr>
      </w:pPr>
      <w:r w:rsidRPr="0005396D">
        <w:rPr>
          <w:rFonts w:ascii="Times New Roman" w:hAnsi="Times New Roman" w:cs="Times New Roman"/>
          <w:b/>
          <w:i/>
          <w:sz w:val="24"/>
          <w:szCs w:val="24"/>
          <w:lang w:val="uk-UA"/>
        </w:rPr>
        <w:t>АТСvet QH02 – Кортикостероїди для системного застосування. QH02AB04 –Метилпреднізолон.</w:t>
      </w:r>
    </w:p>
    <w:p w14:paraId="4658537E"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Метилпреднізолон – синтетичний глюкокортикостероїд короткої дії. Має протизапальну, протиалергічну, протишокову, десенсибілізуючу та імуносупресивну дії. Взаємодіючи зі специфічними цитоплазматичними рецепторами, утворює комплекс, який проникає в ядро та індукує утворення білків, зокрема, ферментів, що регулюють у клітинах різні процеси.</w:t>
      </w:r>
    </w:p>
    <w:p w14:paraId="4587E89B"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Фармакологічна дія метилпреднізолону здійснюється через стабілізацію клітинних мембран, гальмування накопичення макрофагів, зменшення міграції лейкоцитів, зниження проникності капілярів, що перешкоджає утворенню набряків. Метилпреднізолон пригнічує фагоцитоз, впливає на метаболізм арахідонової кислоти, а також на синтез і вивільнення медіаторів запалення. Протиалергічна дія метилпреднізолону обумовлена зменшенням кількості базофілів та прямим зменшенням синтезу і секреції медіаторів негайної алергічної реакції. Імуносупресивна дія метилпреднізолону зумовлена пригніченням активності Т- і  В-лімфоцитів, зниженням вмісту комплементу в крові, а також пригніченням продукції та ефектів інтерлейкіну-2. Чинить катаболічну дію в лімфоїдній і сполучній тканинах, м'язах, жировій тканині, шкірі та кістковій тканині, підвищує рівень глюкози в крові. Метилпреднізолон зменшує кількість білків у плазмі крові, посилює катаболізм білків у м'язовій тканині. Пригнічує всмоктування кальцію в травному каналі та сприяє вимиванню його з кісток та збільшення екскреції кальцію з сечею. На відміну від преднізолону, метилпреднізолон не має мінералокортикоїдної активності через метильне заміщення молекули преднізолону. Він сприяє синтезу ферментів у печінці; а також посиленню продукції фібриногену, еритропоетину, сурфактанту, ліпомодуліну. Також сприяє синтезу жирних кислот та тригліцеридів, викликає перерозподіл жиру. Підвищує всмоктування вуглеводів у травному каналі, сприяє мобілізації глюкози в кровотік та посиленню глюконеогенезу. Метилпреднізолон має протишокову дію, стимулює утворення частини клітин у кістковому мозку. Підвищує кількість у крові еритроцитів та тромбоцитів, знижує кількість у крові лімфоцитів, еозинофілів, моноцитів, базофілів.</w:t>
      </w:r>
    </w:p>
    <w:p w14:paraId="09F3685D"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Метилпреднізолон має більш виражену протизапальну активність і меншу схильність до затримки натрію та води, ніж преднізолон. Відносна активність метилпреднізолону та гідрокортизону становить щонайменше чотири до одного.</w:t>
      </w:r>
    </w:p>
    <w:p w14:paraId="59F77A65"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 xml:space="preserve">Метилпреднізолон швидко всмоктується з травного каналу. Він має високу </w:t>
      </w:r>
    </w:p>
    <w:p w14:paraId="061F60E4" w14:textId="77777777"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lastRenderedPageBreak/>
        <w:t>Продовження додатку 1</w:t>
      </w:r>
    </w:p>
    <w:p w14:paraId="7CD4C964" w14:textId="5190A2B2"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t xml:space="preserve">до реєстраційного посвідчення </w:t>
      </w:r>
      <w:r w:rsidR="003A3083" w:rsidRPr="0005396D">
        <w:rPr>
          <w:sz w:val="24"/>
          <w:szCs w:val="24"/>
        </w:rPr>
        <w:t>AB-09986-01-26</w:t>
      </w:r>
    </w:p>
    <w:p w14:paraId="0A3EF4DF" w14:textId="77777777" w:rsidR="007B1B85" w:rsidRPr="0005396D" w:rsidRDefault="007B1B85" w:rsidP="007B1B85">
      <w:pPr>
        <w:widowControl w:val="0"/>
        <w:ind w:firstLine="709"/>
        <w:jc w:val="both"/>
        <w:rPr>
          <w:bCs/>
          <w:color w:val="000000"/>
          <w:sz w:val="24"/>
          <w:szCs w:val="24"/>
          <w:lang w:eastAsia="ru-RU"/>
        </w:rPr>
      </w:pPr>
    </w:p>
    <w:p w14:paraId="2C44C616" w14:textId="0F924E23"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 xml:space="preserve">біодоступність. Максимальна концентрація в плазмі метилпреднізолону в крові досягається через 1-2 години. Період напіввиведення його становить 80,7 ± 7,5 хвилин (порівняно з преднізолоном: 71,3 ± 1,7 хвилин). Коли C11 заміщується гідроксильною групою, як у випадку метилпреднізолону, метаболізм у печінці сповільнюється. Кортикоїди значною мірою зв'язуються з транскортином, глобуліном. Виведення метилпреднізолону відбувається з сечею у вигляді кон'югату глюкуронової кислоти після метаболізму в печінці. </w:t>
      </w:r>
    </w:p>
    <w:p w14:paraId="657000DF" w14:textId="77777777" w:rsidR="007B1B85" w:rsidRPr="0005396D" w:rsidRDefault="007B1B85" w:rsidP="007B1B85">
      <w:pPr>
        <w:widowControl w:val="0"/>
        <w:ind w:right="454" w:firstLine="709"/>
        <w:rPr>
          <w:b/>
          <w:snapToGrid w:val="0"/>
          <w:sz w:val="24"/>
          <w:szCs w:val="24"/>
        </w:rPr>
      </w:pPr>
      <w:r w:rsidRPr="0005396D">
        <w:rPr>
          <w:b/>
          <w:snapToGrid w:val="0"/>
          <w:sz w:val="24"/>
          <w:szCs w:val="24"/>
        </w:rPr>
        <w:t>5. Клінічні особливості</w:t>
      </w:r>
    </w:p>
    <w:p w14:paraId="14DE64C6" w14:textId="77777777" w:rsidR="007B1B85" w:rsidRPr="0005396D" w:rsidRDefault="007B1B85" w:rsidP="007B1B85">
      <w:pPr>
        <w:widowControl w:val="0"/>
        <w:ind w:right="454" w:firstLine="709"/>
        <w:rPr>
          <w:b/>
          <w:snapToGrid w:val="0"/>
          <w:sz w:val="24"/>
          <w:szCs w:val="24"/>
        </w:rPr>
      </w:pPr>
      <w:r w:rsidRPr="0005396D">
        <w:rPr>
          <w:b/>
          <w:snapToGrid w:val="0"/>
          <w:sz w:val="24"/>
          <w:szCs w:val="24"/>
        </w:rPr>
        <w:t>5.1 Вид тварин</w:t>
      </w:r>
    </w:p>
    <w:p w14:paraId="32CCB9C7" w14:textId="77777777" w:rsidR="007B1B85" w:rsidRPr="0005396D" w:rsidRDefault="007B1B85" w:rsidP="007B1B85">
      <w:pPr>
        <w:widowControl w:val="0"/>
        <w:ind w:firstLine="709"/>
        <w:rPr>
          <w:snapToGrid w:val="0"/>
          <w:sz w:val="24"/>
          <w:szCs w:val="24"/>
        </w:rPr>
      </w:pPr>
      <w:r w:rsidRPr="0005396D">
        <w:rPr>
          <w:rFonts w:eastAsia="Trebuchet MS"/>
          <w:sz w:val="24"/>
          <w:szCs w:val="24"/>
          <w:lang w:eastAsia="uk-UA" w:bidi="uk-UA"/>
        </w:rPr>
        <w:t>Собаки і коти.</w:t>
      </w:r>
    </w:p>
    <w:p w14:paraId="72FFC375" w14:textId="77777777" w:rsidR="007B1B85" w:rsidRPr="0005396D" w:rsidRDefault="007B1B85" w:rsidP="007B1B85">
      <w:pPr>
        <w:pStyle w:val="31"/>
        <w:ind w:right="454" w:firstLine="709"/>
        <w:jc w:val="left"/>
        <w:rPr>
          <w:b/>
          <w:sz w:val="24"/>
          <w:szCs w:val="24"/>
        </w:rPr>
      </w:pPr>
      <w:r w:rsidRPr="0005396D">
        <w:rPr>
          <w:b/>
          <w:sz w:val="24"/>
          <w:szCs w:val="24"/>
          <w:lang w:val="uk-UA"/>
        </w:rPr>
        <w:t>5.2 Показання до застосування</w:t>
      </w:r>
    </w:p>
    <w:p w14:paraId="58FA5A3C" w14:textId="77777777" w:rsidR="007B1B85" w:rsidRPr="0005396D" w:rsidRDefault="007B1B85" w:rsidP="007B1B85">
      <w:pPr>
        <w:widowControl w:val="0"/>
        <w:ind w:right="-7" w:firstLine="709"/>
        <w:jc w:val="both"/>
        <w:rPr>
          <w:rFonts w:eastAsia="Trebuchet MS"/>
          <w:sz w:val="24"/>
          <w:szCs w:val="24"/>
          <w:lang w:eastAsia="uk-UA" w:bidi="uk-UA"/>
        </w:rPr>
      </w:pPr>
      <w:r w:rsidRPr="0005396D">
        <w:rPr>
          <w:rFonts w:eastAsia="Trebuchet MS"/>
          <w:sz w:val="24"/>
          <w:szCs w:val="24"/>
          <w:lang w:eastAsia="uk-UA" w:bidi="uk-UA"/>
        </w:rPr>
        <w:t>Препарат застосовують для симптоматичного лікування та як допоміжний засіб у комплексній терапії собак і котів за:</w:t>
      </w:r>
    </w:p>
    <w:p w14:paraId="17649E05" w14:textId="77777777" w:rsidR="007B1B85" w:rsidRPr="0005396D" w:rsidRDefault="007B1B85" w:rsidP="007B1B85">
      <w:pPr>
        <w:widowControl w:val="0"/>
        <w:ind w:right="-7" w:firstLine="709"/>
        <w:jc w:val="both"/>
        <w:rPr>
          <w:rFonts w:eastAsia="Trebuchet MS"/>
          <w:sz w:val="24"/>
          <w:szCs w:val="24"/>
          <w:lang w:eastAsia="uk-UA" w:bidi="uk-UA"/>
        </w:rPr>
      </w:pPr>
      <w:r w:rsidRPr="0005396D">
        <w:rPr>
          <w:rFonts w:eastAsia="Trebuchet MS"/>
          <w:sz w:val="24"/>
          <w:szCs w:val="24"/>
          <w:lang w:eastAsia="uk-UA" w:bidi="uk-UA"/>
        </w:rPr>
        <w:t>• запальних та імуноопосередкованих захворювань, пов’язаних із патологією опорно-рухового апарату;</w:t>
      </w:r>
    </w:p>
    <w:p w14:paraId="0A0EE0B7" w14:textId="77777777" w:rsidR="007B1B85" w:rsidRPr="0005396D" w:rsidRDefault="007B1B85" w:rsidP="007B1B85">
      <w:pPr>
        <w:widowControl w:val="0"/>
        <w:ind w:right="454" w:firstLine="709"/>
        <w:rPr>
          <w:rFonts w:eastAsia="Trebuchet MS"/>
          <w:sz w:val="24"/>
          <w:szCs w:val="24"/>
          <w:lang w:eastAsia="uk-UA" w:bidi="uk-UA"/>
        </w:rPr>
      </w:pPr>
      <w:r w:rsidRPr="0005396D">
        <w:rPr>
          <w:rFonts w:eastAsia="Trebuchet MS"/>
          <w:sz w:val="24"/>
          <w:szCs w:val="24"/>
          <w:lang w:eastAsia="uk-UA" w:bidi="uk-UA"/>
        </w:rPr>
        <w:t>• гострих інфекційних та інвазійних захворювань;</w:t>
      </w:r>
    </w:p>
    <w:p w14:paraId="77CF771D" w14:textId="77777777" w:rsidR="007B1B85" w:rsidRPr="0005396D" w:rsidRDefault="007B1B85" w:rsidP="007B1B85">
      <w:pPr>
        <w:widowControl w:val="0"/>
        <w:ind w:right="454" w:firstLine="709"/>
        <w:rPr>
          <w:rFonts w:eastAsia="Trebuchet MS"/>
          <w:sz w:val="24"/>
          <w:szCs w:val="24"/>
          <w:lang w:eastAsia="uk-UA" w:bidi="uk-UA"/>
        </w:rPr>
      </w:pPr>
      <w:r w:rsidRPr="0005396D">
        <w:rPr>
          <w:rFonts w:eastAsia="Trebuchet MS"/>
          <w:sz w:val="24"/>
          <w:szCs w:val="24"/>
          <w:lang w:eastAsia="uk-UA" w:bidi="uk-UA"/>
        </w:rPr>
        <w:t>• алергічних захворювань шкіри;</w:t>
      </w:r>
    </w:p>
    <w:p w14:paraId="6D197AEF" w14:textId="77777777" w:rsidR="007B1B85" w:rsidRPr="0005396D" w:rsidRDefault="007B1B85" w:rsidP="007B1B85">
      <w:pPr>
        <w:widowControl w:val="0"/>
        <w:ind w:right="454" w:firstLine="709"/>
        <w:rPr>
          <w:rFonts w:eastAsia="Trebuchet MS"/>
          <w:sz w:val="24"/>
          <w:szCs w:val="24"/>
          <w:lang w:eastAsia="uk-UA" w:bidi="uk-UA"/>
        </w:rPr>
      </w:pPr>
      <w:r w:rsidRPr="0005396D">
        <w:rPr>
          <w:rFonts w:eastAsia="Trebuchet MS"/>
          <w:sz w:val="24"/>
          <w:szCs w:val="24"/>
          <w:lang w:eastAsia="uk-UA" w:bidi="uk-UA"/>
        </w:rPr>
        <w:t>• травмах та післяопераційних станах.</w:t>
      </w:r>
    </w:p>
    <w:p w14:paraId="058E1625" w14:textId="77777777" w:rsidR="007B1B85" w:rsidRPr="0005396D" w:rsidRDefault="007B1B85" w:rsidP="007B1B85">
      <w:pPr>
        <w:widowControl w:val="0"/>
        <w:ind w:right="454" w:firstLine="709"/>
        <w:rPr>
          <w:b/>
          <w:snapToGrid w:val="0"/>
          <w:sz w:val="24"/>
          <w:szCs w:val="24"/>
        </w:rPr>
      </w:pPr>
      <w:r w:rsidRPr="0005396D">
        <w:rPr>
          <w:b/>
          <w:snapToGrid w:val="0"/>
          <w:sz w:val="24"/>
          <w:szCs w:val="24"/>
        </w:rPr>
        <w:t>5.3 Протипоказання</w:t>
      </w:r>
    </w:p>
    <w:p w14:paraId="36F42B89"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Не застосовувати тваринам з підвищеною чутливість до складових препарату.</w:t>
      </w:r>
    </w:p>
    <w:p w14:paraId="5036F30C"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Не застосовувати тваринам, хворим на вірусні або мікозні захворювання.</w:t>
      </w:r>
    </w:p>
    <w:p w14:paraId="6716E9C0"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Не застосовувати тваринам, хворим на  діабет, печінкову, ниркову або серцевою недостатність виразкову хворобу шлунка та дванадцятипалої кишки, з переломами кісток та остеопорозом, з дегенеративними хворобами очей та/або виразкою рогівки, з гіперадренокортикалізмом; за наявності артеріальнаої гіпертензії, гострих розладів вищої нервової діяльності, синдрому Іценко-Кушинга.</w:t>
      </w:r>
    </w:p>
    <w:p w14:paraId="75125525" w14:textId="77777777" w:rsidR="007B1B85" w:rsidRPr="0005396D" w:rsidRDefault="007B1B85" w:rsidP="007B1B85">
      <w:pPr>
        <w:widowControl w:val="0"/>
        <w:ind w:firstLine="709"/>
        <w:jc w:val="both"/>
        <w:rPr>
          <w:rFonts w:eastAsia="Trebuchet MS"/>
          <w:sz w:val="24"/>
          <w:szCs w:val="24"/>
          <w:lang w:eastAsia="uk-UA" w:bidi="uk-UA"/>
        </w:rPr>
      </w:pPr>
      <w:r w:rsidRPr="0005396D">
        <w:rPr>
          <w:rFonts w:eastAsia="Trebuchet MS"/>
          <w:sz w:val="24"/>
          <w:szCs w:val="24"/>
          <w:lang w:eastAsia="uk-UA" w:bidi="uk-UA"/>
        </w:rPr>
        <w:t xml:space="preserve">Не застосовувати тваринам у період вагітності. </w:t>
      </w:r>
    </w:p>
    <w:p w14:paraId="5B5969F2" w14:textId="77777777" w:rsidR="007B1B85" w:rsidRPr="0005396D" w:rsidRDefault="007B1B85" w:rsidP="007B1B85">
      <w:pPr>
        <w:widowControl w:val="0"/>
        <w:ind w:right="454" w:firstLine="709"/>
        <w:jc w:val="both"/>
        <w:rPr>
          <w:b/>
          <w:snapToGrid w:val="0"/>
          <w:sz w:val="24"/>
          <w:szCs w:val="24"/>
        </w:rPr>
      </w:pPr>
      <w:r w:rsidRPr="0005396D">
        <w:rPr>
          <w:b/>
          <w:snapToGrid w:val="0"/>
          <w:sz w:val="24"/>
          <w:szCs w:val="24"/>
        </w:rPr>
        <w:t>5.4 Побічна дія</w:t>
      </w:r>
    </w:p>
    <w:p w14:paraId="10424C59" w14:textId="77777777" w:rsidR="007B1B85" w:rsidRPr="0005396D" w:rsidRDefault="007B1B85" w:rsidP="007B1B85">
      <w:pPr>
        <w:widowControl w:val="0"/>
        <w:ind w:right="-7" w:firstLine="709"/>
        <w:jc w:val="both"/>
        <w:rPr>
          <w:rFonts w:eastAsia="Trebuchet MS"/>
          <w:sz w:val="24"/>
          <w:szCs w:val="24"/>
          <w:lang w:eastAsia="uk-UA" w:bidi="uk-UA"/>
        </w:rPr>
      </w:pPr>
      <w:r w:rsidRPr="0005396D">
        <w:rPr>
          <w:rFonts w:eastAsia="Trebuchet MS"/>
          <w:sz w:val="24"/>
          <w:szCs w:val="24"/>
          <w:lang w:eastAsia="uk-UA" w:bidi="uk-UA"/>
        </w:rPr>
        <w:t>Відомо, що кортикостероїди під час лікування можуть спричиняти розвиток синдрому Кушинга, який супроводжується значними порушеннями ліпідного, вуглеводного, білкового та мінерального обміну. Зокрема, можливі перерозподіл жирової тканини в організмі, м’язова слабкість, виснаження, остеопороз, а також порушення розвитку кісток і суглобів.</w:t>
      </w:r>
    </w:p>
    <w:p w14:paraId="5A77A73B" w14:textId="77777777" w:rsidR="007B1B85" w:rsidRPr="0005396D" w:rsidRDefault="007B1B85" w:rsidP="007B1B85">
      <w:pPr>
        <w:widowControl w:val="0"/>
        <w:ind w:right="-7" w:firstLine="709"/>
        <w:jc w:val="both"/>
        <w:rPr>
          <w:rFonts w:eastAsia="Trebuchet MS"/>
          <w:sz w:val="24"/>
          <w:szCs w:val="24"/>
          <w:lang w:eastAsia="uk-UA" w:bidi="uk-UA"/>
        </w:rPr>
      </w:pPr>
      <w:r w:rsidRPr="0005396D">
        <w:rPr>
          <w:rFonts w:eastAsia="Trebuchet MS"/>
          <w:sz w:val="24"/>
          <w:szCs w:val="24"/>
          <w:lang w:eastAsia="uk-UA" w:bidi="uk-UA"/>
        </w:rPr>
        <w:t>Кортикостероїди можуть викликати поліурію, полідипсію та поліфагію, особливо на ранніх етапах терапії. Тривале застосування окремих кортикостероїдів може призводити до затримки води та натрію, а також до розвитку гіпокаліємії.</w:t>
      </w:r>
    </w:p>
    <w:p w14:paraId="3B57656A" w14:textId="77777777" w:rsidR="007B1B85" w:rsidRPr="0005396D" w:rsidRDefault="007B1B85" w:rsidP="007B1B85">
      <w:pPr>
        <w:widowControl w:val="0"/>
        <w:ind w:right="-7" w:firstLine="709"/>
        <w:jc w:val="both"/>
        <w:rPr>
          <w:rFonts w:eastAsia="Trebuchet MS"/>
          <w:sz w:val="24"/>
          <w:szCs w:val="24"/>
          <w:lang w:eastAsia="uk-UA" w:bidi="uk-UA"/>
        </w:rPr>
      </w:pPr>
      <w:r w:rsidRPr="0005396D">
        <w:rPr>
          <w:rFonts w:eastAsia="Trebuchet MS"/>
          <w:color w:val="FF0000"/>
          <w:sz w:val="24"/>
          <w:szCs w:val="24"/>
          <w:lang w:eastAsia="uk-UA" w:bidi="uk-UA"/>
        </w:rPr>
        <w:t>Повідомлялося про виразки травного каналу в тварин, які отримували лікування кортикостероїдами.</w:t>
      </w:r>
      <w:r w:rsidRPr="0005396D">
        <w:rPr>
          <w:rFonts w:eastAsia="Trebuchet MS"/>
          <w:sz w:val="24"/>
          <w:szCs w:val="24"/>
          <w:lang w:eastAsia="uk-UA" w:bidi="uk-UA"/>
        </w:rPr>
        <w:t xml:space="preserve"> Вони можуть загострюватися під дією стероїдів у тварин, що одночасно отримують нестероїдні протизапальні препарати, а також у тварин із травмами спинного мозку.</w:t>
      </w:r>
    </w:p>
    <w:p w14:paraId="22DA6B53" w14:textId="77777777" w:rsidR="007B1B85" w:rsidRPr="0005396D" w:rsidRDefault="007B1B85" w:rsidP="007B1B85">
      <w:pPr>
        <w:widowControl w:val="0"/>
        <w:ind w:right="-7" w:firstLine="709"/>
        <w:jc w:val="both"/>
        <w:rPr>
          <w:snapToGrid w:val="0"/>
          <w:sz w:val="24"/>
          <w:szCs w:val="24"/>
        </w:rPr>
      </w:pPr>
      <w:r w:rsidRPr="0005396D">
        <w:rPr>
          <w:rFonts w:eastAsia="Trebuchet MS"/>
          <w:sz w:val="24"/>
          <w:szCs w:val="24"/>
          <w:lang w:eastAsia="uk-UA" w:bidi="uk-UA"/>
        </w:rPr>
        <w:t>Кортикостероїди можуть спричиняти збільшення печінки (гепатомегалію), що супроводжується підвищенням рівня печінкових ферментів у сироватці крові.</w:t>
      </w:r>
    </w:p>
    <w:p w14:paraId="3054247F" w14:textId="77777777" w:rsidR="007B1B85" w:rsidRPr="0005396D" w:rsidRDefault="007B1B85" w:rsidP="007B1B85">
      <w:pPr>
        <w:widowControl w:val="0"/>
        <w:ind w:right="454" w:firstLine="709"/>
        <w:jc w:val="both"/>
        <w:rPr>
          <w:b/>
          <w:snapToGrid w:val="0"/>
          <w:sz w:val="24"/>
          <w:szCs w:val="24"/>
        </w:rPr>
      </w:pPr>
      <w:r w:rsidRPr="0005396D">
        <w:rPr>
          <w:b/>
          <w:snapToGrid w:val="0"/>
          <w:sz w:val="24"/>
          <w:szCs w:val="24"/>
        </w:rPr>
        <w:t>5.5 Особливі застереження при використанні</w:t>
      </w:r>
    </w:p>
    <w:p w14:paraId="2708F1B5"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За наявності бактеріальної інфекції препарат слід застосовувати одночасно з відповідною антибактеріальною терапією.</w:t>
      </w:r>
    </w:p>
    <w:p w14:paraId="1D2D70DE" w14:textId="77777777" w:rsidR="007B1B85" w:rsidRPr="0005396D" w:rsidRDefault="007B1B85" w:rsidP="007B1B85">
      <w:pPr>
        <w:widowControl w:val="0"/>
        <w:ind w:right="454" w:firstLine="709"/>
        <w:jc w:val="both"/>
        <w:rPr>
          <w:snapToGrid w:val="0"/>
          <w:sz w:val="24"/>
          <w:szCs w:val="24"/>
        </w:rPr>
      </w:pPr>
      <w:r w:rsidRPr="0005396D">
        <w:rPr>
          <w:snapToGrid w:val="0"/>
          <w:sz w:val="24"/>
          <w:szCs w:val="24"/>
        </w:rPr>
        <w:t>Особливо обережно застосовувати тваринам із ослабленою імунною системою.</w:t>
      </w:r>
    </w:p>
    <w:p w14:paraId="734FAC64"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 xml:space="preserve">З обережністю призначати старим тваринам або тваринам, які страждають від </w:t>
      </w:r>
    </w:p>
    <w:p w14:paraId="52957DED" w14:textId="77777777" w:rsidR="007B1B85" w:rsidRPr="0005396D" w:rsidRDefault="007B1B85" w:rsidP="007B1B85">
      <w:pPr>
        <w:widowControl w:val="0"/>
        <w:ind w:right="-7" w:firstLine="709"/>
        <w:jc w:val="both"/>
        <w:rPr>
          <w:snapToGrid w:val="0"/>
          <w:sz w:val="24"/>
          <w:szCs w:val="24"/>
        </w:rPr>
      </w:pPr>
    </w:p>
    <w:p w14:paraId="7141DA0C" w14:textId="77777777" w:rsidR="009919E4" w:rsidRPr="0005396D" w:rsidRDefault="009919E4" w:rsidP="007B1B85">
      <w:pPr>
        <w:jc w:val="right"/>
        <w:outlineLvl w:val="2"/>
        <w:rPr>
          <w:bCs/>
          <w:color w:val="000000"/>
          <w:sz w:val="24"/>
          <w:szCs w:val="24"/>
          <w:lang w:eastAsia="ru-RU"/>
        </w:rPr>
      </w:pPr>
    </w:p>
    <w:p w14:paraId="4C0CC1D7" w14:textId="77777777"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lastRenderedPageBreak/>
        <w:t>Продовження додатку 1</w:t>
      </w:r>
    </w:p>
    <w:p w14:paraId="20753FA8" w14:textId="34BE5A0F"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t xml:space="preserve">до реєстраційного посвідчення </w:t>
      </w:r>
      <w:r w:rsidR="003A3083" w:rsidRPr="0005396D">
        <w:rPr>
          <w:sz w:val="24"/>
          <w:szCs w:val="24"/>
        </w:rPr>
        <w:t>AB-09986-01-26</w:t>
      </w:r>
    </w:p>
    <w:p w14:paraId="4D17CEBF" w14:textId="77777777" w:rsidR="007B1B85" w:rsidRPr="0005396D" w:rsidRDefault="007B1B85" w:rsidP="007B1B85">
      <w:pPr>
        <w:jc w:val="right"/>
        <w:outlineLvl w:val="2"/>
        <w:rPr>
          <w:bCs/>
          <w:color w:val="000000"/>
          <w:sz w:val="24"/>
          <w:szCs w:val="24"/>
          <w:lang w:eastAsia="ru-RU"/>
        </w:rPr>
      </w:pPr>
    </w:p>
    <w:p w14:paraId="25635080"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недоїдання, оскільки метилпреднізолон посилює білковий катаболізм.</w:t>
      </w:r>
    </w:p>
    <w:p w14:paraId="6E14138B"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Як і у випадку з усіма кортикостероїдами, під час та після тривалого лікування хронічних захворювань необхідно проводити моніторинг можливого пригнічення функції надниркових залоз. Надниркову недостатність можна мінімізувати шляхом призначення терапії через день (якщо це можливо). Дозу слід зменшувати поступово, щоб уникнути розвитку надниркової недостатності.</w:t>
      </w:r>
    </w:p>
    <w:p w14:paraId="133E9B8F"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Супутнє застосування барбітуратів, фенілбутазону, фенітоїну або рифампіцину може збільшувати метаболізм і знижувати ефективність кортикостероїдів.</w:t>
      </w:r>
    </w:p>
    <w:p w14:paraId="63E26B54"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Кортикостероїди можуть зменшувати реакцію на антикоагулянти.</w:t>
      </w:r>
    </w:p>
    <w:p w14:paraId="003C6011"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Кортикостероїди можуть уповільнювати загоєння ран; їхня імуносупресивна дія може послаблювати резистентність або загострювати існуючі інфекції.</w:t>
      </w:r>
    </w:p>
    <w:p w14:paraId="273E2AE5"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За наявності вірусних інфекцій стероїди можуть погіршувати перебіг або прискорювати розвиток захворювання.</w:t>
      </w:r>
    </w:p>
    <w:p w14:paraId="170047F2" w14:textId="77777777" w:rsidR="007B1B85" w:rsidRPr="0005396D" w:rsidRDefault="007B1B85" w:rsidP="007B1B85">
      <w:pPr>
        <w:widowControl w:val="0"/>
        <w:ind w:right="-7" w:firstLine="709"/>
        <w:jc w:val="both"/>
        <w:rPr>
          <w:snapToGrid w:val="0"/>
          <w:sz w:val="24"/>
          <w:szCs w:val="24"/>
        </w:rPr>
      </w:pPr>
      <w:r w:rsidRPr="0005396D">
        <w:rPr>
          <w:snapToGrid w:val="0"/>
          <w:sz w:val="24"/>
          <w:szCs w:val="24"/>
        </w:rPr>
        <w:t>З обережністю застосовувати тваринам із гіпертензією, епілепсією, попередньою стероїдною міопатією, ослабленим імунітетом, а також молодим тваринам, оскільки кортикостероїди можуть спричиняти затримку росту.</w:t>
      </w:r>
    </w:p>
    <w:p w14:paraId="00D4CBFC" w14:textId="77777777" w:rsidR="007B1B85" w:rsidRPr="0005396D" w:rsidRDefault="007B1B85" w:rsidP="007B1B85">
      <w:pPr>
        <w:widowControl w:val="0"/>
        <w:ind w:right="454" w:firstLine="709"/>
        <w:jc w:val="both"/>
        <w:rPr>
          <w:b/>
          <w:snapToGrid w:val="0"/>
          <w:sz w:val="24"/>
          <w:szCs w:val="24"/>
        </w:rPr>
      </w:pPr>
      <w:r w:rsidRPr="0005396D">
        <w:rPr>
          <w:b/>
          <w:snapToGrid w:val="0"/>
          <w:sz w:val="24"/>
          <w:szCs w:val="24"/>
        </w:rPr>
        <w:t>5.6 Використання під час вагітності, лактації, несучості</w:t>
      </w:r>
    </w:p>
    <w:p w14:paraId="7EA23771" w14:textId="77777777" w:rsidR="007B1B85" w:rsidRPr="0005396D" w:rsidRDefault="007B1B85" w:rsidP="007B1B85">
      <w:pPr>
        <w:pStyle w:val="af6"/>
        <w:ind w:firstLine="708"/>
        <w:jc w:val="both"/>
        <w:rPr>
          <w:snapToGrid w:val="0"/>
          <w:sz w:val="24"/>
          <w:szCs w:val="24"/>
          <w:u w:val="single"/>
        </w:rPr>
      </w:pPr>
      <w:r w:rsidRPr="0005396D">
        <w:rPr>
          <w:snapToGrid w:val="0"/>
          <w:sz w:val="24"/>
          <w:szCs w:val="24"/>
          <w:u w:val="single"/>
        </w:rPr>
        <w:t>Вагітність</w:t>
      </w:r>
    </w:p>
    <w:p w14:paraId="3035F366" w14:textId="77777777" w:rsidR="007B1B85" w:rsidRPr="0005396D" w:rsidRDefault="007B1B85" w:rsidP="007B1B85">
      <w:pPr>
        <w:pStyle w:val="af6"/>
        <w:ind w:firstLine="708"/>
        <w:jc w:val="both"/>
        <w:rPr>
          <w:sz w:val="24"/>
          <w:szCs w:val="24"/>
        </w:rPr>
      </w:pPr>
      <w:r w:rsidRPr="0005396D">
        <w:rPr>
          <w:sz w:val="24"/>
          <w:szCs w:val="24"/>
        </w:rPr>
        <w:t>Не застосовувати тваринам у період вагітності.</w:t>
      </w:r>
    </w:p>
    <w:p w14:paraId="20C74D20" w14:textId="77777777" w:rsidR="007B1B85" w:rsidRPr="0005396D" w:rsidRDefault="007B1B85" w:rsidP="007B1B85">
      <w:pPr>
        <w:pStyle w:val="af6"/>
        <w:ind w:firstLine="708"/>
        <w:jc w:val="both"/>
        <w:rPr>
          <w:sz w:val="24"/>
          <w:szCs w:val="24"/>
        </w:rPr>
      </w:pPr>
      <w:r w:rsidRPr="0005396D">
        <w:rPr>
          <w:sz w:val="24"/>
          <w:szCs w:val="24"/>
        </w:rPr>
        <w:t>Дослідження на лабораторних тваринах показали, що застосування кортикостероїдів на ранніх стадіях вагітності може спричиняти аномалії розвитку плода. Використання на пізніх стадіях вагітності може призводити до аборту або передчасних родів.</w:t>
      </w:r>
    </w:p>
    <w:p w14:paraId="18E67987" w14:textId="77777777" w:rsidR="007B1B85" w:rsidRPr="0005396D" w:rsidRDefault="007B1B85" w:rsidP="007B1B85">
      <w:pPr>
        <w:pStyle w:val="af6"/>
        <w:ind w:firstLine="708"/>
        <w:jc w:val="both"/>
        <w:rPr>
          <w:sz w:val="24"/>
          <w:szCs w:val="24"/>
          <w:u w:val="single"/>
        </w:rPr>
      </w:pPr>
      <w:r w:rsidRPr="0005396D">
        <w:rPr>
          <w:sz w:val="24"/>
          <w:szCs w:val="24"/>
          <w:u w:val="single"/>
        </w:rPr>
        <w:t>Лактація</w:t>
      </w:r>
    </w:p>
    <w:p w14:paraId="5CD0ECA9" w14:textId="77777777" w:rsidR="007B1B85" w:rsidRPr="0005396D" w:rsidRDefault="007B1B85" w:rsidP="007B1B85">
      <w:pPr>
        <w:pStyle w:val="af6"/>
        <w:ind w:firstLine="708"/>
        <w:jc w:val="both"/>
        <w:rPr>
          <w:sz w:val="24"/>
          <w:szCs w:val="24"/>
        </w:rPr>
      </w:pPr>
      <w:r w:rsidRPr="0005396D">
        <w:rPr>
          <w:sz w:val="24"/>
          <w:szCs w:val="24"/>
        </w:rPr>
        <w:t>Глюкокортикоїди виділяються з молоком і можуть спричиняти затримку росту молодих тварин. Застосування в період лактації допускається лише після оцінки співвідношення користь/ризик та за рішенням лікаря ветеринарної медицини.</w:t>
      </w:r>
    </w:p>
    <w:p w14:paraId="5613E736" w14:textId="77777777" w:rsidR="007B1B85" w:rsidRPr="0005396D" w:rsidRDefault="007B1B85" w:rsidP="007B1B85">
      <w:pPr>
        <w:widowControl w:val="0"/>
        <w:ind w:right="454" w:firstLine="709"/>
        <w:jc w:val="both"/>
        <w:rPr>
          <w:b/>
          <w:snapToGrid w:val="0"/>
          <w:sz w:val="24"/>
          <w:szCs w:val="24"/>
        </w:rPr>
      </w:pPr>
      <w:r w:rsidRPr="0005396D">
        <w:rPr>
          <w:b/>
          <w:snapToGrid w:val="0"/>
          <w:sz w:val="24"/>
          <w:szCs w:val="24"/>
        </w:rPr>
        <w:t>5.7 Взаємодія з іншими засобами та інші форми взаємодії</w:t>
      </w:r>
    </w:p>
    <w:p w14:paraId="5499D7F6" w14:textId="77777777" w:rsidR="007B1B85" w:rsidRPr="0005396D" w:rsidRDefault="007B1B85" w:rsidP="007B1B85">
      <w:pPr>
        <w:pStyle w:val="24"/>
        <w:shd w:val="clear" w:color="auto" w:fill="auto"/>
        <w:spacing w:line="240" w:lineRule="auto"/>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Фенітоїн, барбітурати, ефедрин і рифампіцин можуть прискорювати метаболічний кліренс кортикостероїдів, що призводить до зниження їх рівня в крові та зниження фізіологічного ефекту.</w:t>
      </w:r>
    </w:p>
    <w:p w14:paraId="2CFECDF0" w14:textId="77777777" w:rsidR="007B1B85" w:rsidRPr="0005396D" w:rsidRDefault="007B1B85" w:rsidP="007B1B85">
      <w:pPr>
        <w:pStyle w:val="24"/>
        <w:shd w:val="clear" w:color="auto" w:fill="auto"/>
        <w:spacing w:line="240" w:lineRule="auto"/>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Одночасне застосування препарату з нестероїдними протизапальними засобами може призвести до загострення виразки травного каналу. Оскільки кортикостероїди можуть послабити імунну відповідь на вакцинацію, преднізолон не слід застосовувати разом із вакцинами або протягом двох тижнів після вакцинації.</w:t>
      </w:r>
    </w:p>
    <w:p w14:paraId="462F344C" w14:textId="77777777" w:rsidR="007B1B85" w:rsidRPr="0005396D" w:rsidRDefault="007B1B85" w:rsidP="007B1B85">
      <w:pPr>
        <w:pStyle w:val="24"/>
        <w:shd w:val="clear" w:color="auto" w:fill="auto"/>
        <w:spacing w:line="240" w:lineRule="auto"/>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Застосування метилпреднізолону може спричинити гіпокаліємію, а отже, збільшити ризик токсичності серцевих глікозидів. Ризик гіпокаліємії може підвищуватися, якщо преднізолон застосовувати разом із діуретиками, що виснажують калій.</w:t>
      </w:r>
    </w:p>
    <w:p w14:paraId="1BF625B9" w14:textId="77777777" w:rsidR="007B1B85" w:rsidRPr="0005396D" w:rsidRDefault="007B1B85" w:rsidP="007B1B85">
      <w:pPr>
        <w:widowControl w:val="0"/>
        <w:ind w:right="454" w:firstLine="709"/>
        <w:jc w:val="both"/>
        <w:rPr>
          <w:b/>
          <w:snapToGrid w:val="0"/>
          <w:sz w:val="24"/>
          <w:szCs w:val="24"/>
        </w:rPr>
      </w:pPr>
      <w:r w:rsidRPr="0005396D">
        <w:rPr>
          <w:b/>
          <w:snapToGrid w:val="0"/>
          <w:sz w:val="24"/>
          <w:szCs w:val="24"/>
        </w:rPr>
        <w:t>5.8 Дози і способи введення тваринам різного віку</w:t>
      </w:r>
    </w:p>
    <w:p w14:paraId="4D11E314" w14:textId="77777777" w:rsidR="007B1B85" w:rsidRPr="0005396D" w:rsidRDefault="007B1B85" w:rsidP="007B1B85">
      <w:pPr>
        <w:pStyle w:val="11"/>
        <w:ind w:firstLine="709"/>
        <w:rPr>
          <w:lang w:val="uk-UA"/>
        </w:rPr>
      </w:pPr>
      <w:r w:rsidRPr="0005396D">
        <w:rPr>
          <w:lang w:val="uk-UA"/>
        </w:rPr>
        <w:t xml:space="preserve">Препарат вводять перорально разом з кормом або без. </w:t>
      </w:r>
    </w:p>
    <w:p w14:paraId="42414AEF" w14:textId="77777777" w:rsidR="007B1B85" w:rsidRPr="0005396D" w:rsidRDefault="007B1B85" w:rsidP="007B1B85">
      <w:pPr>
        <w:pStyle w:val="11"/>
        <w:ind w:firstLine="709"/>
        <w:rPr>
          <w:lang w:val="uk-UA"/>
        </w:rPr>
      </w:pPr>
      <w:r w:rsidRPr="0005396D">
        <w:rPr>
          <w:lang w:val="uk-UA"/>
        </w:rPr>
        <w:t>За гострих станах доза становить 0,05–0,6 мг метилпреднізолону на 1 кг маси тіла на добу. За хронічних станах доза становить 0,3–0,6 мг метилпреднізолону на 1 кг маси тіла на добу протягом 3 діб; потім 0,15–0,3 мг метилпреднізолону на 1 кг маси тіла на добу протягом 5 діб; потім 0,15–0,3 мг метилпреднізолону на 1 кг маси тіла через добу; дозування зменшують вдвічі з тижневими інтервалами, доки не буде досягнуто мінімальної ефективної дози.</w:t>
      </w:r>
    </w:p>
    <w:p w14:paraId="5DE49667" w14:textId="77777777" w:rsidR="007B1B85" w:rsidRPr="0005396D" w:rsidRDefault="007B1B85" w:rsidP="007B1B85">
      <w:pPr>
        <w:pStyle w:val="11"/>
        <w:ind w:firstLine="709"/>
      </w:pPr>
      <w:r w:rsidRPr="0005396D">
        <w:rPr>
          <w:lang w:val="uk-UA"/>
        </w:rPr>
        <w:t xml:space="preserve">Дозу вводять собакам о 8:00 ранку, а котам – о 22:00 вечора через різницю в їхньому добовому ритмі. </w:t>
      </w:r>
      <w:r w:rsidRPr="0005396D">
        <w:t>Дотримання дієти або особливого режиму годівлі не вимагається.</w:t>
      </w:r>
    </w:p>
    <w:p w14:paraId="256AD69F" w14:textId="77777777" w:rsidR="007B1B85" w:rsidRPr="0005396D" w:rsidRDefault="007B1B85" w:rsidP="007B1B85">
      <w:pPr>
        <w:pStyle w:val="11"/>
        <w:ind w:firstLine="709"/>
      </w:pPr>
    </w:p>
    <w:p w14:paraId="0EB84624" w14:textId="77777777" w:rsidR="007B1B85" w:rsidRPr="0005396D" w:rsidRDefault="007B1B85" w:rsidP="007B1B85">
      <w:pPr>
        <w:pStyle w:val="11"/>
        <w:ind w:firstLine="709"/>
      </w:pPr>
    </w:p>
    <w:p w14:paraId="4E678548" w14:textId="77777777"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t>Продовження додатку 1</w:t>
      </w:r>
    </w:p>
    <w:p w14:paraId="7470E974" w14:textId="0591D1A9" w:rsidR="007B1B85" w:rsidRPr="0005396D" w:rsidRDefault="007B1B85" w:rsidP="007B1B85">
      <w:pPr>
        <w:jc w:val="right"/>
        <w:outlineLvl w:val="2"/>
        <w:rPr>
          <w:bCs/>
          <w:color w:val="000000"/>
          <w:sz w:val="24"/>
          <w:szCs w:val="24"/>
          <w:lang w:eastAsia="ru-RU"/>
        </w:rPr>
      </w:pPr>
      <w:r w:rsidRPr="0005396D">
        <w:rPr>
          <w:bCs/>
          <w:color w:val="000000"/>
          <w:sz w:val="24"/>
          <w:szCs w:val="24"/>
          <w:lang w:eastAsia="ru-RU"/>
        </w:rPr>
        <w:t xml:space="preserve">до реєстраційного посвідчення </w:t>
      </w:r>
      <w:r w:rsidR="003A3083" w:rsidRPr="0005396D">
        <w:rPr>
          <w:sz w:val="24"/>
          <w:szCs w:val="24"/>
        </w:rPr>
        <w:t>AB-09986-01-26</w:t>
      </w:r>
    </w:p>
    <w:p w14:paraId="2AB9003A" w14:textId="77777777" w:rsidR="007B1B85" w:rsidRPr="0005396D" w:rsidRDefault="007B1B85" w:rsidP="007B1B85">
      <w:pPr>
        <w:jc w:val="right"/>
        <w:outlineLvl w:val="2"/>
        <w:rPr>
          <w:bCs/>
          <w:color w:val="000000"/>
          <w:sz w:val="24"/>
          <w:szCs w:val="24"/>
          <w:lang w:eastAsia="ru-RU"/>
        </w:rPr>
      </w:pPr>
    </w:p>
    <w:p w14:paraId="164A78EE" w14:textId="77777777" w:rsidR="007B1B85" w:rsidRPr="0005396D" w:rsidRDefault="007B1B85" w:rsidP="007B1B85">
      <w:pPr>
        <w:pStyle w:val="11"/>
        <w:ind w:firstLine="708"/>
        <w:rPr>
          <w:lang w:val="uk-UA"/>
        </w:rPr>
      </w:pPr>
      <w:r w:rsidRPr="0005396D">
        <w:rPr>
          <w:lang w:val="uk-UA"/>
        </w:rPr>
        <w:t>Дозу і загальну тривалість лікування визначає лікар ветеринарної медицини індивідуально в кожному окремому випадку залежно від вираженості симптомів. Необхідно використовувати найменшу ефективну дозу.</w:t>
      </w:r>
    </w:p>
    <w:p w14:paraId="420DFD5B" w14:textId="77777777" w:rsidR="007B1B85" w:rsidRPr="0005396D" w:rsidRDefault="007B1B85" w:rsidP="007B1B85">
      <w:pPr>
        <w:pStyle w:val="24"/>
        <w:shd w:val="clear" w:color="auto" w:fill="auto"/>
        <w:spacing w:line="240" w:lineRule="auto"/>
        <w:ind w:firstLine="709"/>
        <w:rPr>
          <w:rFonts w:ascii="Times New Roman" w:hAnsi="Times New Roman" w:cs="Times New Roman"/>
          <w:b/>
          <w:sz w:val="24"/>
          <w:szCs w:val="24"/>
          <w:lang w:val="uk-UA"/>
        </w:rPr>
      </w:pPr>
      <w:r w:rsidRPr="0005396D">
        <w:rPr>
          <w:rFonts w:ascii="Times New Roman" w:hAnsi="Times New Roman" w:cs="Times New Roman"/>
          <w:b/>
          <w:sz w:val="24"/>
          <w:szCs w:val="24"/>
          <w:lang w:val="uk-UA"/>
        </w:rPr>
        <w:t>5.9 Передозування (симптоми, невідкладні заходи, антидоти)</w:t>
      </w:r>
    </w:p>
    <w:p w14:paraId="2DBD5D0F" w14:textId="77777777" w:rsidR="007B1B85" w:rsidRPr="0005396D" w:rsidRDefault="007B1B85" w:rsidP="007B1B85">
      <w:pPr>
        <w:pStyle w:val="24"/>
        <w:shd w:val="clear" w:color="auto" w:fill="auto"/>
        <w:spacing w:line="240" w:lineRule="auto"/>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Передозування не викликає інших побічних ефектів, крім тих, що зазначені в розділі 5.4. Антидот невідомий. Ознаки передозування слід лікувати симптоматично.</w:t>
      </w:r>
    </w:p>
    <w:p w14:paraId="54A7C97C" w14:textId="77777777" w:rsidR="007B1B85" w:rsidRPr="0005396D" w:rsidRDefault="007B1B85" w:rsidP="007B1B85">
      <w:pPr>
        <w:widowControl w:val="0"/>
        <w:ind w:right="454" w:firstLine="709"/>
        <w:rPr>
          <w:b/>
          <w:snapToGrid w:val="0"/>
          <w:sz w:val="24"/>
          <w:szCs w:val="24"/>
        </w:rPr>
      </w:pPr>
      <w:r w:rsidRPr="0005396D">
        <w:rPr>
          <w:b/>
          <w:snapToGrid w:val="0"/>
          <w:sz w:val="24"/>
          <w:szCs w:val="24"/>
        </w:rPr>
        <w:t>5.10 Спеціальні застереження</w:t>
      </w:r>
    </w:p>
    <w:p w14:paraId="43E98D5D" w14:textId="77777777" w:rsidR="007B1B85" w:rsidRPr="0005396D" w:rsidRDefault="007B1B85" w:rsidP="007B1B85">
      <w:pPr>
        <w:tabs>
          <w:tab w:val="left" w:pos="142"/>
        </w:tabs>
        <w:suppressAutoHyphens/>
        <w:ind w:left="709"/>
        <w:jc w:val="both"/>
        <w:rPr>
          <w:rFonts w:eastAsia="Trebuchet MS"/>
          <w:sz w:val="24"/>
          <w:szCs w:val="24"/>
          <w:lang w:eastAsia="ru-RU"/>
        </w:rPr>
      </w:pPr>
      <w:r w:rsidRPr="0005396D">
        <w:rPr>
          <w:rFonts w:eastAsia="Trebuchet MS"/>
          <w:sz w:val="24"/>
          <w:szCs w:val="24"/>
          <w:lang w:eastAsia="ru-RU"/>
        </w:rPr>
        <w:t>Не слід вакцинувати тварину, яку лікують кортикостероїдом.</w:t>
      </w:r>
    </w:p>
    <w:p w14:paraId="71E0F12A" w14:textId="77777777" w:rsidR="007B1B85" w:rsidRPr="0005396D" w:rsidRDefault="007B1B85" w:rsidP="007B1B85">
      <w:pPr>
        <w:tabs>
          <w:tab w:val="left" w:pos="142"/>
        </w:tabs>
        <w:suppressAutoHyphens/>
        <w:ind w:left="709"/>
        <w:jc w:val="both"/>
        <w:rPr>
          <w:rFonts w:eastAsia="Trebuchet MS"/>
          <w:sz w:val="24"/>
          <w:szCs w:val="24"/>
          <w:lang w:eastAsia="ru-RU"/>
        </w:rPr>
      </w:pPr>
      <w:r w:rsidRPr="0005396D">
        <w:rPr>
          <w:rFonts w:eastAsia="Trebuchet MS"/>
          <w:sz w:val="24"/>
          <w:szCs w:val="24"/>
          <w:lang w:eastAsia="ru-RU"/>
        </w:rPr>
        <w:t>За застосування препарату чітко дотримуватися рекомендованого дозування.</w:t>
      </w:r>
    </w:p>
    <w:p w14:paraId="5D90C3EE" w14:textId="77777777" w:rsidR="007B1B85" w:rsidRPr="0005396D" w:rsidRDefault="007B1B85" w:rsidP="007B1B85">
      <w:pPr>
        <w:widowControl w:val="0"/>
        <w:ind w:right="454" w:firstLine="709"/>
        <w:rPr>
          <w:b/>
          <w:snapToGrid w:val="0"/>
          <w:sz w:val="24"/>
          <w:szCs w:val="24"/>
        </w:rPr>
      </w:pPr>
      <w:r w:rsidRPr="0005396D">
        <w:rPr>
          <w:b/>
          <w:snapToGrid w:val="0"/>
          <w:sz w:val="24"/>
          <w:szCs w:val="24"/>
        </w:rPr>
        <w:t>5.11 Період виведення (каренція)</w:t>
      </w:r>
    </w:p>
    <w:p w14:paraId="15B95C0D" w14:textId="77777777" w:rsidR="007B1B85" w:rsidRPr="0005396D" w:rsidRDefault="007B1B85" w:rsidP="007B1B85">
      <w:pPr>
        <w:widowControl w:val="0"/>
        <w:ind w:right="454" w:firstLine="709"/>
        <w:rPr>
          <w:snapToGrid w:val="0"/>
          <w:sz w:val="24"/>
          <w:szCs w:val="24"/>
        </w:rPr>
      </w:pPr>
      <w:r w:rsidRPr="0005396D">
        <w:rPr>
          <w:snapToGrid w:val="0"/>
          <w:sz w:val="24"/>
          <w:szCs w:val="24"/>
        </w:rPr>
        <w:t>Для непродуктивних тварин не застосовується.</w:t>
      </w:r>
    </w:p>
    <w:p w14:paraId="030D295B" w14:textId="77777777" w:rsidR="007B1B85" w:rsidRPr="0005396D" w:rsidRDefault="007B1B85" w:rsidP="007B1B85">
      <w:pPr>
        <w:ind w:right="454" w:firstLine="709"/>
        <w:rPr>
          <w:b/>
          <w:sz w:val="24"/>
          <w:szCs w:val="24"/>
        </w:rPr>
      </w:pPr>
      <w:r w:rsidRPr="0005396D">
        <w:rPr>
          <w:b/>
          <w:sz w:val="24"/>
          <w:szCs w:val="24"/>
        </w:rPr>
        <w:t>5.12 Спеціальні застереження для осіб і обслуговуючого персоналу</w:t>
      </w:r>
    </w:p>
    <w:p w14:paraId="03393AFA" w14:textId="2AF8383D" w:rsidR="00884BF5" w:rsidRPr="0005396D" w:rsidRDefault="007B1B85" w:rsidP="007B1B85">
      <w:pPr>
        <w:pStyle w:val="24"/>
        <w:shd w:val="clear" w:color="auto" w:fill="auto"/>
        <w:spacing w:line="240" w:lineRule="auto"/>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 xml:space="preserve">Під час роботи з препаратом слід дотримуватися загальних правил особистої гігієни та техніки безпеки, </w:t>
      </w:r>
      <w:r w:rsidRPr="0005396D">
        <w:rPr>
          <w:rFonts w:ascii="Times New Roman" w:hAnsi="Times New Roman" w:cs="Times New Roman"/>
          <w:sz w:val="24"/>
          <w:szCs w:val="24"/>
          <w:lang w:val="uk-UA" w:eastAsia="en-US"/>
        </w:rPr>
        <w:t>що передбачені під час роботи з ветеринарними лікарськими засобами</w:t>
      </w:r>
      <w:r w:rsidRPr="0005396D">
        <w:rPr>
          <w:rFonts w:ascii="Times New Roman" w:hAnsi="Times New Roman" w:cs="Times New Roman"/>
          <w:sz w:val="24"/>
          <w:szCs w:val="24"/>
          <w:lang w:val="uk-UA"/>
        </w:rPr>
        <w:t>. Людям з гіперчутливістю до компонентів препарату слід уникати прямого контакту з таблетками. У разі появи алергічних реакцій та/або при випадковому потраплянні препарату в організм людини необхідно терміново звернутися до медичного закладу, маючи при собі інструкцію щодо застосування препарату або етикетку.</w:t>
      </w:r>
    </w:p>
    <w:p w14:paraId="45982F1C" w14:textId="77777777" w:rsidR="000C1BB8" w:rsidRPr="0005396D" w:rsidRDefault="000C1BB8" w:rsidP="00884BF5">
      <w:pPr>
        <w:pStyle w:val="31"/>
        <w:ind w:right="-36" w:firstLine="709"/>
        <w:rPr>
          <w:b/>
          <w:sz w:val="24"/>
          <w:szCs w:val="24"/>
        </w:rPr>
      </w:pPr>
      <w:r w:rsidRPr="0005396D">
        <w:rPr>
          <w:b/>
          <w:sz w:val="24"/>
          <w:szCs w:val="24"/>
          <w:lang w:val="uk-UA"/>
        </w:rPr>
        <w:t>6. Фармацевтичні особливості</w:t>
      </w:r>
    </w:p>
    <w:p w14:paraId="7A54180B" w14:textId="77777777" w:rsidR="000C1BB8" w:rsidRPr="0005396D" w:rsidRDefault="000C1BB8" w:rsidP="00514538">
      <w:pPr>
        <w:pStyle w:val="31"/>
        <w:ind w:right="-36" w:firstLine="709"/>
        <w:rPr>
          <w:b/>
          <w:sz w:val="24"/>
          <w:szCs w:val="24"/>
        </w:rPr>
      </w:pPr>
      <w:r w:rsidRPr="0005396D">
        <w:rPr>
          <w:b/>
          <w:sz w:val="24"/>
          <w:szCs w:val="24"/>
          <w:lang w:val="uk-UA"/>
        </w:rPr>
        <w:t>6.1 Форми несумісності (основні)</w:t>
      </w:r>
    </w:p>
    <w:p w14:paraId="072B4ACC" w14:textId="77777777" w:rsidR="00C56D2B" w:rsidRPr="0005396D" w:rsidRDefault="00C56D2B" w:rsidP="00C56D2B">
      <w:pPr>
        <w:pStyle w:val="24"/>
        <w:shd w:val="clear" w:color="auto" w:fill="auto"/>
        <w:spacing w:line="250" w:lineRule="exact"/>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Є антагоністом інсуліну.</w:t>
      </w:r>
    </w:p>
    <w:p w14:paraId="22E11DB2" w14:textId="77777777" w:rsidR="0003793D" w:rsidRPr="0005396D" w:rsidRDefault="00C56D2B" w:rsidP="004115CE">
      <w:pPr>
        <w:pStyle w:val="24"/>
        <w:shd w:val="clear" w:color="auto" w:fill="auto"/>
        <w:spacing w:line="250" w:lineRule="exact"/>
        <w:ind w:firstLine="709"/>
        <w:rPr>
          <w:rFonts w:ascii="Times New Roman" w:hAnsi="Times New Roman" w:cs="Times New Roman"/>
          <w:sz w:val="24"/>
          <w:szCs w:val="24"/>
          <w:lang w:val="uk-UA"/>
        </w:rPr>
      </w:pPr>
      <w:r w:rsidRPr="0005396D">
        <w:rPr>
          <w:rFonts w:ascii="Times New Roman" w:hAnsi="Times New Roman" w:cs="Times New Roman"/>
          <w:sz w:val="24"/>
          <w:szCs w:val="24"/>
          <w:lang w:val="uk-UA"/>
        </w:rPr>
        <w:t>Не слід  використовувати в комбінації з вакцинами через його імунодепресивну дію.</w:t>
      </w:r>
    </w:p>
    <w:p w14:paraId="313D083C" w14:textId="77777777" w:rsidR="000C1BB8" w:rsidRPr="0005396D" w:rsidRDefault="000C1BB8" w:rsidP="00514538">
      <w:pPr>
        <w:widowControl w:val="0"/>
        <w:ind w:right="-36" w:firstLine="709"/>
        <w:jc w:val="both"/>
        <w:rPr>
          <w:b/>
          <w:snapToGrid w:val="0"/>
          <w:sz w:val="24"/>
          <w:szCs w:val="24"/>
        </w:rPr>
      </w:pPr>
      <w:r w:rsidRPr="0005396D">
        <w:rPr>
          <w:b/>
          <w:snapToGrid w:val="0"/>
          <w:sz w:val="24"/>
          <w:szCs w:val="24"/>
        </w:rPr>
        <w:t>6.2 Термін придатності</w:t>
      </w:r>
    </w:p>
    <w:p w14:paraId="0D71C615" w14:textId="77777777" w:rsidR="000C1BB8" w:rsidRPr="0005396D" w:rsidRDefault="00A70941" w:rsidP="00514538">
      <w:pPr>
        <w:widowControl w:val="0"/>
        <w:ind w:right="-36" w:firstLine="709"/>
        <w:jc w:val="both"/>
        <w:rPr>
          <w:rStyle w:val="cs5efed22f13"/>
          <w:snapToGrid w:val="0"/>
          <w:color w:val="auto"/>
        </w:rPr>
      </w:pPr>
      <w:r w:rsidRPr="0005396D">
        <w:rPr>
          <w:rStyle w:val="cs5efed22f13"/>
          <w:snapToGrid w:val="0"/>
          <w:color w:val="auto"/>
        </w:rPr>
        <w:t>3</w:t>
      </w:r>
      <w:r w:rsidR="000C1BB8" w:rsidRPr="0005396D">
        <w:rPr>
          <w:rStyle w:val="cs5efed22f13"/>
          <w:snapToGrid w:val="0"/>
          <w:color w:val="auto"/>
        </w:rPr>
        <w:t xml:space="preserve"> роки.</w:t>
      </w:r>
    </w:p>
    <w:p w14:paraId="60C8D6C3" w14:textId="358525C2" w:rsidR="005436CB" w:rsidRPr="0005396D" w:rsidRDefault="005436CB" w:rsidP="005436CB">
      <w:pPr>
        <w:widowControl w:val="0"/>
        <w:ind w:right="-36" w:firstLine="709"/>
        <w:jc w:val="both"/>
        <w:rPr>
          <w:rStyle w:val="cs5efed22f13"/>
          <w:snapToGrid w:val="0"/>
          <w:color w:val="auto"/>
        </w:rPr>
      </w:pPr>
      <w:r w:rsidRPr="0005396D">
        <w:rPr>
          <w:snapToGrid w:val="0"/>
          <w:sz w:val="24"/>
          <w:szCs w:val="24"/>
        </w:rPr>
        <w:t>Термін придатності після першого відкриття:</w:t>
      </w:r>
      <w:r w:rsidR="007717CD" w:rsidRPr="0005396D">
        <w:rPr>
          <w:snapToGrid w:val="0"/>
          <w:sz w:val="24"/>
          <w:szCs w:val="24"/>
        </w:rPr>
        <w:t xml:space="preserve"> невикористану частину таблетки</w:t>
      </w:r>
      <w:r w:rsidRPr="0005396D">
        <w:rPr>
          <w:snapToGrid w:val="0"/>
          <w:sz w:val="24"/>
          <w:szCs w:val="24"/>
        </w:rPr>
        <w:t xml:space="preserve"> слід зберігати в оригінальному упакуванні та застосувати під ча</w:t>
      </w:r>
      <w:r w:rsidR="00107F3F" w:rsidRPr="0005396D">
        <w:rPr>
          <w:snapToGrid w:val="0"/>
          <w:sz w:val="24"/>
          <w:szCs w:val="24"/>
        </w:rPr>
        <w:t>с наступного прийому впродовж 24</w:t>
      </w:r>
      <w:r w:rsidRPr="0005396D">
        <w:rPr>
          <w:snapToGrid w:val="0"/>
          <w:sz w:val="24"/>
          <w:szCs w:val="24"/>
        </w:rPr>
        <w:t xml:space="preserve"> годин.</w:t>
      </w:r>
    </w:p>
    <w:p w14:paraId="13E3ED74" w14:textId="77777777" w:rsidR="000C1BB8" w:rsidRPr="0005396D" w:rsidRDefault="000C1BB8" w:rsidP="00514538">
      <w:pPr>
        <w:widowControl w:val="0"/>
        <w:ind w:right="-36" w:firstLine="709"/>
        <w:jc w:val="both"/>
        <w:rPr>
          <w:b/>
          <w:snapToGrid w:val="0"/>
          <w:sz w:val="24"/>
          <w:szCs w:val="24"/>
        </w:rPr>
      </w:pPr>
      <w:r w:rsidRPr="0005396D">
        <w:rPr>
          <w:b/>
          <w:snapToGrid w:val="0"/>
          <w:sz w:val="24"/>
          <w:szCs w:val="24"/>
        </w:rPr>
        <w:t>6.3 Особливі заходи зберігання</w:t>
      </w:r>
    </w:p>
    <w:p w14:paraId="2A194339" w14:textId="77777777" w:rsidR="00D45900" w:rsidRPr="0005396D" w:rsidRDefault="005436CB" w:rsidP="00D45900">
      <w:pPr>
        <w:pStyle w:val="24"/>
        <w:shd w:val="clear" w:color="auto" w:fill="auto"/>
        <w:spacing w:line="240" w:lineRule="auto"/>
        <w:ind w:firstLine="567"/>
        <w:rPr>
          <w:rFonts w:ascii="Times New Roman" w:hAnsi="Times New Roman" w:cs="Times New Roman"/>
          <w:sz w:val="24"/>
          <w:szCs w:val="24"/>
          <w:lang w:val="uk-UA"/>
        </w:rPr>
      </w:pPr>
      <w:r w:rsidRPr="0005396D">
        <w:rPr>
          <w:rFonts w:ascii="Times New Roman" w:hAnsi="Times New Roman" w:cs="Times New Roman"/>
          <w:sz w:val="24"/>
          <w:szCs w:val="24"/>
          <w:lang w:val="uk-UA"/>
        </w:rPr>
        <w:t xml:space="preserve">  </w:t>
      </w:r>
      <w:r w:rsidR="00D45900" w:rsidRPr="0005396D">
        <w:rPr>
          <w:rFonts w:ascii="Times New Roman" w:hAnsi="Times New Roman" w:cs="Times New Roman"/>
          <w:sz w:val="24"/>
          <w:szCs w:val="24"/>
          <w:lang w:val="uk-UA"/>
        </w:rPr>
        <w:t>Зберігати пр</w:t>
      </w:r>
      <w:r w:rsidR="00B36779" w:rsidRPr="0005396D">
        <w:rPr>
          <w:rFonts w:ascii="Times New Roman" w:hAnsi="Times New Roman" w:cs="Times New Roman"/>
          <w:sz w:val="24"/>
          <w:szCs w:val="24"/>
          <w:lang w:val="uk-UA"/>
        </w:rPr>
        <w:t>епарат в оригінальній упаковці в</w:t>
      </w:r>
      <w:r w:rsidR="00D45900" w:rsidRPr="0005396D">
        <w:rPr>
          <w:rFonts w:ascii="Times New Roman" w:hAnsi="Times New Roman" w:cs="Times New Roman"/>
          <w:sz w:val="24"/>
          <w:szCs w:val="24"/>
          <w:lang w:val="uk-UA"/>
        </w:rPr>
        <w:t xml:space="preserve"> сухому, захищеному від світла та недоступному для дітей і тварин місці, за температури не вищої, ніж 25 °С.</w:t>
      </w:r>
    </w:p>
    <w:p w14:paraId="2634B182" w14:textId="77777777" w:rsidR="000C1BB8" w:rsidRPr="0005396D" w:rsidRDefault="005436CB" w:rsidP="0005140C">
      <w:pPr>
        <w:pStyle w:val="24"/>
        <w:shd w:val="clear" w:color="auto" w:fill="auto"/>
        <w:spacing w:line="240" w:lineRule="auto"/>
        <w:ind w:firstLine="567"/>
        <w:rPr>
          <w:rFonts w:ascii="Times New Roman" w:hAnsi="Times New Roman" w:cs="Times New Roman"/>
          <w:b/>
          <w:snapToGrid w:val="0"/>
          <w:sz w:val="24"/>
          <w:szCs w:val="24"/>
          <w:lang w:val="uk-UA"/>
        </w:rPr>
      </w:pPr>
      <w:r w:rsidRPr="0005396D">
        <w:rPr>
          <w:rFonts w:ascii="Times New Roman" w:hAnsi="Times New Roman" w:cs="Times New Roman"/>
          <w:b/>
          <w:snapToGrid w:val="0"/>
          <w:sz w:val="24"/>
          <w:szCs w:val="24"/>
          <w:lang w:val="uk-UA"/>
        </w:rPr>
        <w:t xml:space="preserve">  </w:t>
      </w:r>
      <w:r w:rsidR="000C1BB8" w:rsidRPr="0005396D">
        <w:rPr>
          <w:rFonts w:ascii="Times New Roman" w:hAnsi="Times New Roman" w:cs="Times New Roman"/>
          <w:b/>
          <w:snapToGrid w:val="0"/>
          <w:sz w:val="24"/>
          <w:szCs w:val="24"/>
          <w:lang w:val="uk-UA"/>
        </w:rPr>
        <w:t>6.4 Природа і склад контейнера первинного пакування</w:t>
      </w:r>
    </w:p>
    <w:p w14:paraId="4E8A8CDC" w14:textId="77777777" w:rsidR="00D63F78" w:rsidRPr="0005396D" w:rsidRDefault="00B31C74" w:rsidP="00D63F78">
      <w:pPr>
        <w:pStyle w:val="13"/>
        <w:ind w:firstLine="709"/>
        <w:jc w:val="both"/>
        <w:rPr>
          <w:bCs/>
          <w:lang w:val="uk-UA"/>
        </w:rPr>
      </w:pPr>
      <w:r w:rsidRPr="0005396D">
        <w:rPr>
          <w:bCs/>
          <w:lang w:val="uk-UA"/>
        </w:rPr>
        <w:t xml:space="preserve">Блістери по 10 таблеток, упаковані в картонні коробки. </w:t>
      </w:r>
      <w:r w:rsidR="00703EEF" w:rsidRPr="0005396D">
        <w:rPr>
          <w:bCs/>
          <w:lang w:val="uk-UA"/>
        </w:rPr>
        <w:t xml:space="preserve">Коробка з 1 блістером по 10 таблеток. </w:t>
      </w:r>
      <w:r w:rsidRPr="0005396D">
        <w:rPr>
          <w:bCs/>
          <w:lang w:val="uk-UA"/>
        </w:rPr>
        <w:t>Коробка з 2 блістерами по 10 таблеток.</w:t>
      </w:r>
      <w:r w:rsidR="005C5169" w:rsidRPr="0005396D">
        <w:rPr>
          <w:bCs/>
          <w:lang w:val="uk-UA"/>
        </w:rPr>
        <w:t xml:space="preserve"> </w:t>
      </w:r>
      <w:r w:rsidR="00703EEF" w:rsidRPr="0005396D">
        <w:rPr>
          <w:bCs/>
          <w:lang w:val="uk-UA"/>
        </w:rPr>
        <w:t xml:space="preserve">Коробка з 10 блістерами по 10 таблеток. Полімерні </w:t>
      </w:r>
      <w:bookmarkStart w:id="0" w:name="_GoBack"/>
      <w:bookmarkEnd w:id="0"/>
      <w:r w:rsidR="00703EEF" w:rsidRPr="0005396D">
        <w:rPr>
          <w:bCs/>
          <w:lang w:val="uk-UA"/>
        </w:rPr>
        <w:t>флакони по 20 таблеток у картонних коробках</w:t>
      </w:r>
      <w:r w:rsidR="00FB25A0" w:rsidRPr="0005396D">
        <w:rPr>
          <w:bCs/>
          <w:lang w:val="uk-UA"/>
        </w:rPr>
        <w:t>.</w:t>
      </w:r>
      <w:r w:rsidR="007D4A81" w:rsidRPr="0005396D">
        <w:t xml:space="preserve"> </w:t>
      </w:r>
      <w:r w:rsidR="007D4A81" w:rsidRPr="0005396D">
        <w:rPr>
          <w:bCs/>
          <w:lang w:val="uk-UA"/>
        </w:rPr>
        <w:t>Полімерні флакони по 30 таблеток у картонних коробках.</w:t>
      </w:r>
    </w:p>
    <w:p w14:paraId="344ABC73" w14:textId="77777777" w:rsidR="000C1BB8" w:rsidRPr="0005396D" w:rsidRDefault="000C1BB8" w:rsidP="00514538">
      <w:pPr>
        <w:pStyle w:val="31"/>
        <w:ind w:right="-36" w:firstLine="709"/>
        <w:jc w:val="left"/>
        <w:rPr>
          <w:b/>
          <w:snapToGrid/>
          <w:sz w:val="24"/>
          <w:szCs w:val="24"/>
        </w:rPr>
      </w:pPr>
      <w:r w:rsidRPr="0005396D">
        <w:rPr>
          <w:b/>
          <w:sz w:val="24"/>
          <w:szCs w:val="24"/>
          <w:lang w:val="uk-UA"/>
        </w:rPr>
        <w:t>6.5 Особливі заходи безпеки при поводженні з невикористаним препаратом або із його залишками</w:t>
      </w:r>
    </w:p>
    <w:p w14:paraId="322C4A2A" w14:textId="77777777" w:rsidR="000C1BB8" w:rsidRPr="0005396D" w:rsidRDefault="00A52BA9" w:rsidP="00514538">
      <w:pPr>
        <w:pStyle w:val="31"/>
        <w:ind w:right="-36" w:firstLine="709"/>
        <w:jc w:val="left"/>
        <w:rPr>
          <w:sz w:val="24"/>
          <w:szCs w:val="24"/>
        </w:rPr>
      </w:pPr>
      <w:r w:rsidRPr="0005396D">
        <w:rPr>
          <w:rStyle w:val="cs5efed22f16"/>
          <w:color w:val="auto"/>
          <w:lang w:val="uk-UA"/>
        </w:rPr>
        <w:t>Невикористаний або протермінований препарат утилізують відповідно до чинного законодавства</w:t>
      </w:r>
      <w:r w:rsidR="000C1BB8" w:rsidRPr="0005396D">
        <w:rPr>
          <w:rStyle w:val="cs5efed22f16"/>
          <w:color w:val="auto"/>
          <w:lang w:val="uk-UA"/>
        </w:rPr>
        <w:t xml:space="preserve">. </w:t>
      </w:r>
    </w:p>
    <w:p w14:paraId="6D3747E3" w14:textId="77777777" w:rsidR="006C6B7C" w:rsidRPr="0005396D" w:rsidRDefault="006C6B7C" w:rsidP="006C6B7C">
      <w:pPr>
        <w:suppressAutoHyphens/>
        <w:ind w:firstLine="709"/>
        <w:rPr>
          <w:b/>
          <w:spacing w:val="2"/>
          <w:sz w:val="24"/>
          <w:szCs w:val="24"/>
          <w:lang w:eastAsia="zh-CN"/>
        </w:rPr>
      </w:pPr>
      <w:r w:rsidRPr="0005396D">
        <w:rPr>
          <w:b/>
          <w:spacing w:val="2"/>
          <w:sz w:val="24"/>
          <w:szCs w:val="24"/>
          <w:lang w:eastAsia="zh-CN"/>
        </w:rPr>
        <w:t>7. Назва та місцезнаходження власника реєстраційного посвідчення</w:t>
      </w:r>
    </w:p>
    <w:tbl>
      <w:tblPr>
        <w:tblW w:w="11774" w:type="dxa"/>
        <w:tblLayout w:type="fixed"/>
        <w:tblLook w:val="04A0" w:firstRow="1" w:lastRow="0" w:firstColumn="1" w:lastColumn="0" w:noHBand="0" w:noVBand="1"/>
      </w:tblPr>
      <w:tblGrid>
        <w:gridCol w:w="9322"/>
        <w:gridCol w:w="2452"/>
      </w:tblGrid>
      <w:tr w:rsidR="006C6B7C" w:rsidRPr="0005396D" w14:paraId="28BDA3AB" w14:textId="77777777" w:rsidTr="00B56098">
        <w:tc>
          <w:tcPr>
            <w:tcW w:w="9322" w:type="dxa"/>
            <w:hideMark/>
          </w:tcPr>
          <w:p w14:paraId="7CCDCCAB" w14:textId="319F97D8" w:rsidR="006C6B7C" w:rsidRPr="0005396D" w:rsidRDefault="006C6B7C" w:rsidP="00B56098">
            <w:pPr>
              <w:suppressAutoHyphens/>
              <w:rPr>
                <w:spacing w:val="2"/>
                <w:sz w:val="24"/>
                <w:szCs w:val="24"/>
                <w:lang w:val="ru-RU" w:eastAsia="zh-CN"/>
              </w:rPr>
            </w:pPr>
            <w:r w:rsidRPr="0005396D">
              <w:rPr>
                <w:spacing w:val="2"/>
                <w:sz w:val="24"/>
                <w:szCs w:val="24"/>
                <w:lang w:val="ru-RU" w:eastAsia="zh-CN"/>
              </w:rPr>
              <w:t xml:space="preserve">          ТОВ "ВоВет"</w:t>
            </w:r>
          </w:p>
          <w:p w14:paraId="7E31AA0A" w14:textId="14F73F19" w:rsidR="006C6B7C" w:rsidRPr="0005396D" w:rsidRDefault="006C6B7C" w:rsidP="009079AB">
            <w:pPr>
              <w:suppressAutoHyphens/>
              <w:rPr>
                <w:b/>
                <w:spacing w:val="2"/>
                <w:sz w:val="24"/>
                <w:szCs w:val="24"/>
                <w:lang w:eastAsia="zh-CN"/>
              </w:rPr>
            </w:pPr>
            <w:r w:rsidRPr="0005396D">
              <w:rPr>
                <w:spacing w:val="2"/>
                <w:sz w:val="24"/>
                <w:szCs w:val="24"/>
                <w:lang w:val="ru-RU" w:eastAsia="zh-CN"/>
              </w:rPr>
              <w:t>вул. Велика Діївська, буд. 221, м. Дніпро, Дніпропетровська обл., 49000</w:t>
            </w:r>
            <w:r w:rsidR="009079AB" w:rsidRPr="0005396D">
              <w:rPr>
                <w:spacing w:val="2"/>
                <w:sz w:val="24"/>
                <w:szCs w:val="24"/>
                <w:lang w:val="ru-RU" w:eastAsia="zh-CN"/>
              </w:rPr>
              <w:t>, УКРАЇНА</w:t>
            </w:r>
          </w:p>
        </w:tc>
        <w:tc>
          <w:tcPr>
            <w:tcW w:w="2452" w:type="dxa"/>
            <w:hideMark/>
          </w:tcPr>
          <w:p w14:paraId="52552D74" w14:textId="77777777" w:rsidR="006C6B7C" w:rsidRPr="0005396D" w:rsidRDefault="006C6B7C" w:rsidP="00B56098">
            <w:pPr>
              <w:suppressAutoHyphens/>
              <w:ind w:firstLine="709"/>
              <w:rPr>
                <w:b/>
                <w:spacing w:val="2"/>
                <w:sz w:val="24"/>
                <w:szCs w:val="24"/>
                <w:lang w:val="ru-RU" w:eastAsia="zh-CN"/>
              </w:rPr>
            </w:pPr>
          </w:p>
        </w:tc>
      </w:tr>
    </w:tbl>
    <w:p w14:paraId="0E3C9983" w14:textId="77777777" w:rsidR="006C6B7C" w:rsidRPr="0005396D" w:rsidRDefault="006C6B7C" w:rsidP="006C6B7C">
      <w:pPr>
        <w:suppressAutoHyphens/>
        <w:ind w:firstLine="709"/>
        <w:rPr>
          <w:b/>
          <w:spacing w:val="2"/>
          <w:sz w:val="24"/>
          <w:szCs w:val="24"/>
          <w:lang w:val="ru-RU" w:eastAsia="zh-CN"/>
        </w:rPr>
      </w:pPr>
      <w:r w:rsidRPr="0005396D">
        <w:rPr>
          <w:b/>
          <w:spacing w:val="2"/>
          <w:sz w:val="24"/>
          <w:szCs w:val="24"/>
          <w:lang w:eastAsia="zh-CN"/>
        </w:rPr>
        <w:t>8. Назва і місце знаходження виробника</w:t>
      </w:r>
    </w:p>
    <w:tbl>
      <w:tblPr>
        <w:tblW w:w="8755" w:type="dxa"/>
        <w:tblLayout w:type="fixed"/>
        <w:tblLook w:val="04A0" w:firstRow="1" w:lastRow="0" w:firstColumn="1" w:lastColumn="0" w:noHBand="0" w:noVBand="1"/>
      </w:tblPr>
      <w:tblGrid>
        <w:gridCol w:w="8755"/>
      </w:tblGrid>
      <w:tr w:rsidR="006C6B7C" w:rsidRPr="0005396D" w14:paraId="6210D0F0" w14:textId="77777777" w:rsidTr="00B56098">
        <w:tc>
          <w:tcPr>
            <w:tcW w:w="8755" w:type="dxa"/>
            <w:hideMark/>
          </w:tcPr>
          <w:p w14:paraId="45D9E785" w14:textId="128F4BF6" w:rsidR="006C6B7C" w:rsidRPr="0005396D" w:rsidRDefault="006C6B7C" w:rsidP="00B56098">
            <w:pPr>
              <w:suppressAutoHyphens/>
              <w:rPr>
                <w:spacing w:val="2"/>
                <w:sz w:val="24"/>
                <w:szCs w:val="24"/>
                <w:lang w:val="ru-RU" w:eastAsia="zh-CN"/>
              </w:rPr>
            </w:pPr>
            <w:r w:rsidRPr="0005396D">
              <w:rPr>
                <w:spacing w:val="2"/>
                <w:sz w:val="24"/>
                <w:szCs w:val="24"/>
                <w:lang w:val="ru-RU" w:eastAsia="zh-CN"/>
              </w:rPr>
              <w:t xml:space="preserve">          ТОВ "МЕДІПРОМТЕК"</w:t>
            </w:r>
          </w:p>
          <w:p w14:paraId="5393A43E" w14:textId="32EBB486" w:rsidR="006C6B7C" w:rsidRPr="0005396D" w:rsidRDefault="006C6B7C" w:rsidP="00B56098">
            <w:pPr>
              <w:suppressAutoHyphens/>
              <w:rPr>
                <w:b/>
                <w:spacing w:val="2"/>
                <w:sz w:val="24"/>
                <w:szCs w:val="24"/>
                <w:lang w:eastAsia="zh-CN"/>
              </w:rPr>
            </w:pPr>
            <w:r w:rsidRPr="0005396D">
              <w:rPr>
                <w:spacing w:val="2"/>
                <w:sz w:val="24"/>
                <w:szCs w:val="24"/>
                <w:lang w:val="ru-RU" w:eastAsia="zh-CN"/>
              </w:rPr>
              <w:t>вул. Стельмаха, буд. 9, м. Ірпінь, Київська обл., 08200</w:t>
            </w:r>
            <w:r w:rsidR="009079AB" w:rsidRPr="0005396D">
              <w:rPr>
                <w:spacing w:val="2"/>
                <w:sz w:val="24"/>
                <w:szCs w:val="24"/>
                <w:lang w:val="ru-RU" w:eastAsia="zh-CN"/>
              </w:rPr>
              <w:t>, УКРАЇНА</w:t>
            </w:r>
          </w:p>
        </w:tc>
      </w:tr>
    </w:tbl>
    <w:p w14:paraId="0FB6E919" w14:textId="438E2094" w:rsidR="000C1BB8" w:rsidRPr="004F2B60" w:rsidRDefault="006C6B7C" w:rsidP="009079AB">
      <w:pPr>
        <w:suppressAutoHyphens/>
        <w:ind w:firstLine="709"/>
        <w:rPr>
          <w:sz w:val="24"/>
          <w:szCs w:val="24"/>
        </w:rPr>
      </w:pPr>
      <w:r w:rsidRPr="0005396D">
        <w:rPr>
          <w:b/>
          <w:spacing w:val="2"/>
          <w:sz w:val="24"/>
          <w:szCs w:val="24"/>
          <w:lang w:eastAsia="zh-CN"/>
        </w:rPr>
        <w:t>9. Додаткова інформація</w:t>
      </w:r>
    </w:p>
    <w:sectPr w:rsidR="000C1BB8" w:rsidRPr="004F2B60" w:rsidSect="00D3083F">
      <w:headerReference w:type="even" r:id="rId8"/>
      <w:headerReference w:type="default" r:id="rId9"/>
      <w:footerReference w:type="even" r:id="rId10"/>
      <w:footerReference w:type="default" r:id="rId11"/>
      <w:footerReference w:type="first" r:id="rId12"/>
      <w:pgSz w:w="11900" w:h="16820"/>
      <w:pgMar w:top="1134" w:right="850" w:bottom="1134" w:left="1701" w:header="567"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344D1" w14:textId="77777777" w:rsidR="009C1B0C" w:rsidRDefault="009C1B0C">
      <w:pPr>
        <w:rPr>
          <w:lang w:val="ru-RU"/>
        </w:rPr>
      </w:pPr>
      <w:r>
        <w:rPr>
          <w:lang w:val="ru-RU"/>
        </w:rPr>
        <w:separator/>
      </w:r>
    </w:p>
  </w:endnote>
  <w:endnote w:type="continuationSeparator" w:id="0">
    <w:p w14:paraId="57B768A4" w14:textId="77777777" w:rsidR="009C1B0C" w:rsidRDefault="009C1B0C">
      <w:pPr>
        <w:rPr>
          <w:lang w:val="ru-RU"/>
        </w:rPr>
      </w:pPr>
      <w:r>
        <w:rPr>
          <w:lang w:val="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F1B60" w14:textId="77777777" w:rsidR="00234481" w:rsidRDefault="00B157BA">
    <w:pPr>
      <w:pStyle w:val="a5"/>
      <w:jc w:val="center"/>
      <w:rPr>
        <w:lang w:val="ru-RU"/>
      </w:rPr>
    </w:pPr>
    <w:r>
      <w:rPr>
        <w:lang w:val="ru-RU"/>
      </w:rPr>
      <w:fldChar w:fldCharType="begin"/>
    </w:r>
    <w:r w:rsidR="00234481">
      <w:rPr>
        <w:lang w:val="ru-RU"/>
      </w:rPr>
      <w:instrText>PAGE   \* MERGEFORMAT</w:instrText>
    </w:r>
    <w:r>
      <w:rPr>
        <w:lang w:val="ru-RU"/>
      </w:rPr>
      <w:fldChar w:fldCharType="separate"/>
    </w:r>
    <w:r w:rsidR="00234481">
      <w:rPr>
        <w:noProof/>
        <w:lang w:val="ru-RU"/>
      </w:rPr>
      <w:t>2</w:t>
    </w:r>
    <w:r>
      <w:rPr>
        <w:lang w:val="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853413"/>
      <w:docPartObj>
        <w:docPartGallery w:val="Page Numbers (Bottom of Page)"/>
        <w:docPartUnique/>
      </w:docPartObj>
    </w:sdtPr>
    <w:sdtEndPr/>
    <w:sdtContent>
      <w:p w14:paraId="225DAE73" w14:textId="5BA0D66A" w:rsidR="00234481" w:rsidRPr="00B8035E" w:rsidRDefault="00B157BA" w:rsidP="00B8035E">
        <w:pPr>
          <w:pStyle w:val="a5"/>
          <w:jc w:val="center"/>
        </w:pPr>
        <w:r>
          <w:fldChar w:fldCharType="begin"/>
        </w:r>
        <w:r w:rsidR="00D3083F">
          <w:instrText>PAGE   \* MERGEFORMAT</w:instrText>
        </w:r>
        <w:r>
          <w:fldChar w:fldCharType="separate"/>
        </w:r>
        <w:r w:rsidR="0005396D" w:rsidRPr="0005396D">
          <w:rPr>
            <w:noProof/>
            <w:lang w:val="ru-RU"/>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3394"/>
      <w:docPartObj>
        <w:docPartGallery w:val="Page Numbers (Bottom of Page)"/>
        <w:docPartUnique/>
      </w:docPartObj>
    </w:sdtPr>
    <w:sdtEndPr/>
    <w:sdtContent>
      <w:p w14:paraId="43D7F956" w14:textId="7A259DDD" w:rsidR="00D3083F" w:rsidRDefault="00B157BA">
        <w:pPr>
          <w:pStyle w:val="a5"/>
          <w:jc w:val="center"/>
        </w:pPr>
        <w:r>
          <w:fldChar w:fldCharType="begin"/>
        </w:r>
        <w:r w:rsidR="00D3083F">
          <w:instrText>PAGE   \* MERGEFORMAT</w:instrText>
        </w:r>
        <w:r>
          <w:fldChar w:fldCharType="separate"/>
        </w:r>
        <w:r w:rsidR="0005396D" w:rsidRPr="0005396D">
          <w:rPr>
            <w:noProof/>
            <w:lang w:val="ru-RU"/>
          </w:rPr>
          <w:t>1</w:t>
        </w:r>
        <w:r>
          <w:fldChar w:fldCharType="end"/>
        </w:r>
      </w:p>
    </w:sdtContent>
  </w:sdt>
  <w:p w14:paraId="4F8529FD" w14:textId="77777777" w:rsidR="00607761" w:rsidRDefault="006077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21A6A" w14:textId="77777777" w:rsidR="009C1B0C" w:rsidRDefault="009C1B0C">
      <w:pPr>
        <w:rPr>
          <w:lang w:val="ru-RU"/>
        </w:rPr>
      </w:pPr>
      <w:r>
        <w:rPr>
          <w:lang w:val="ru-RU"/>
        </w:rPr>
        <w:separator/>
      </w:r>
    </w:p>
  </w:footnote>
  <w:footnote w:type="continuationSeparator" w:id="0">
    <w:p w14:paraId="45AE4F0F" w14:textId="77777777" w:rsidR="009C1B0C" w:rsidRDefault="009C1B0C">
      <w:pPr>
        <w:rPr>
          <w:lang w:val="ru-RU"/>
        </w:rPr>
      </w:pPr>
      <w:r>
        <w:rPr>
          <w:lang w:val="ru-RU"/>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5CD58" w14:textId="77777777" w:rsidR="00234481" w:rsidRDefault="00234481">
    <w:pPr>
      <w:pStyle w:val="a3"/>
      <w:jc w:val="right"/>
      <w:rPr>
        <w:sz w:val="24"/>
        <w:szCs w:val="24"/>
      </w:rPr>
    </w:pPr>
    <w:r>
      <w:rPr>
        <w:sz w:val="24"/>
        <w:szCs w:val="24"/>
      </w:rPr>
      <w:t>Продовження додатку 1</w:t>
    </w:r>
  </w:p>
  <w:p w14:paraId="5823AB91" w14:textId="77777777" w:rsidR="00234481" w:rsidRDefault="00234481">
    <w:pPr>
      <w:pStyle w:val="a3"/>
      <w:jc w:val="righ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4EB8A" w14:textId="77777777" w:rsidR="00A11A34" w:rsidRDefault="00A11A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940D7"/>
    <w:multiLevelType w:val="multilevel"/>
    <w:tmpl w:val="9114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E23C4"/>
    <w:multiLevelType w:val="hybridMultilevel"/>
    <w:tmpl w:val="98E4D598"/>
    <w:lvl w:ilvl="0" w:tplc="496E6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1E33ADD"/>
    <w:multiLevelType w:val="multilevel"/>
    <w:tmpl w:val="DC3EF5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95A69EE"/>
    <w:multiLevelType w:val="hybridMultilevel"/>
    <w:tmpl w:val="F00C928C"/>
    <w:lvl w:ilvl="0" w:tplc="E3A86A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5329D0"/>
    <w:multiLevelType w:val="hybridMultilevel"/>
    <w:tmpl w:val="87B233F6"/>
    <w:lvl w:ilvl="0" w:tplc="496E6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F9030DC"/>
    <w:multiLevelType w:val="hybridMultilevel"/>
    <w:tmpl w:val="452062D6"/>
    <w:lvl w:ilvl="0" w:tplc="496E615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8F2"/>
    <w:rsid w:val="000065E1"/>
    <w:rsid w:val="00011D0B"/>
    <w:rsid w:val="00013C22"/>
    <w:rsid w:val="00020F9A"/>
    <w:rsid w:val="00023247"/>
    <w:rsid w:val="00023D45"/>
    <w:rsid w:val="00025129"/>
    <w:rsid w:val="00030EE8"/>
    <w:rsid w:val="000326F5"/>
    <w:rsid w:val="0003573A"/>
    <w:rsid w:val="00035D2A"/>
    <w:rsid w:val="0003793D"/>
    <w:rsid w:val="0005140C"/>
    <w:rsid w:val="0005396D"/>
    <w:rsid w:val="00053A0B"/>
    <w:rsid w:val="000860B9"/>
    <w:rsid w:val="00090172"/>
    <w:rsid w:val="00091C24"/>
    <w:rsid w:val="000927C1"/>
    <w:rsid w:val="00096B1A"/>
    <w:rsid w:val="000A2C10"/>
    <w:rsid w:val="000A74CF"/>
    <w:rsid w:val="000B4827"/>
    <w:rsid w:val="000C1BB8"/>
    <w:rsid w:val="000C62E2"/>
    <w:rsid w:val="000C79DE"/>
    <w:rsid w:val="00107F3F"/>
    <w:rsid w:val="00114322"/>
    <w:rsid w:val="001151C7"/>
    <w:rsid w:val="00120E90"/>
    <w:rsid w:val="00130756"/>
    <w:rsid w:val="00140D62"/>
    <w:rsid w:val="00154199"/>
    <w:rsid w:val="00162AEF"/>
    <w:rsid w:val="00193C7A"/>
    <w:rsid w:val="001964FC"/>
    <w:rsid w:val="001A4E83"/>
    <w:rsid w:val="001B77C6"/>
    <w:rsid w:val="001C0789"/>
    <w:rsid w:val="001C0CCC"/>
    <w:rsid w:val="001D38D5"/>
    <w:rsid w:val="001D57D7"/>
    <w:rsid w:val="001E58F2"/>
    <w:rsid w:val="00201F6A"/>
    <w:rsid w:val="00204808"/>
    <w:rsid w:val="00210910"/>
    <w:rsid w:val="00226896"/>
    <w:rsid w:val="00234481"/>
    <w:rsid w:val="00241A1E"/>
    <w:rsid w:val="00250F40"/>
    <w:rsid w:val="00252912"/>
    <w:rsid w:val="00254723"/>
    <w:rsid w:val="00255983"/>
    <w:rsid w:val="00262645"/>
    <w:rsid w:val="00266B29"/>
    <w:rsid w:val="00280D79"/>
    <w:rsid w:val="00285BB2"/>
    <w:rsid w:val="002A3E42"/>
    <w:rsid w:val="002C439F"/>
    <w:rsid w:val="002D6912"/>
    <w:rsid w:val="002E3F1C"/>
    <w:rsid w:val="002E7BB5"/>
    <w:rsid w:val="0030624C"/>
    <w:rsid w:val="00315E28"/>
    <w:rsid w:val="00320FCA"/>
    <w:rsid w:val="00332980"/>
    <w:rsid w:val="0034182D"/>
    <w:rsid w:val="00347439"/>
    <w:rsid w:val="00351FD0"/>
    <w:rsid w:val="00354C10"/>
    <w:rsid w:val="00354DD5"/>
    <w:rsid w:val="00374928"/>
    <w:rsid w:val="00375BAF"/>
    <w:rsid w:val="003952F2"/>
    <w:rsid w:val="003971D1"/>
    <w:rsid w:val="003A2F41"/>
    <w:rsid w:val="003A3083"/>
    <w:rsid w:val="003C06CE"/>
    <w:rsid w:val="003C2367"/>
    <w:rsid w:val="003C2544"/>
    <w:rsid w:val="003C374B"/>
    <w:rsid w:val="003D251A"/>
    <w:rsid w:val="003D2B01"/>
    <w:rsid w:val="003E3E6A"/>
    <w:rsid w:val="003E415F"/>
    <w:rsid w:val="004115CE"/>
    <w:rsid w:val="00413569"/>
    <w:rsid w:val="004203F1"/>
    <w:rsid w:val="00421B90"/>
    <w:rsid w:val="004355D7"/>
    <w:rsid w:val="00440982"/>
    <w:rsid w:val="00440DA8"/>
    <w:rsid w:val="004436B0"/>
    <w:rsid w:val="0047448F"/>
    <w:rsid w:val="00484535"/>
    <w:rsid w:val="00487447"/>
    <w:rsid w:val="004A5AAB"/>
    <w:rsid w:val="004B3D99"/>
    <w:rsid w:val="004B7642"/>
    <w:rsid w:val="004C455B"/>
    <w:rsid w:val="004C6628"/>
    <w:rsid w:val="004D7417"/>
    <w:rsid w:val="004E11AF"/>
    <w:rsid w:val="004E2475"/>
    <w:rsid w:val="004E7839"/>
    <w:rsid w:val="004F19EB"/>
    <w:rsid w:val="004F2B60"/>
    <w:rsid w:val="004F42A2"/>
    <w:rsid w:val="00506402"/>
    <w:rsid w:val="00514538"/>
    <w:rsid w:val="00520C49"/>
    <w:rsid w:val="00521CC3"/>
    <w:rsid w:val="00540901"/>
    <w:rsid w:val="005436CB"/>
    <w:rsid w:val="00544D34"/>
    <w:rsid w:val="0054750B"/>
    <w:rsid w:val="005477E2"/>
    <w:rsid w:val="00552559"/>
    <w:rsid w:val="0055693A"/>
    <w:rsid w:val="00560DFC"/>
    <w:rsid w:val="0056341C"/>
    <w:rsid w:val="0056729A"/>
    <w:rsid w:val="005839C2"/>
    <w:rsid w:val="005A2121"/>
    <w:rsid w:val="005A2782"/>
    <w:rsid w:val="005B533C"/>
    <w:rsid w:val="005C01D6"/>
    <w:rsid w:val="005C5169"/>
    <w:rsid w:val="005C673F"/>
    <w:rsid w:val="005D5791"/>
    <w:rsid w:val="005E1E8C"/>
    <w:rsid w:val="00601375"/>
    <w:rsid w:val="0060371D"/>
    <w:rsid w:val="00605106"/>
    <w:rsid w:val="00607761"/>
    <w:rsid w:val="006128AB"/>
    <w:rsid w:val="00615FEC"/>
    <w:rsid w:val="00616784"/>
    <w:rsid w:val="006333AB"/>
    <w:rsid w:val="00634F22"/>
    <w:rsid w:val="00642D60"/>
    <w:rsid w:val="00645571"/>
    <w:rsid w:val="006805CE"/>
    <w:rsid w:val="00683C2B"/>
    <w:rsid w:val="00684045"/>
    <w:rsid w:val="00684573"/>
    <w:rsid w:val="00685DA8"/>
    <w:rsid w:val="0069669B"/>
    <w:rsid w:val="006A5CF2"/>
    <w:rsid w:val="006B0939"/>
    <w:rsid w:val="006C0C27"/>
    <w:rsid w:val="006C38F1"/>
    <w:rsid w:val="006C6B7C"/>
    <w:rsid w:val="006C7E79"/>
    <w:rsid w:val="006D7C9F"/>
    <w:rsid w:val="006E1992"/>
    <w:rsid w:val="006E35A3"/>
    <w:rsid w:val="006E65ED"/>
    <w:rsid w:val="006E7EC5"/>
    <w:rsid w:val="006F6749"/>
    <w:rsid w:val="007027DD"/>
    <w:rsid w:val="00703EEF"/>
    <w:rsid w:val="00706DA8"/>
    <w:rsid w:val="00723513"/>
    <w:rsid w:val="0073134E"/>
    <w:rsid w:val="00753365"/>
    <w:rsid w:val="00761D43"/>
    <w:rsid w:val="00771471"/>
    <w:rsid w:val="007717CD"/>
    <w:rsid w:val="00771A6E"/>
    <w:rsid w:val="00772906"/>
    <w:rsid w:val="00776A3B"/>
    <w:rsid w:val="00784879"/>
    <w:rsid w:val="00786032"/>
    <w:rsid w:val="00796339"/>
    <w:rsid w:val="007A7CBC"/>
    <w:rsid w:val="007B1B85"/>
    <w:rsid w:val="007B79E3"/>
    <w:rsid w:val="007C5EE2"/>
    <w:rsid w:val="007C651F"/>
    <w:rsid w:val="007D4A81"/>
    <w:rsid w:val="007D4FF6"/>
    <w:rsid w:val="007D6013"/>
    <w:rsid w:val="007D615E"/>
    <w:rsid w:val="007D6503"/>
    <w:rsid w:val="007E094C"/>
    <w:rsid w:val="007E1CAA"/>
    <w:rsid w:val="007E5291"/>
    <w:rsid w:val="007E6D92"/>
    <w:rsid w:val="007F2B9C"/>
    <w:rsid w:val="007F3A51"/>
    <w:rsid w:val="007F5000"/>
    <w:rsid w:val="0080038E"/>
    <w:rsid w:val="00804431"/>
    <w:rsid w:val="00804B8F"/>
    <w:rsid w:val="00817CD8"/>
    <w:rsid w:val="0082600E"/>
    <w:rsid w:val="00841F18"/>
    <w:rsid w:val="0084498B"/>
    <w:rsid w:val="00845E0C"/>
    <w:rsid w:val="00854E70"/>
    <w:rsid w:val="00863FC0"/>
    <w:rsid w:val="00864B3C"/>
    <w:rsid w:val="00877A29"/>
    <w:rsid w:val="00877A2F"/>
    <w:rsid w:val="00884645"/>
    <w:rsid w:val="00884A4B"/>
    <w:rsid w:val="00884BF5"/>
    <w:rsid w:val="008A4D06"/>
    <w:rsid w:val="008B448B"/>
    <w:rsid w:val="008C4D79"/>
    <w:rsid w:val="008C6C55"/>
    <w:rsid w:val="008D09F1"/>
    <w:rsid w:val="008E105A"/>
    <w:rsid w:val="008E12A6"/>
    <w:rsid w:val="008E75B4"/>
    <w:rsid w:val="00900DEC"/>
    <w:rsid w:val="009033D8"/>
    <w:rsid w:val="009079AB"/>
    <w:rsid w:val="00911D26"/>
    <w:rsid w:val="009257BE"/>
    <w:rsid w:val="00926600"/>
    <w:rsid w:val="00932D6E"/>
    <w:rsid w:val="0093791C"/>
    <w:rsid w:val="00950FD4"/>
    <w:rsid w:val="00957E66"/>
    <w:rsid w:val="00957EE0"/>
    <w:rsid w:val="00964FE7"/>
    <w:rsid w:val="00967293"/>
    <w:rsid w:val="009710A9"/>
    <w:rsid w:val="00973E20"/>
    <w:rsid w:val="00975868"/>
    <w:rsid w:val="009919E4"/>
    <w:rsid w:val="00993082"/>
    <w:rsid w:val="009943A4"/>
    <w:rsid w:val="00995206"/>
    <w:rsid w:val="009B2A08"/>
    <w:rsid w:val="009B3199"/>
    <w:rsid w:val="009B3DB8"/>
    <w:rsid w:val="009B6ADA"/>
    <w:rsid w:val="009C1B0C"/>
    <w:rsid w:val="009C6B13"/>
    <w:rsid w:val="009D7DF3"/>
    <w:rsid w:val="009E1004"/>
    <w:rsid w:val="009E7141"/>
    <w:rsid w:val="00A11A34"/>
    <w:rsid w:val="00A23682"/>
    <w:rsid w:val="00A24128"/>
    <w:rsid w:val="00A241B2"/>
    <w:rsid w:val="00A31D79"/>
    <w:rsid w:val="00A37DFF"/>
    <w:rsid w:val="00A46141"/>
    <w:rsid w:val="00A47064"/>
    <w:rsid w:val="00A51F9B"/>
    <w:rsid w:val="00A52133"/>
    <w:rsid w:val="00A52BA9"/>
    <w:rsid w:val="00A70941"/>
    <w:rsid w:val="00A743D3"/>
    <w:rsid w:val="00A862F1"/>
    <w:rsid w:val="00A9666F"/>
    <w:rsid w:val="00A97414"/>
    <w:rsid w:val="00A977DA"/>
    <w:rsid w:val="00AA07D6"/>
    <w:rsid w:val="00AC132D"/>
    <w:rsid w:val="00AC2C1C"/>
    <w:rsid w:val="00AC6739"/>
    <w:rsid w:val="00AD5C3D"/>
    <w:rsid w:val="00AD7FC3"/>
    <w:rsid w:val="00AE1C69"/>
    <w:rsid w:val="00AE5445"/>
    <w:rsid w:val="00AE7BD3"/>
    <w:rsid w:val="00AF0756"/>
    <w:rsid w:val="00B0169F"/>
    <w:rsid w:val="00B050F8"/>
    <w:rsid w:val="00B124F6"/>
    <w:rsid w:val="00B157BA"/>
    <w:rsid w:val="00B21244"/>
    <w:rsid w:val="00B217C0"/>
    <w:rsid w:val="00B31C74"/>
    <w:rsid w:val="00B32966"/>
    <w:rsid w:val="00B33B5D"/>
    <w:rsid w:val="00B34DD9"/>
    <w:rsid w:val="00B34E22"/>
    <w:rsid w:val="00B350EE"/>
    <w:rsid w:val="00B36779"/>
    <w:rsid w:val="00B3736F"/>
    <w:rsid w:val="00B44C4E"/>
    <w:rsid w:val="00B4631A"/>
    <w:rsid w:val="00B55BA0"/>
    <w:rsid w:val="00B674FB"/>
    <w:rsid w:val="00B678D2"/>
    <w:rsid w:val="00B7238C"/>
    <w:rsid w:val="00B8035E"/>
    <w:rsid w:val="00B9152E"/>
    <w:rsid w:val="00B92A04"/>
    <w:rsid w:val="00BA591B"/>
    <w:rsid w:val="00BB25CD"/>
    <w:rsid w:val="00BB3C1A"/>
    <w:rsid w:val="00BB744B"/>
    <w:rsid w:val="00BC1C63"/>
    <w:rsid w:val="00BC550E"/>
    <w:rsid w:val="00BC71D9"/>
    <w:rsid w:val="00BD0694"/>
    <w:rsid w:val="00BD2A61"/>
    <w:rsid w:val="00BD3A9C"/>
    <w:rsid w:val="00BD47AC"/>
    <w:rsid w:val="00BE62C7"/>
    <w:rsid w:val="00BF1387"/>
    <w:rsid w:val="00BF5125"/>
    <w:rsid w:val="00C20524"/>
    <w:rsid w:val="00C2600F"/>
    <w:rsid w:val="00C338F9"/>
    <w:rsid w:val="00C43965"/>
    <w:rsid w:val="00C45AD1"/>
    <w:rsid w:val="00C5144A"/>
    <w:rsid w:val="00C56D2B"/>
    <w:rsid w:val="00C56DFF"/>
    <w:rsid w:val="00C662AC"/>
    <w:rsid w:val="00C71101"/>
    <w:rsid w:val="00C81F63"/>
    <w:rsid w:val="00C82153"/>
    <w:rsid w:val="00C82662"/>
    <w:rsid w:val="00C86C2F"/>
    <w:rsid w:val="00C9208E"/>
    <w:rsid w:val="00CA2E17"/>
    <w:rsid w:val="00CA696B"/>
    <w:rsid w:val="00CC0100"/>
    <w:rsid w:val="00CC0C02"/>
    <w:rsid w:val="00CD4580"/>
    <w:rsid w:val="00CD599E"/>
    <w:rsid w:val="00CD5C15"/>
    <w:rsid w:val="00CD61AA"/>
    <w:rsid w:val="00CE11BB"/>
    <w:rsid w:val="00CE3BD0"/>
    <w:rsid w:val="00CF34C7"/>
    <w:rsid w:val="00D01E9C"/>
    <w:rsid w:val="00D024B3"/>
    <w:rsid w:val="00D1147C"/>
    <w:rsid w:val="00D16781"/>
    <w:rsid w:val="00D23FF1"/>
    <w:rsid w:val="00D250DF"/>
    <w:rsid w:val="00D260A3"/>
    <w:rsid w:val="00D3083F"/>
    <w:rsid w:val="00D33D04"/>
    <w:rsid w:val="00D34CDE"/>
    <w:rsid w:val="00D4194A"/>
    <w:rsid w:val="00D43B25"/>
    <w:rsid w:val="00D45900"/>
    <w:rsid w:val="00D51791"/>
    <w:rsid w:val="00D5642C"/>
    <w:rsid w:val="00D6337B"/>
    <w:rsid w:val="00D63F78"/>
    <w:rsid w:val="00D64CD9"/>
    <w:rsid w:val="00D71B22"/>
    <w:rsid w:val="00D8504C"/>
    <w:rsid w:val="00D922F4"/>
    <w:rsid w:val="00D960B0"/>
    <w:rsid w:val="00DA04C9"/>
    <w:rsid w:val="00DA63AD"/>
    <w:rsid w:val="00DB5B65"/>
    <w:rsid w:val="00DC1178"/>
    <w:rsid w:val="00DC6880"/>
    <w:rsid w:val="00DD261E"/>
    <w:rsid w:val="00DD5417"/>
    <w:rsid w:val="00DD69D5"/>
    <w:rsid w:val="00DE7712"/>
    <w:rsid w:val="00DF4206"/>
    <w:rsid w:val="00DF689A"/>
    <w:rsid w:val="00E0023B"/>
    <w:rsid w:val="00E0269A"/>
    <w:rsid w:val="00E040D2"/>
    <w:rsid w:val="00E129BF"/>
    <w:rsid w:val="00E20401"/>
    <w:rsid w:val="00E24663"/>
    <w:rsid w:val="00E30337"/>
    <w:rsid w:val="00E455CC"/>
    <w:rsid w:val="00E659F6"/>
    <w:rsid w:val="00E801D1"/>
    <w:rsid w:val="00E80880"/>
    <w:rsid w:val="00E818C3"/>
    <w:rsid w:val="00E916FA"/>
    <w:rsid w:val="00E92100"/>
    <w:rsid w:val="00EB1018"/>
    <w:rsid w:val="00EB14A1"/>
    <w:rsid w:val="00ED4818"/>
    <w:rsid w:val="00EE25C0"/>
    <w:rsid w:val="00EE2EFC"/>
    <w:rsid w:val="00EE2F69"/>
    <w:rsid w:val="00EF197B"/>
    <w:rsid w:val="00EF4391"/>
    <w:rsid w:val="00EF6DBA"/>
    <w:rsid w:val="00F01F12"/>
    <w:rsid w:val="00F02005"/>
    <w:rsid w:val="00F2642D"/>
    <w:rsid w:val="00F275A3"/>
    <w:rsid w:val="00F530AC"/>
    <w:rsid w:val="00F55941"/>
    <w:rsid w:val="00F629D7"/>
    <w:rsid w:val="00F64042"/>
    <w:rsid w:val="00F8121F"/>
    <w:rsid w:val="00F95C1B"/>
    <w:rsid w:val="00F97A87"/>
    <w:rsid w:val="00FA415C"/>
    <w:rsid w:val="00FA4366"/>
    <w:rsid w:val="00FB25A0"/>
    <w:rsid w:val="00FB4A6C"/>
    <w:rsid w:val="00FC38E2"/>
    <w:rsid w:val="00FE5617"/>
    <w:rsid w:val="00FE6257"/>
    <w:rsid w:val="00FF0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C7DC8FE"/>
  <w15:docId w15:val="{511E6599-95B7-4C1A-AC7F-69F29DD85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3A4"/>
    <w:rPr>
      <w:rFonts w:ascii="Times New Roman" w:eastAsia="Times New Roman" w:hAnsi="Times New Roman" w:cs="Times New Roman"/>
      <w:lang w:val="uk-UA" w:eastAsia="en-US"/>
    </w:rPr>
  </w:style>
  <w:style w:type="paragraph" w:styleId="1">
    <w:name w:val="heading 1"/>
    <w:basedOn w:val="a"/>
    <w:next w:val="a"/>
    <w:link w:val="10"/>
    <w:qFormat/>
    <w:pPr>
      <w:keepNext/>
      <w:outlineLvl w:val="0"/>
    </w:pPr>
    <w:rPr>
      <w:rFonts w:ascii="Arial" w:hAnsi="Arial"/>
      <w:sz w:val="24"/>
      <w:lang w:val="x-none" w:eastAsia="x-none"/>
    </w:rPr>
  </w:style>
  <w:style w:type="paragraph" w:styleId="3">
    <w:name w:val="heading 3"/>
    <w:basedOn w:val="a"/>
    <w:next w:val="a"/>
    <w:link w:val="30"/>
    <w:semiHidden/>
    <w:unhideWhenUsed/>
    <w:qFormat/>
    <w:pPr>
      <w:keepNext/>
      <w:jc w:val="center"/>
      <w:outlineLvl w:val="2"/>
    </w:pPr>
    <w:rPr>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Arial" w:eastAsia="Times New Roman" w:hAnsi="Arial" w:cs="Times New Roman" w:hint="default"/>
      <w:sz w:val="24"/>
      <w:szCs w:val="20"/>
    </w:rPr>
  </w:style>
  <w:style w:type="character" w:customStyle="1" w:styleId="30">
    <w:name w:val="Заголовок 3 Знак"/>
    <w:link w:val="3"/>
    <w:semiHidden/>
    <w:locked/>
    <w:rPr>
      <w:rFonts w:ascii="Times New Roman" w:eastAsia="Times New Roman" w:hAnsi="Times New Roman" w:cs="Times New Roman" w:hint="default"/>
      <w:sz w:val="24"/>
      <w:szCs w:val="20"/>
    </w:rPr>
  </w:style>
  <w:style w:type="paragraph" w:styleId="a3">
    <w:name w:val="header"/>
    <w:basedOn w:val="a"/>
    <w:link w:val="a4"/>
    <w:uiPriority w:val="99"/>
    <w:unhideWhenUsed/>
    <w:pPr>
      <w:tabs>
        <w:tab w:val="center" w:pos="4819"/>
        <w:tab w:val="right" w:pos="9639"/>
      </w:tabs>
    </w:pPr>
  </w:style>
  <w:style w:type="character" w:customStyle="1" w:styleId="a4">
    <w:name w:val="Верхній колонтитул Знак"/>
    <w:link w:val="a3"/>
    <w:uiPriority w:val="99"/>
    <w:locked/>
    <w:rPr>
      <w:rFonts w:ascii="Times New Roman" w:eastAsia="Times New Roman" w:hAnsi="Times New Roman" w:cs="Times New Roman" w:hint="default"/>
      <w:lang w:eastAsia="en-US"/>
    </w:rPr>
  </w:style>
  <w:style w:type="paragraph" w:styleId="a5">
    <w:name w:val="footer"/>
    <w:basedOn w:val="a"/>
    <w:link w:val="a6"/>
    <w:uiPriority w:val="99"/>
    <w:unhideWhenUsed/>
    <w:pPr>
      <w:tabs>
        <w:tab w:val="center" w:pos="4819"/>
        <w:tab w:val="right" w:pos="9639"/>
      </w:tabs>
    </w:pPr>
  </w:style>
  <w:style w:type="character" w:customStyle="1" w:styleId="a6">
    <w:name w:val="Нижній колонтитул Знак"/>
    <w:link w:val="a5"/>
    <w:uiPriority w:val="99"/>
    <w:locked/>
    <w:rPr>
      <w:rFonts w:ascii="Times New Roman" w:eastAsia="Times New Roman" w:hAnsi="Times New Roman" w:cs="Times New Roman" w:hint="default"/>
      <w:lang w:eastAsia="en-US"/>
    </w:rPr>
  </w:style>
  <w:style w:type="paragraph" w:styleId="2">
    <w:name w:val="Body Text 2"/>
    <w:basedOn w:val="a"/>
    <w:link w:val="20"/>
    <w:semiHidden/>
    <w:unhideWhenUsed/>
    <w:pPr>
      <w:jc w:val="both"/>
    </w:pPr>
    <w:rPr>
      <w:lang w:val="ru-RU" w:eastAsia="x-none"/>
    </w:rPr>
  </w:style>
  <w:style w:type="character" w:customStyle="1" w:styleId="20">
    <w:name w:val="Основний текст 2 Знак"/>
    <w:link w:val="2"/>
    <w:semiHidden/>
    <w:locked/>
    <w:rPr>
      <w:rFonts w:ascii="Times New Roman" w:eastAsia="Times New Roman" w:hAnsi="Times New Roman" w:cs="Times New Roman" w:hint="default"/>
      <w:sz w:val="20"/>
      <w:szCs w:val="20"/>
      <w:lang w:val="ru-RU"/>
    </w:rPr>
  </w:style>
  <w:style w:type="paragraph" w:styleId="31">
    <w:name w:val="Body Text Indent 3"/>
    <w:basedOn w:val="a"/>
    <w:link w:val="32"/>
    <w:semiHidden/>
    <w:unhideWhenUsed/>
    <w:pPr>
      <w:widowControl w:val="0"/>
      <w:snapToGrid w:val="0"/>
      <w:ind w:firstLine="851"/>
      <w:jc w:val="both"/>
    </w:pPr>
    <w:rPr>
      <w:snapToGrid w:val="0"/>
      <w:sz w:val="28"/>
      <w:lang w:val="x-none" w:eastAsia="ru-RU"/>
    </w:rPr>
  </w:style>
  <w:style w:type="character" w:customStyle="1" w:styleId="32">
    <w:name w:val="Основний текст з відступом 3 Знак"/>
    <w:link w:val="31"/>
    <w:semiHidden/>
    <w:locked/>
    <w:rPr>
      <w:rFonts w:ascii="Times New Roman" w:eastAsia="Times New Roman" w:hAnsi="Times New Roman" w:cs="Times New Roman" w:hint="default"/>
      <w:snapToGrid w:val="0"/>
      <w:sz w:val="28"/>
      <w:szCs w:val="20"/>
      <w:lang w:eastAsia="ru-RU"/>
    </w:rPr>
  </w:style>
  <w:style w:type="table" w:styleId="a7">
    <w:name w:val="Table Grid"/>
    <w:basedOn w:val="a1"/>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f8cba3a1">
    <w:name w:val="csf8cba3a1"/>
    <w:basedOn w:val="a"/>
    <w:pPr>
      <w:ind w:firstLine="720"/>
    </w:pPr>
    <w:rPr>
      <w:sz w:val="24"/>
      <w:szCs w:val="24"/>
      <w:lang w:eastAsia="uk-UA"/>
    </w:rPr>
  </w:style>
  <w:style w:type="paragraph" w:customStyle="1" w:styleId="cs5efed22f">
    <w:name w:val="cs5efed22f"/>
    <w:basedOn w:val="a"/>
    <w:pPr>
      <w:spacing w:before="100" w:beforeAutospacing="1" w:after="100" w:afterAutospacing="1"/>
    </w:pPr>
    <w:rPr>
      <w:color w:val="000000"/>
      <w:sz w:val="24"/>
      <w:szCs w:val="24"/>
      <w:lang w:eastAsia="uk-UA"/>
    </w:rPr>
  </w:style>
  <w:style w:type="character" w:customStyle="1" w:styleId="csf8cba3a11">
    <w:name w:val="csf8cba3a11"/>
    <w:basedOn w:val="a0"/>
  </w:style>
  <w:style w:type="character" w:customStyle="1" w:styleId="cs5efed22f1">
    <w:name w:val="cs5efed22f1"/>
    <w:rPr>
      <w:rFonts w:ascii="Times New Roman" w:hAnsi="Times New Roman" w:cs="Times New Roman" w:hint="default"/>
      <w:b w:val="0"/>
      <w:bCs w:val="0"/>
      <w:i w:val="0"/>
      <w:iCs w:val="0"/>
      <w:color w:val="000000"/>
      <w:sz w:val="24"/>
      <w:szCs w:val="24"/>
      <w:shd w:val="clear" w:color="auto" w:fill="auto"/>
    </w:rPr>
  </w:style>
  <w:style w:type="paragraph" w:customStyle="1" w:styleId="cs3266721a">
    <w:name w:val="cs3266721a"/>
    <w:basedOn w:val="a"/>
    <w:pPr>
      <w:ind w:firstLine="560"/>
      <w:jc w:val="both"/>
    </w:pPr>
    <w:rPr>
      <w:sz w:val="24"/>
      <w:szCs w:val="24"/>
      <w:lang w:eastAsia="uk-UA"/>
    </w:rPr>
  </w:style>
  <w:style w:type="paragraph" w:customStyle="1" w:styleId="cs8f386883">
    <w:name w:val="cs8f386883"/>
    <w:basedOn w:val="a"/>
    <w:pPr>
      <w:spacing w:before="100" w:beforeAutospacing="1" w:after="100" w:afterAutospacing="1"/>
    </w:pPr>
    <w:rPr>
      <w:b/>
      <w:bCs/>
      <w:i/>
      <w:iCs/>
      <w:color w:val="000000"/>
      <w:sz w:val="24"/>
      <w:szCs w:val="24"/>
      <w:lang w:eastAsia="uk-UA"/>
    </w:rPr>
  </w:style>
  <w:style w:type="paragraph" w:customStyle="1" w:styleId="cse4ec0d56">
    <w:name w:val="cse4ec0d56"/>
    <w:basedOn w:val="a"/>
    <w:pPr>
      <w:spacing w:before="100" w:beforeAutospacing="1" w:after="100" w:afterAutospacing="1"/>
    </w:pPr>
    <w:rPr>
      <w:color w:val="000000"/>
      <w:sz w:val="24"/>
      <w:szCs w:val="24"/>
      <w:u w:val="single"/>
      <w:lang w:eastAsia="uk-UA"/>
    </w:rPr>
  </w:style>
  <w:style w:type="paragraph" w:customStyle="1" w:styleId="csb86c8cfe">
    <w:name w:val="csb86c8cfe"/>
    <w:basedOn w:val="a"/>
    <w:pPr>
      <w:spacing w:before="100" w:beforeAutospacing="1" w:after="100" w:afterAutospacing="1"/>
    </w:pPr>
    <w:rPr>
      <w:b/>
      <w:bCs/>
      <w:color w:val="000000"/>
      <w:sz w:val="24"/>
      <w:szCs w:val="24"/>
      <w:lang w:eastAsia="uk-UA"/>
    </w:rPr>
  </w:style>
  <w:style w:type="paragraph" w:customStyle="1" w:styleId="csa62dfd6a">
    <w:name w:val="csa62dfd6a"/>
    <w:basedOn w:val="a"/>
    <w:pPr>
      <w:spacing w:before="100" w:beforeAutospacing="1" w:after="100" w:afterAutospacing="1"/>
    </w:pPr>
    <w:rPr>
      <w:i/>
      <w:iCs/>
      <w:color w:val="000000"/>
      <w:sz w:val="24"/>
      <w:szCs w:val="24"/>
      <w:lang w:eastAsia="uk-UA"/>
    </w:rPr>
  </w:style>
  <w:style w:type="character" w:customStyle="1" w:styleId="cs3266721a1">
    <w:name w:val="cs3266721a1"/>
    <w:basedOn w:val="a0"/>
  </w:style>
  <w:style w:type="character" w:customStyle="1" w:styleId="cs8f3868831">
    <w:name w:val="cs8f3868831"/>
    <w:rPr>
      <w:rFonts w:ascii="Times New Roman" w:hAnsi="Times New Roman" w:cs="Times New Roman" w:hint="default"/>
      <w:b/>
      <w:bCs/>
      <w:i/>
      <w:iCs/>
      <w:color w:val="000000"/>
      <w:sz w:val="24"/>
      <w:szCs w:val="24"/>
      <w:shd w:val="clear" w:color="auto" w:fill="auto"/>
    </w:rPr>
  </w:style>
  <w:style w:type="character" w:customStyle="1" w:styleId="cs5efed22f2">
    <w:name w:val="cs5efed22f2"/>
    <w:rPr>
      <w:rFonts w:ascii="Times New Roman" w:hAnsi="Times New Roman" w:cs="Times New Roman" w:hint="default"/>
      <w:b w:val="0"/>
      <w:bCs w:val="0"/>
      <w:i w:val="0"/>
      <w:iCs w:val="0"/>
      <w:color w:val="000000"/>
      <w:sz w:val="24"/>
      <w:szCs w:val="24"/>
      <w:shd w:val="clear" w:color="auto" w:fill="auto"/>
    </w:rPr>
  </w:style>
  <w:style w:type="character" w:customStyle="1" w:styleId="cse4ec0d561">
    <w:name w:val="cse4ec0d561"/>
    <w:rPr>
      <w:rFonts w:ascii="Times New Roman" w:hAnsi="Times New Roman" w:cs="Times New Roman" w:hint="default"/>
      <w:b w:val="0"/>
      <w:bCs w:val="0"/>
      <w:i w:val="0"/>
      <w:iCs w:val="0"/>
      <w:color w:val="000000"/>
      <w:sz w:val="24"/>
      <w:szCs w:val="24"/>
      <w:u w:val="single"/>
      <w:shd w:val="clear" w:color="auto" w:fill="auto"/>
    </w:rPr>
  </w:style>
  <w:style w:type="character" w:customStyle="1" w:styleId="csb86c8cfe1">
    <w:name w:val="csb86c8cfe1"/>
    <w:rPr>
      <w:rFonts w:ascii="Times New Roman" w:hAnsi="Times New Roman" w:cs="Times New Roman" w:hint="default"/>
      <w:b/>
      <w:bCs/>
      <w:i w:val="0"/>
      <w:iCs w:val="0"/>
      <w:color w:val="000000"/>
      <w:sz w:val="24"/>
      <w:szCs w:val="24"/>
      <w:shd w:val="clear" w:color="auto" w:fill="auto"/>
    </w:rPr>
  </w:style>
  <w:style w:type="character" w:customStyle="1" w:styleId="csa62dfd6a1">
    <w:name w:val="csa62dfd6a1"/>
    <w:rPr>
      <w:rFonts w:ascii="Times New Roman" w:hAnsi="Times New Roman" w:cs="Times New Roman" w:hint="default"/>
      <w:b w:val="0"/>
      <w:bCs w:val="0"/>
      <w:i/>
      <w:iCs/>
      <w:color w:val="000000"/>
      <w:sz w:val="24"/>
      <w:szCs w:val="24"/>
      <w:shd w:val="clear" w:color="auto" w:fill="auto"/>
    </w:rPr>
  </w:style>
  <w:style w:type="character" w:customStyle="1" w:styleId="cs3266721a2">
    <w:name w:val="cs3266721a2"/>
    <w:basedOn w:val="a0"/>
  </w:style>
  <w:style w:type="character" w:customStyle="1" w:styleId="cs5efed22f3">
    <w:name w:val="cs5efed22f3"/>
    <w:rPr>
      <w:rFonts w:ascii="Times New Roman" w:hAnsi="Times New Roman" w:cs="Times New Roman" w:hint="default"/>
      <w:b w:val="0"/>
      <w:bCs w:val="0"/>
      <w:i w:val="0"/>
      <w:iCs w:val="0"/>
      <w:color w:val="000000"/>
      <w:sz w:val="24"/>
      <w:szCs w:val="24"/>
      <w:shd w:val="clear" w:color="auto" w:fill="auto"/>
    </w:rPr>
  </w:style>
  <w:style w:type="character" w:customStyle="1" w:styleId="csb86c8cfe2">
    <w:name w:val="csb86c8cfe2"/>
    <w:rPr>
      <w:rFonts w:ascii="Times New Roman" w:hAnsi="Times New Roman" w:cs="Times New Roman" w:hint="default"/>
      <w:b/>
      <w:bCs/>
      <w:i w:val="0"/>
      <w:iCs w:val="0"/>
      <w:color w:val="000000"/>
      <w:sz w:val="24"/>
      <w:szCs w:val="24"/>
      <w:shd w:val="clear" w:color="auto" w:fill="auto"/>
    </w:rPr>
  </w:style>
  <w:style w:type="character" w:customStyle="1" w:styleId="csa62dfd6a2">
    <w:name w:val="csa62dfd6a2"/>
    <w:rPr>
      <w:rFonts w:ascii="Times New Roman" w:hAnsi="Times New Roman" w:cs="Times New Roman" w:hint="default"/>
      <w:b w:val="0"/>
      <w:bCs w:val="0"/>
      <w:i/>
      <w:iCs/>
      <w:color w:val="000000"/>
      <w:sz w:val="24"/>
      <w:szCs w:val="24"/>
      <w:shd w:val="clear" w:color="auto" w:fill="auto"/>
    </w:rPr>
  </w:style>
  <w:style w:type="paragraph" w:customStyle="1" w:styleId="cse602b7f2">
    <w:name w:val="cse602b7f2"/>
    <w:basedOn w:val="a"/>
    <w:pPr>
      <w:ind w:left="720"/>
      <w:jc w:val="both"/>
    </w:pPr>
    <w:rPr>
      <w:sz w:val="24"/>
      <w:szCs w:val="24"/>
      <w:lang w:eastAsia="uk-UA"/>
    </w:rPr>
  </w:style>
  <w:style w:type="paragraph" w:customStyle="1" w:styleId="cs8d8e721a">
    <w:name w:val="cs8d8e721a"/>
    <w:basedOn w:val="a"/>
    <w:pPr>
      <w:ind w:left="160" w:firstLine="560"/>
      <w:jc w:val="both"/>
    </w:pPr>
    <w:rPr>
      <w:sz w:val="24"/>
      <w:szCs w:val="24"/>
      <w:lang w:eastAsia="uk-UA"/>
    </w:rPr>
  </w:style>
  <w:style w:type="character" w:customStyle="1" w:styleId="cse602b7f21">
    <w:name w:val="cse602b7f21"/>
    <w:basedOn w:val="a0"/>
  </w:style>
  <w:style w:type="character" w:customStyle="1" w:styleId="cs5efed22f4">
    <w:name w:val="cs5efed22f4"/>
    <w:rPr>
      <w:rFonts w:ascii="Times New Roman" w:hAnsi="Times New Roman" w:cs="Times New Roman" w:hint="default"/>
      <w:b w:val="0"/>
      <w:bCs w:val="0"/>
      <w:i w:val="0"/>
      <w:iCs w:val="0"/>
      <w:color w:val="000000"/>
      <w:sz w:val="24"/>
      <w:szCs w:val="24"/>
      <w:shd w:val="clear" w:color="auto" w:fill="auto"/>
    </w:rPr>
  </w:style>
  <w:style w:type="paragraph" w:customStyle="1" w:styleId="cs80d9435b">
    <w:name w:val="cs80d9435b"/>
    <w:basedOn w:val="a"/>
    <w:pPr>
      <w:jc w:val="both"/>
    </w:pPr>
    <w:rPr>
      <w:sz w:val="24"/>
      <w:szCs w:val="24"/>
      <w:lang w:eastAsia="uk-UA"/>
    </w:rPr>
  </w:style>
  <w:style w:type="character" w:customStyle="1" w:styleId="cs80d9435b1">
    <w:name w:val="cs80d9435b1"/>
    <w:basedOn w:val="a0"/>
  </w:style>
  <w:style w:type="character" w:customStyle="1" w:styleId="cs5efed22f5">
    <w:name w:val="cs5efed22f5"/>
    <w:rPr>
      <w:rFonts w:ascii="Times New Roman" w:hAnsi="Times New Roman" w:cs="Times New Roman" w:hint="default"/>
      <w:b w:val="0"/>
      <w:bCs w:val="0"/>
      <w:i w:val="0"/>
      <w:iCs w:val="0"/>
      <w:color w:val="000000"/>
      <w:sz w:val="24"/>
      <w:szCs w:val="24"/>
      <w:shd w:val="clear" w:color="auto" w:fill="auto"/>
    </w:rPr>
  </w:style>
  <w:style w:type="character" w:customStyle="1" w:styleId="cs80d9435b2">
    <w:name w:val="cs80d9435b2"/>
    <w:basedOn w:val="a0"/>
  </w:style>
  <w:style w:type="character" w:customStyle="1" w:styleId="cs5efed22f6">
    <w:name w:val="cs5efed22f6"/>
    <w:rPr>
      <w:rFonts w:ascii="Times New Roman" w:hAnsi="Times New Roman" w:cs="Times New Roman" w:hint="default"/>
      <w:b w:val="0"/>
      <w:bCs w:val="0"/>
      <w:i w:val="0"/>
      <w:iCs w:val="0"/>
      <w:color w:val="000000"/>
      <w:sz w:val="24"/>
      <w:szCs w:val="24"/>
      <w:shd w:val="clear" w:color="auto" w:fill="auto"/>
    </w:rPr>
  </w:style>
  <w:style w:type="paragraph" w:customStyle="1" w:styleId="cs95e872d0">
    <w:name w:val="cs95e872d0"/>
    <w:basedOn w:val="a"/>
    <w:rPr>
      <w:sz w:val="24"/>
      <w:szCs w:val="24"/>
      <w:lang w:eastAsia="uk-UA"/>
    </w:rPr>
  </w:style>
  <w:style w:type="character" w:customStyle="1" w:styleId="cs95e872d01">
    <w:name w:val="cs95e872d01"/>
    <w:basedOn w:val="a0"/>
  </w:style>
  <w:style w:type="character" w:customStyle="1" w:styleId="cs5efed22f7">
    <w:name w:val="cs5efed22f7"/>
    <w:rPr>
      <w:rFonts w:ascii="Times New Roman" w:hAnsi="Times New Roman" w:cs="Times New Roman" w:hint="default"/>
      <w:b w:val="0"/>
      <w:bCs w:val="0"/>
      <w:i w:val="0"/>
      <w:iCs w:val="0"/>
      <w:color w:val="000000"/>
      <w:sz w:val="24"/>
      <w:szCs w:val="24"/>
      <w:shd w:val="clear" w:color="auto" w:fill="auto"/>
    </w:rPr>
  </w:style>
  <w:style w:type="paragraph" w:customStyle="1" w:styleId="cs7939122d">
    <w:name w:val="cs7939122d"/>
    <w:basedOn w:val="a"/>
    <w:pPr>
      <w:keepNext/>
    </w:pPr>
    <w:rPr>
      <w:sz w:val="24"/>
      <w:szCs w:val="24"/>
      <w:lang w:eastAsia="uk-UA"/>
    </w:rPr>
  </w:style>
  <w:style w:type="character" w:customStyle="1" w:styleId="cs5efed22f8">
    <w:name w:val="cs5efed22f8"/>
    <w:rPr>
      <w:rFonts w:ascii="Times New Roman" w:hAnsi="Times New Roman" w:cs="Times New Roman" w:hint="default"/>
      <w:b w:val="0"/>
      <w:bCs w:val="0"/>
      <w:i w:val="0"/>
      <w:iCs w:val="0"/>
      <w:color w:val="000000"/>
      <w:sz w:val="24"/>
      <w:szCs w:val="24"/>
      <w:shd w:val="clear" w:color="auto" w:fill="auto"/>
    </w:rPr>
  </w:style>
  <w:style w:type="paragraph" w:customStyle="1" w:styleId="csd37709e7">
    <w:name w:val="csd37709e7"/>
    <w:basedOn w:val="a"/>
    <w:pPr>
      <w:shd w:val="clear" w:color="auto" w:fill="FFFFFF"/>
      <w:ind w:firstLine="560"/>
      <w:jc w:val="both"/>
    </w:pPr>
    <w:rPr>
      <w:sz w:val="24"/>
      <w:szCs w:val="24"/>
      <w:lang w:eastAsia="uk-UA"/>
    </w:rPr>
  </w:style>
  <w:style w:type="paragraph" w:customStyle="1" w:styleId="csab6e0769">
    <w:name w:val="csab6e0769"/>
    <w:basedOn w:val="a"/>
    <w:pPr>
      <w:spacing w:before="100" w:beforeAutospacing="1" w:after="100" w:afterAutospacing="1"/>
    </w:pPr>
    <w:rPr>
      <w:rFonts w:ascii="Segoe UI" w:hAnsi="Segoe UI" w:cs="Segoe UI"/>
      <w:color w:val="000000"/>
      <w:sz w:val="18"/>
      <w:szCs w:val="18"/>
      <w:lang w:eastAsia="uk-UA"/>
    </w:rPr>
  </w:style>
  <w:style w:type="paragraph" w:customStyle="1" w:styleId="cs2d33826e">
    <w:name w:val="cs2d33826e"/>
    <w:basedOn w:val="a"/>
    <w:pPr>
      <w:spacing w:before="100" w:beforeAutospacing="1" w:after="100" w:afterAutospacing="1"/>
      <w:ind w:left="151"/>
    </w:pPr>
    <w:rPr>
      <w:sz w:val="24"/>
      <w:szCs w:val="24"/>
      <w:lang w:eastAsia="uk-UA"/>
    </w:rPr>
  </w:style>
  <w:style w:type="paragraph" w:customStyle="1" w:styleId="cs6b9f0f99">
    <w:name w:val="cs6b9f0f99"/>
    <w:basedOn w:val="a"/>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fa9c2c8d">
    <w:name w:val="csfa9c2c8d"/>
    <w:basedOn w:val="a"/>
    <w:pPr>
      <w:ind w:left="560"/>
      <w:jc w:val="both"/>
    </w:pPr>
    <w:rPr>
      <w:sz w:val="24"/>
      <w:szCs w:val="24"/>
      <w:lang w:eastAsia="uk-UA"/>
    </w:rPr>
  </w:style>
  <w:style w:type="paragraph" w:customStyle="1" w:styleId="csb2a9b82d">
    <w:name w:val="csb2a9b82d"/>
    <w:basedOn w:val="a"/>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29b58b7c">
    <w:name w:val="cs29b58b7c"/>
    <w:basedOn w:val="a"/>
    <w:pPr>
      <w:pBdr>
        <w:top w:val="single" w:sz="6" w:space="0" w:color="000000"/>
        <w:left w:val="single" w:sz="6" w:space="5" w:color="000000"/>
        <w:bottom w:val="single" w:sz="6" w:space="0" w:color="000000"/>
        <w:right w:val="single" w:sz="6" w:space="5" w:color="000000"/>
      </w:pBdr>
      <w:spacing w:before="100" w:beforeAutospacing="1" w:after="100" w:afterAutospacing="1"/>
    </w:pPr>
    <w:rPr>
      <w:sz w:val="24"/>
      <w:szCs w:val="24"/>
      <w:lang w:eastAsia="uk-UA"/>
    </w:rPr>
  </w:style>
  <w:style w:type="paragraph" w:customStyle="1" w:styleId="cs2e86d3a6">
    <w:name w:val="cs2e86d3a6"/>
    <w:basedOn w:val="a"/>
    <w:pPr>
      <w:jc w:val="center"/>
    </w:pPr>
    <w:rPr>
      <w:sz w:val="24"/>
      <w:szCs w:val="24"/>
      <w:lang w:eastAsia="uk-UA"/>
    </w:rPr>
  </w:style>
  <w:style w:type="paragraph" w:customStyle="1" w:styleId="csef956cc">
    <w:name w:val="csef956cc"/>
    <w:basedOn w:val="a"/>
    <w:pPr>
      <w:ind w:left="560"/>
    </w:pPr>
    <w:rPr>
      <w:sz w:val="24"/>
      <w:szCs w:val="24"/>
      <w:lang w:eastAsia="uk-UA"/>
    </w:rPr>
  </w:style>
  <w:style w:type="paragraph" w:customStyle="1" w:styleId="cscd59960f">
    <w:name w:val="cscd59960f"/>
    <w:basedOn w:val="a"/>
    <w:pPr>
      <w:shd w:val="clear" w:color="auto" w:fill="FFFFFF"/>
      <w:ind w:left="560" w:firstLine="540"/>
      <w:jc w:val="both"/>
    </w:pPr>
    <w:rPr>
      <w:sz w:val="24"/>
      <w:szCs w:val="24"/>
      <w:lang w:eastAsia="uk-UA"/>
    </w:rPr>
  </w:style>
  <w:style w:type="character" w:customStyle="1" w:styleId="csd37709e71">
    <w:name w:val="csd37709e71"/>
    <w:rPr>
      <w:shd w:val="clear" w:color="auto" w:fill="FFFFFF"/>
    </w:rPr>
  </w:style>
  <w:style w:type="character" w:customStyle="1" w:styleId="cs5efed22f9">
    <w:name w:val="cs5efed22f9"/>
    <w:rPr>
      <w:rFonts w:ascii="Times New Roman" w:hAnsi="Times New Roman" w:cs="Times New Roman" w:hint="default"/>
      <w:b w:val="0"/>
      <w:bCs w:val="0"/>
      <w:i w:val="0"/>
      <w:iCs w:val="0"/>
      <w:color w:val="000000"/>
      <w:sz w:val="24"/>
      <w:szCs w:val="24"/>
      <w:shd w:val="clear" w:color="auto" w:fill="auto"/>
    </w:rPr>
  </w:style>
  <w:style w:type="character" w:customStyle="1" w:styleId="csab6e07691">
    <w:name w:val="csab6e07691"/>
    <w:rPr>
      <w:rFonts w:ascii="Segoe UI" w:hAnsi="Segoe UI" w:cs="Segoe UI" w:hint="default"/>
      <w:b w:val="0"/>
      <w:bCs w:val="0"/>
      <w:i w:val="0"/>
      <w:iCs w:val="0"/>
      <w:color w:val="000000"/>
      <w:sz w:val="18"/>
      <w:szCs w:val="18"/>
      <w:shd w:val="clear" w:color="auto" w:fill="auto"/>
    </w:rPr>
  </w:style>
  <w:style w:type="character" w:customStyle="1" w:styleId="cs8f3868832">
    <w:name w:val="cs8f3868832"/>
    <w:rPr>
      <w:rFonts w:ascii="Times New Roman" w:hAnsi="Times New Roman" w:cs="Times New Roman" w:hint="default"/>
      <w:b/>
      <w:bCs/>
      <w:i/>
      <w:iCs/>
      <w:color w:val="000000"/>
      <w:sz w:val="24"/>
      <w:szCs w:val="24"/>
      <w:shd w:val="clear" w:color="auto" w:fill="auto"/>
    </w:rPr>
  </w:style>
  <w:style w:type="character" w:customStyle="1" w:styleId="cs3266721a3">
    <w:name w:val="cs3266721a3"/>
    <w:basedOn w:val="a0"/>
  </w:style>
  <w:style w:type="character" w:customStyle="1" w:styleId="cs5efed22f10">
    <w:name w:val="cs5efed22f10"/>
    <w:rPr>
      <w:rFonts w:ascii="Times New Roman" w:hAnsi="Times New Roman" w:cs="Times New Roman" w:hint="default"/>
      <w:b w:val="0"/>
      <w:bCs w:val="0"/>
      <w:i w:val="0"/>
      <w:iCs w:val="0"/>
      <w:color w:val="000000"/>
      <w:sz w:val="24"/>
      <w:szCs w:val="24"/>
      <w:shd w:val="clear" w:color="auto" w:fill="auto"/>
    </w:rPr>
  </w:style>
  <w:style w:type="character" w:customStyle="1" w:styleId="cs95e872d02">
    <w:name w:val="cs95e872d02"/>
    <w:basedOn w:val="a0"/>
  </w:style>
  <w:style w:type="character" w:customStyle="1" w:styleId="cs5efed22f11">
    <w:name w:val="cs5efed22f11"/>
    <w:rPr>
      <w:rFonts w:ascii="Times New Roman" w:hAnsi="Times New Roman" w:cs="Times New Roman" w:hint="default"/>
      <w:b w:val="0"/>
      <w:bCs w:val="0"/>
      <w:i w:val="0"/>
      <w:iCs w:val="0"/>
      <w:color w:val="000000"/>
      <w:sz w:val="24"/>
      <w:szCs w:val="24"/>
      <w:shd w:val="clear" w:color="auto" w:fill="auto"/>
    </w:rPr>
  </w:style>
  <w:style w:type="character" w:customStyle="1" w:styleId="cs95e872d03">
    <w:name w:val="cs95e872d03"/>
    <w:basedOn w:val="a0"/>
  </w:style>
  <w:style w:type="character" w:customStyle="1" w:styleId="cs5efed22f12">
    <w:name w:val="cs5efed22f12"/>
    <w:rPr>
      <w:rFonts w:ascii="Times New Roman" w:hAnsi="Times New Roman" w:cs="Times New Roman" w:hint="default"/>
      <w:b w:val="0"/>
      <w:bCs w:val="0"/>
      <w:i w:val="0"/>
      <w:iCs w:val="0"/>
      <w:color w:val="000000"/>
      <w:sz w:val="24"/>
      <w:szCs w:val="24"/>
      <w:shd w:val="clear" w:color="auto" w:fill="auto"/>
    </w:rPr>
  </w:style>
  <w:style w:type="paragraph" w:customStyle="1" w:styleId="cs7fb5c607">
    <w:name w:val="cs7fb5c607"/>
    <w:basedOn w:val="a"/>
    <w:pPr>
      <w:ind w:firstLine="720"/>
      <w:jc w:val="both"/>
    </w:pPr>
    <w:rPr>
      <w:sz w:val="24"/>
      <w:szCs w:val="24"/>
      <w:lang w:eastAsia="uk-UA"/>
    </w:rPr>
  </w:style>
  <w:style w:type="character" w:customStyle="1" w:styleId="cs7fb5c6071">
    <w:name w:val="cs7fb5c6071"/>
    <w:basedOn w:val="a0"/>
  </w:style>
  <w:style w:type="character" w:customStyle="1" w:styleId="cs5efed22f13">
    <w:name w:val="cs5efed22f13"/>
    <w:rPr>
      <w:rFonts w:ascii="Times New Roman" w:hAnsi="Times New Roman" w:cs="Times New Roman" w:hint="default"/>
      <w:b w:val="0"/>
      <w:bCs w:val="0"/>
      <w:i w:val="0"/>
      <w:iCs w:val="0"/>
      <w:color w:val="000000"/>
      <w:sz w:val="24"/>
      <w:szCs w:val="24"/>
      <w:shd w:val="clear" w:color="auto" w:fill="auto"/>
    </w:rPr>
  </w:style>
  <w:style w:type="character" w:customStyle="1" w:styleId="cs3266721a4">
    <w:name w:val="cs3266721a4"/>
    <w:basedOn w:val="a0"/>
  </w:style>
  <w:style w:type="character" w:customStyle="1" w:styleId="cs5efed22f14">
    <w:name w:val="cs5efed22f14"/>
    <w:rPr>
      <w:rFonts w:ascii="Times New Roman" w:hAnsi="Times New Roman" w:cs="Times New Roman" w:hint="default"/>
      <w:b w:val="0"/>
      <w:bCs w:val="0"/>
      <w:i w:val="0"/>
      <w:iCs w:val="0"/>
      <w:color w:val="000000"/>
      <w:sz w:val="24"/>
      <w:szCs w:val="24"/>
      <w:shd w:val="clear" w:color="auto" w:fill="auto"/>
    </w:rPr>
  </w:style>
  <w:style w:type="character" w:customStyle="1" w:styleId="cse602b7f22">
    <w:name w:val="cse602b7f22"/>
    <w:basedOn w:val="a0"/>
  </w:style>
  <w:style w:type="character" w:customStyle="1" w:styleId="cs5efed22f15">
    <w:name w:val="cs5efed22f15"/>
    <w:rPr>
      <w:rFonts w:ascii="Times New Roman" w:hAnsi="Times New Roman" w:cs="Times New Roman" w:hint="default"/>
      <w:b w:val="0"/>
      <w:bCs w:val="0"/>
      <w:i w:val="0"/>
      <w:iCs w:val="0"/>
      <w:color w:val="000000"/>
      <w:sz w:val="24"/>
      <w:szCs w:val="24"/>
      <w:shd w:val="clear" w:color="auto" w:fill="auto"/>
    </w:rPr>
  </w:style>
  <w:style w:type="character" w:customStyle="1" w:styleId="cs80d9435b3">
    <w:name w:val="cs80d9435b3"/>
    <w:basedOn w:val="a0"/>
  </w:style>
  <w:style w:type="character" w:customStyle="1" w:styleId="cs5efed22f16">
    <w:name w:val="cs5efed22f16"/>
    <w:rPr>
      <w:rFonts w:ascii="Times New Roman" w:hAnsi="Times New Roman" w:cs="Times New Roman" w:hint="default"/>
      <w:b w:val="0"/>
      <w:bCs w:val="0"/>
      <w:i w:val="0"/>
      <w:iCs w:val="0"/>
      <w:color w:val="000000"/>
      <w:sz w:val="24"/>
      <w:szCs w:val="24"/>
      <w:shd w:val="clear" w:color="auto" w:fill="auto"/>
    </w:rPr>
  </w:style>
  <w:style w:type="paragraph" w:styleId="a8">
    <w:name w:val="Normal (Web)"/>
    <w:basedOn w:val="a"/>
    <w:uiPriority w:val="99"/>
    <w:semiHidden/>
    <w:unhideWhenUsed/>
    <w:rsid w:val="00B44C4E"/>
    <w:pPr>
      <w:spacing w:before="100" w:beforeAutospacing="1" w:after="100" w:afterAutospacing="1"/>
    </w:pPr>
    <w:rPr>
      <w:sz w:val="24"/>
      <w:szCs w:val="24"/>
      <w:lang w:val="ru-RU" w:eastAsia="ru-RU"/>
    </w:rPr>
  </w:style>
  <w:style w:type="paragraph" w:styleId="a9">
    <w:name w:val="Body Text"/>
    <w:basedOn w:val="a"/>
    <w:link w:val="aa"/>
    <w:uiPriority w:val="99"/>
    <w:semiHidden/>
    <w:unhideWhenUsed/>
    <w:rsid w:val="00DC1178"/>
    <w:pPr>
      <w:spacing w:after="120"/>
    </w:pPr>
  </w:style>
  <w:style w:type="character" w:customStyle="1" w:styleId="aa">
    <w:name w:val="Основний текст Знак"/>
    <w:link w:val="a9"/>
    <w:uiPriority w:val="99"/>
    <w:semiHidden/>
    <w:rsid w:val="00DC1178"/>
    <w:rPr>
      <w:rFonts w:ascii="Times New Roman" w:eastAsia="Times New Roman" w:hAnsi="Times New Roman" w:cs="Times New Roman"/>
      <w:lang w:val="uk-UA" w:eastAsia="en-US"/>
    </w:rPr>
  </w:style>
  <w:style w:type="character" w:customStyle="1" w:styleId="21">
    <w:name w:val="Заголовок №2_"/>
    <w:link w:val="22"/>
    <w:rsid w:val="00560DFC"/>
    <w:rPr>
      <w:rFonts w:ascii="Trebuchet MS" w:eastAsia="Trebuchet MS" w:hAnsi="Trebuchet MS" w:cs="Trebuchet MS"/>
      <w:b/>
      <w:bCs/>
      <w:sz w:val="10"/>
      <w:szCs w:val="10"/>
      <w:shd w:val="clear" w:color="auto" w:fill="FFFFFF"/>
    </w:rPr>
  </w:style>
  <w:style w:type="character" w:customStyle="1" w:styleId="23">
    <w:name w:val="Основной текст (2)_"/>
    <w:link w:val="24"/>
    <w:rsid w:val="00560DFC"/>
    <w:rPr>
      <w:rFonts w:ascii="Trebuchet MS" w:eastAsia="Trebuchet MS" w:hAnsi="Trebuchet MS" w:cs="Trebuchet MS"/>
      <w:sz w:val="10"/>
      <w:szCs w:val="10"/>
      <w:shd w:val="clear" w:color="auto" w:fill="FFFFFF"/>
    </w:rPr>
  </w:style>
  <w:style w:type="paragraph" w:customStyle="1" w:styleId="24">
    <w:name w:val="Основной текст (2)"/>
    <w:basedOn w:val="a"/>
    <w:link w:val="23"/>
    <w:rsid w:val="00560DFC"/>
    <w:pPr>
      <w:widowControl w:val="0"/>
      <w:shd w:val="clear" w:color="auto" w:fill="FFFFFF"/>
      <w:spacing w:line="130" w:lineRule="exact"/>
      <w:jc w:val="both"/>
    </w:pPr>
    <w:rPr>
      <w:rFonts w:ascii="Trebuchet MS" w:eastAsia="Trebuchet MS" w:hAnsi="Trebuchet MS" w:cs="Trebuchet MS"/>
      <w:sz w:val="10"/>
      <w:szCs w:val="10"/>
      <w:lang w:val="ru-RU" w:eastAsia="ru-RU"/>
    </w:rPr>
  </w:style>
  <w:style w:type="paragraph" w:customStyle="1" w:styleId="22">
    <w:name w:val="Заголовок №2"/>
    <w:basedOn w:val="a"/>
    <w:link w:val="21"/>
    <w:rsid w:val="00560DFC"/>
    <w:pPr>
      <w:widowControl w:val="0"/>
      <w:shd w:val="clear" w:color="auto" w:fill="FFFFFF"/>
      <w:spacing w:line="130" w:lineRule="exact"/>
      <w:jc w:val="both"/>
      <w:outlineLvl w:val="1"/>
    </w:pPr>
    <w:rPr>
      <w:rFonts w:ascii="Trebuchet MS" w:eastAsia="Trebuchet MS" w:hAnsi="Trebuchet MS" w:cs="Trebuchet MS"/>
      <w:b/>
      <w:bCs/>
      <w:sz w:val="10"/>
      <w:szCs w:val="10"/>
      <w:lang w:val="ru-RU" w:eastAsia="ru-RU"/>
    </w:rPr>
  </w:style>
  <w:style w:type="character" w:customStyle="1" w:styleId="25">
    <w:name w:val="Основной текст (2) + Полужирный"/>
    <w:rsid w:val="009B6ADA"/>
    <w:rPr>
      <w:rFonts w:ascii="Trebuchet MS" w:eastAsia="Trebuchet MS" w:hAnsi="Trebuchet MS" w:cs="Trebuchet MS"/>
      <w:b/>
      <w:bCs/>
      <w:i w:val="0"/>
      <w:iCs w:val="0"/>
      <w:smallCaps w:val="0"/>
      <w:strike w:val="0"/>
      <w:color w:val="000000"/>
      <w:spacing w:val="0"/>
      <w:w w:val="100"/>
      <w:position w:val="0"/>
      <w:sz w:val="10"/>
      <w:szCs w:val="10"/>
      <w:u w:val="none"/>
      <w:shd w:val="clear" w:color="auto" w:fill="FFFFFF"/>
      <w:lang w:val="uk-UA" w:eastAsia="uk-UA" w:bidi="uk-UA"/>
    </w:rPr>
  </w:style>
  <w:style w:type="character" w:customStyle="1" w:styleId="2Exact">
    <w:name w:val="Основной текст (2) Exact"/>
    <w:rsid w:val="00AE1C69"/>
    <w:rPr>
      <w:rFonts w:ascii="Trebuchet MS" w:eastAsia="Trebuchet MS" w:hAnsi="Trebuchet MS" w:cs="Trebuchet MS"/>
      <w:b w:val="0"/>
      <w:bCs w:val="0"/>
      <w:i w:val="0"/>
      <w:iCs w:val="0"/>
      <w:smallCaps w:val="0"/>
      <w:strike w:val="0"/>
      <w:sz w:val="10"/>
      <w:szCs w:val="10"/>
      <w:u w:val="none"/>
    </w:rPr>
  </w:style>
  <w:style w:type="character" w:customStyle="1" w:styleId="33">
    <w:name w:val="Основной текст (3)_"/>
    <w:link w:val="34"/>
    <w:rsid w:val="006F6749"/>
    <w:rPr>
      <w:rFonts w:ascii="Trebuchet MS" w:eastAsia="Trebuchet MS" w:hAnsi="Trebuchet MS" w:cs="Trebuchet MS"/>
      <w:b/>
      <w:bCs/>
      <w:sz w:val="10"/>
      <w:szCs w:val="10"/>
      <w:shd w:val="clear" w:color="auto" w:fill="FFFFFF"/>
    </w:rPr>
  </w:style>
  <w:style w:type="character" w:customStyle="1" w:styleId="35">
    <w:name w:val="Основной текст (3) + Не полужирный"/>
    <w:rsid w:val="006F6749"/>
    <w:rPr>
      <w:rFonts w:ascii="Trebuchet MS" w:eastAsia="Trebuchet MS" w:hAnsi="Trebuchet MS" w:cs="Trebuchet MS"/>
      <w:b/>
      <w:bCs/>
      <w:i w:val="0"/>
      <w:iCs w:val="0"/>
      <w:smallCaps w:val="0"/>
      <w:strike w:val="0"/>
      <w:color w:val="000000"/>
      <w:spacing w:val="0"/>
      <w:w w:val="100"/>
      <w:position w:val="0"/>
      <w:sz w:val="10"/>
      <w:szCs w:val="10"/>
      <w:u w:val="none"/>
      <w:lang w:val="uk-UA" w:eastAsia="uk-UA" w:bidi="uk-UA"/>
    </w:rPr>
  </w:style>
  <w:style w:type="paragraph" w:customStyle="1" w:styleId="34">
    <w:name w:val="Основной текст (3)"/>
    <w:basedOn w:val="a"/>
    <w:link w:val="33"/>
    <w:rsid w:val="006F6749"/>
    <w:pPr>
      <w:widowControl w:val="0"/>
      <w:shd w:val="clear" w:color="auto" w:fill="FFFFFF"/>
      <w:spacing w:after="60" w:line="130" w:lineRule="exact"/>
      <w:jc w:val="both"/>
    </w:pPr>
    <w:rPr>
      <w:rFonts w:ascii="Trebuchet MS" w:eastAsia="Trebuchet MS" w:hAnsi="Trebuchet MS" w:cs="Trebuchet MS"/>
      <w:b/>
      <w:bCs/>
      <w:sz w:val="10"/>
      <w:szCs w:val="10"/>
      <w:lang w:val="ru-RU" w:eastAsia="ru-RU"/>
    </w:rPr>
  </w:style>
  <w:style w:type="paragraph" w:styleId="ab">
    <w:name w:val="Balloon Text"/>
    <w:basedOn w:val="a"/>
    <w:link w:val="ac"/>
    <w:uiPriority w:val="99"/>
    <w:semiHidden/>
    <w:unhideWhenUsed/>
    <w:rsid w:val="00975868"/>
    <w:rPr>
      <w:rFonts w:ascii="Segoe UI" w:hAnsi="Segoe UI" w:cs="Segoe UI"/>
      <w:sz w:val="18"/>
      <w:szCs w:val="18"/>
    </w:rPr>
  </w:style>
  <w:style w:type="character" w:customStyle="1" w:styleId="ac">
    <w:name w:val="Текст у виносці Знак"/>
    <w:link w:val="ab"/>
    <w:uiPriority w:val="99"/>
    <w:semiHidden/>
    <w:rsid w:val="00975868"/>
    <w:rPr>
      <w:rFonts w:ascii="Segoe UI" w:eastAsia="Times New Roman" w:hAnsi="Segoe UI" w:cs="Segoe UI"/>
      <w:sz w:val="18"/>
      <w:szCs w:val="18"/>
      <w:lang w:val="uk-UA" w:eastAsia="en-US"/>
    </w:rPr>
  </w:style>
  <w:style w:type="character" w:styleId="ad">
    <w:name w:val="Emphasis"/>
    <w:uiPriority w:val="20"/>
    <w:qFormat/>
    <w:rsid w:val="00E818C3"/>
    <w:rPr>
      <w:i/>
      <w:iCs/>
    </w:rPr>
  </w:style>
  <w:style w:type="character" w:styleId="ae">
    <w:name w:val="Strong"/>
    <w:uiPriority w:val="22"/>
    <w:qFormat/>
    <w:rsid w:val="00E818C3"/>
    <w:rPr>
      <w:b/>
      <w:bCs/>
    </w:rPr>
  </w:style>
  <w:style w:type="character" w:styleId="af">
    <w:name w:val="annotation reference"/>
    <w:uiPriority w:val="99"/>
    <w:semiHidden/>
    <w:unhideWhenUsed/>
    <w:rsid w:val="00877A29"/>
    <w:rPr>
      <w:sz w:val="16"/>
      <w:szCs w:val="16"/>
    </w:rPr>
  </w:style>
  <w:style w:type="paragraph" w:styleId="af0">
    <w:name w:val="annotation text"/>
    <w:basedOn w:val="a"/>
    <w:link w:val="af1"/>
    <w:uiPriority w:val="99"/>
    <w:semiHidden/>
    <w:unhideWhenUsed/>
    <w:rsid w:val="00877A29"/>
  </w:style>
  <w:style w:type="character" w:customStyle="1" w:styleId="af1">
    <w:name w:val="Текст примітки Знак"/>
    <w:link w:val="af0"/>
    <w:uiPriority w:val="99"/>
    <w:semiHidden/>
    <w:rsid w:val="00877A29"/>
    <w:rPr>
      <w:rFonts w:ascii="Times New Roman" w:eastAsia="Times New Roman" w:hAnsi="Times New Roman" w:cs="Times New Roman"/>
      <w:lang w:eastAsia="en-US"/>
    </w:rPr>
  </w:style>
  <w:style w:type="paragraph" w:styleId="af2">
    <w:name w:val="annotation subject"/>
    <w:basedOn w:val="af0"/>
    <w:next w:val="af0"/>
    <w:link w:val="af3"/>
    <w:uiPriority w:val="99"/>
    <w:semiHidden/>
    <w:unhideWhenUsed/>
    <w:rsid w:val="00877A29"/>
    <w:rPr>
      <w:b/>
      <w:bCs/>
    </w:rPr>
  </w:style>
  <w:style w:type="character" w:customStyle="1" w:styleId="af3">
    <w:name w:val="Тема примітки Знак"/>
    <w:link w:val="af2"/>
    <w:uiPriority w:val="99"/>
    <w:semiHidden/>
    <w:rsid w:val="00877A29"/>
    <w:rPr>
      <w:rFonts w:ascii="Times New Roman" w:eastAsia="Times New Roman" w:hAnsi="Times New Roman" w:cs="Times New Roman"/>
      <w:b/>
      <w:bCs/>
      <w:lang w:eastAsia="en-US"/>
    </w:rPr>
  </w:style>
  <w:style w:type="character" w:styleId="af4">
    <w:name w:val="Hyperlink"/>
    <w:basedOn w:val="a0"/>
    <w:uiPriority w:val="99"/>
    <w:semiHidden/>
    <w:unhideWhenUsed/>
    <w:rsid w:val="00A51F9B"/>
    <w:rPr>
      <w:color w:val="0000FF"/>
      <w:u w:val="single"/>
    </w:rPr>
  </w:style>
  <w:style w:type="paragraph" w:customStyle="1" w:styleId="11">
    <w:name w:val="1"/>
    <w:basedOn w:val="a"/>
    <w:link w:val="12"/>
    <w:qFormat/>
    <w:rsid w:val="0030624C"/>
    <w:pPr>
      <w:ind w:firstLine="851"/>
      <w:jc w:val="both"/>
    </w:pPr>
    <w:rPr>
      <w:sz w:val="24"/>
      <w:szCs w:val="24"/>
      <w:lang w:val="ru-RU" w:eastAsia="ru-RU"/>
    </w:rPr>
  </w:style>
  <w:style w:type="character" w:customStyle="1" w:styleId="12">
    <w:name w:val="1 Знак"/>
    <w:basedOn w:val="a0"/>
    <w:link w:val="11"/>
    <w:rsid w:val="0030624C"/>
    <w:rPr>
      <w:rFonts w:ascii="Times New Roman" w:eastAsia="Times New Roman" w:hAnsi="Times New Roman" w:cs="Times New Roman"/>
      <w:sz w:val="24"/>
      <w:szCs w:val="24"/>
    </w:rPr>
  </w:style>
  <w:style w:type="paragraph" w:styleId="af5">
    <w:name w:val="List Paragraph"/>
    <w:basedOn w:val="a"/>
    <w:uiPriority w:val="34"/>
    <w:qFormat/>
    <w:rsid w:val="00E92100"/>
    <w:pPr>
      <w:spacing w:line="360" w:lineRule="auto"/>
      <w:ind w:left="720"/>
      <w:contextualSpacing/>
      <w:jc w:val="both"/>
    </w:pPr>
    <w:rPr>
      <w:rFonts w:ascii="Calibri" w:hAnsi="Calibri"/>
      <w:sz w:val="24"/>
      <w:szCs w:val="24"/>
      <w:bdr w:val="nil"/>
      <w:lang w:val="ru-RU" w:eastAsia="ru-RU"/>
    </w:rPr>
  </w:style>
  <w:style w:type="paragraph" w:customStyle="1" w:styleId="13">
    <w:name w:val="Без інтервалів1"/>
    <w:uiPriority w:val="1"/>
    <w:qFormat/>
    <w:rsid w:val="00D63F78"/>
    <w:rPr>
      <w:rFonts w:ascii="Times New Roman" w:eastAsia="Times New Roman" w:hAnsi="Times New Roman" w:cs="Times New Roman"/>
      <w:sz w:val="24"/>
      <w:szCs w:val="24"/>
    </w:rPr>
  </w:style>
  <w:style w:type="paragraph" w:styleId="af6">
    <w:name w:val="No Spacing"/>
    <w:uiPriority w:val="1"/>
    <w:qFormat/>
    <w:rsid w:val="00413569"/>
    <w:rPr>
      <w:rFonts w:ascii="Times New Roman" w:eastAsia="Times New Roman" w:hAnsi="Times New Roman" w:cs="Times New Roman"/>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466854">
      <w:marLeft w:val="0"/>
      <w:marRight w:val="0"/>
      <w:marTop w:val="0"/>
      <w:marBottom w:val="0"/>
      <w:divBdr>
        <w:top w:val="none" w:sz="0" w:space="0" w:color="auto"/>
        <w:left w:val="none" w:sz="0" w:space="0" w:color="auto"/>
        <w:bottom w:val="none" w:sz="0" w:space="0" w:color="auto"/>
        <w:right w:val="none" w:sz="0" w:space="0" w:color="auto"/>
      </w:divBdr>
    </w:div>
    <w:div w:id="12479590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7C2C717-E572-4DA7-9E96-4360D382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4</Pages>
  <Words>7545</Words>
  <Characters>4302</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peet</dc:creator>
  <cp:keywords/>
  <cp:lastModifiedBy>admin</cp:lastModifiedBy>
  <cp:revision>68</cp:revision>
  <cp:lastPrinted>2024-03-18T07:45:00Z</cp:lastPrinted>
  <dcterms:created xsi:type="dcterms:W3CDTF">2025-02-27T15:39:00Z</dcterms:created>
  <dcterms:modified xsi:type="dcterms:W3CDTF">2026-02-20T13:48:00Z</dcterms:modified>
</cp:coreProperties>
</file>