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66BE" w14:textId="77777777" w:rsidR="00E36807" w:rsidRPr="00921BC0" w:rsidRDefault="00E36807" w:rsidP="00E36807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38385493" w14:textId="77777777" w:rsidR="00E36807" w:rsidRPr="00921BC0" w:rsidRDefault="00E36807" w:rsidP="00E36807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411652A" w14:textId="77777777" w:rsidR="00E36807" w:rsidRPr="001E0927" w:rsidRDefault="00E36807" w:rsidP="00E36807">
      <w:pPr>
        <w:widowControl w:val="0"/>
        <w:spacing w:after="0" w:line="240" w:lineRule="auto"/>
        <w:ind w:firstLine="360"/>
        <w:jc w:val="both"/>
        <w:outlineLvl w:val="6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A62ED54" w14:textId="77777777" w:rsidR="00E36807" w:rsidRPr="001E0927" w:rsidRDefault="00E36807" w:rsidP="00E3680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Коротка характеристика препарату</w:t>
      </w:r>
    </w:p>
    <w:p w14:paraId="103766AB" w14:textId="77777777" w:rsidR="00E36807" w:rsidRPr="001E0927" w:rsidRDefault="00E36807" w:rsidP="00E36807">
      <w:pPr>
        <w:spacing w:after="0" w:line="240" w:lineRule="auto"/>
        <w:ind w:firstLine="567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1.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>Назва</w:t>
      </w:r>
    </w:p>
    <w:p w14:paraId="386A559C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ВЕТБІЦИЛІН-5</w:t>
      </w:r>
    </w:p>
    <w:p w14:paraId="626310F2" w14:textId="77777777" w:rsidR="00E36807" w:rsidRPr="001E0927" w:rsidRDefault="00E36807" w:rsidP="00E36807">
      <w:pPr>
        <w:spacing w:after="0" w:line="240" w:lineRule="auto"/>
        <w:ind w:firstLine="567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2.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>Склад</w:t>
      </w:r>
    </w:p>
    <w:p w14:paraId="0D8DF480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1 флакон препарату містить діючі речовини:</w:t>
      </w:r>
    </w:p>
    <w:p w14:paraId="19E98B26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бензилпеніциліну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бензатин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стерильний - 1 200 000 ОД;</w:t>
      </w:r>
    </w:p>
    <w:p w14:paraId="2F8BF092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бензилпеніциліну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новокаїнова сіль стерильна - 300 000 ОД.</w:t>
      </w:r>
    </w:p>
    <w:p w14:paraId="2698DA9F" w14:textId="77777777" w:rsidR="00E36807" w:rsidRPr="001E0927" w:rsidRDefault="00E36807" w:rsidP="00E36807">
      <w:pPr>
        <w:spacing w:after="0" w:line="240" w:lineRule="auto"/>
        <w:ind w:firstLine="567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bookmarkStart w:id="0" w:name="bookmark1"/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3.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>Фармацевтична форма</w:t>
      </w:r>
      <w:bookmarkEnd w:id="0"/>
    </w:p>
    <w:p w14:paraId="5107C779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Порошок для суспензії для ін’єкцій.</w:t>
      </w:r>
    </w:p>
    <w:p w14:paraId="327C5243" w14:textId="77777777" w:rsidR="00E36807" w:rsidRPr="001E0927" w:rsidRDefault="00E36807" w:rsidP="00E36807">
      <w:pPr>
        <w:spacing w:after="0" w:line="240" w:lineRule="auto"/>
        <w:ind w:firstLine="567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bookmarkStart w:id="1" w:name="bookmark2"/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4.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>Фармакологічні властивості</w:t>
      </w:r>
      <w:bookmarkEnd w:id="1"/>
    </w:p>
    <w:p w14:paraId="666C9DFE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uk-UA"/>
        </w:rPr>
      </w:pPr>
      <w:bookmarkStart w:id="2" w:name="bookmark3"/>
      <w:r w:rsidRPr="001E0927">
        <w:rPr>
          <w:rFonts w:ascii="Times New Roman" w:hAnsi="Times New Roman"/>
          <w:b/>
          <w:i/>
          <w:sz w:val="24"/>
          <w:szCs w:val="24"/>
        </w:rPr>
        <w:t xml:space="preserve">ATC </w:t>
      </w:r>
      <w:proofErr w:type="spellStart"/>
      <w:r w:rsidRPr="001E0927">
        <w:rPr>
          <w:rFonts w:ascii="Times New Roman" w:hAnsi="Times New Roman"/>
          <w:b/>
          <w:i/>
          <w:sz w:val="24"/>
          <w:szCs w:val="24"/>
        </w:rPr>
        <w:t>vet</w:t>
      </w:r>
      <w:proofErr w:type="spellEnd"/>
      <w:r w:rsidRPr="001E0927">
        <w:rPr>
          <w:rFonts w:ascii="Times New Roman" w:hAnsi="Times New Roman"/>
          <w:b/>
          <w:i/>
          <w:sz w:val="24"/>
          <w:szCs w:val="24"/>
        </w:rPr>
        <w:t xml:space="preserve"> класифікаційний код  QJ01- антибактеріальні ветеринарні препарати для системного застосування. QJ01CE30- Комбінації пеніцилінів.</w:t>
      </w:r>
    </w:p>
    <w:p w14:paraId="6FF60851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ВЕТБІЦИЛІН-5 є бактерицидним антибіотиком, що належить до групи пеніцилінів, які чутливі до дії β-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лактамаз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4CA9EC9B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Препарат гальмує утворення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мукопептидних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зв’язків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за рахунок інгібування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транспептидази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, порушує пізні етапи синтезу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пептидоглікану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клітинної оболонки, що приводить до лізису клітин, що діляться. </w:t>
      </w:r>
    </w:p>
    <w:p w14:paraId="2DE6E6C7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Препарат активний по відношенню до грампозитивних (</w:t>
      </w:r>
      <w:proofErr w:type="spellStart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Staphylococcus</w:t>
      </w:r>
      <w:proofErr w:type="spellEnd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 </w:t>
      </w:r>
      <w:proofErr w:type="spellStart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spp</w:t>
      </w:r>
      <w:proofErr w:type="spellEnd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.</w:t>
      </w: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(крім продукуючих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пеніциліназу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), </w:t>
      </w:r>
      <w:proofErr w:type="spellStart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Streptococcus</w:t>
      </w:r>
      <w:proofErr w:type="spellEnd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 </w:t>
      </w:r>
      <w:proofErr w:type="spellStart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spp</w:t>
      </w:r>
      <w:proofErr w:type="spellEnd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. </w:t>
      </w: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(</w:t>
      </w:r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у т. ч. </w:t>
      </w:r>
      <w:proofErr w:type="spellStart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Streptococcus</w:t>
      </w:r>
      <w:proofErr w:type="spellEnd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 </w:t>
      </w:r>
      <w:proofErr w:type="spellStart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pneumoniae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), </w:t>
      </w:r>
      <w:proofErr w:type="spellStart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Corynebacterium</w:t>
      </w:r>
      <w:proofErr w:type="spellEnd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 </w:t>
      </w:r>
      <w:proofErr w:type="spellStart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diphtheriae</w:t>
      </w:r>
      <w:proofErr w:type="spellEnd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, </w:t>
      </w:r>
      <w:proofErr w:type="spellStart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Bacillus</w:t>
      </w:r>
      <w:proofErr w:type="spellEnd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 </w:t>
      </w:r>
      <w:proofErr w:type="spellStart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anthracis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) та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грамнегативних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Neisseria</w:t>
      </w:r>
      <w:proofErr w:type="spellEnd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 </w:t>
      </w:r>
      <w:proofErr w:type="spellStart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gonorrhoeae</w:t>
      </w:r>
      <w:proofErr w:type="spellEnd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, </w:t>
      </w:r>
      <w:proofErr w:type="spellStart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Neisseria</w:t>
      </w:r>
      <w:proofErr w:type="spellEnd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 </w:t>
      </w:r>
      <w:proofErr w:type="spellStart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meningitidis</w:t>
      </w:r>
      <w:proofErr w:type="spellEnd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, </w:t>
      </w:r>
      <w:proofErr w:type="spellStart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Аctinomyces</w:t>
      </w:r>
      <w:proofErr w:type="spellEnd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 </w:t>
      </w:r>
      <w:proofErr w:type="spellStart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israelii</w:t>
      </w:r>
      <w:proofErr w:type="spellEnd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, а також </w:t>
      </w:r>
      <w:proofErr w:type="spellStart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Treponema</w:t>
      </w:r>
      <w:proofErr w:type="spellEnd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 </w:t>
      </w:r>
      <w:proofErr w:type="spellStart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spp</w:t>
      </w:r>
      <w:proofErr w:type="spellEnd"/>
      <w:r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.</w:t>
      </w: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) мікроорганізмів, анаеробних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спороутворюючих</w:t>
      </w:r>
      <w:proofErr w:type="spellEnd"/>
      <w:r w:rsidR="00796332"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бактерій </w:t>
      </w:r>
      <w:r w:rsidR="00796332"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(</w:t>
      </w:r>
      <w:proofErr w:type="spellStart"/>
      <w:r w:rsidR="00796332"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Clostridium</w:t>
      </w:r>
      <w:proofErr w:type="spellEnd"/>
      <w:r w:rsidR="00796332"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 </w:t>
      </w:r>
      <w:proofErr w:type="spellStart"/>
      <w:r w:rsidR="00796332"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spp</w:t>
      </w:r>
      <w:proofErr w:type="spellEnd"/>
      <w:r w:rsidR="00796332"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 xml:space="preserve">. </w:t>
      </w:r>
      <w:r w:rsidR="00796332"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за винятком </w:t>
      </w:r>
      <w:proofErr w:type="spellStart"/>
      <w:r w:rsidR="00796332"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Bacteroides</w:t>
      </w:r>
      <w:proofErr w:type="spellEnd"/>
      <w:r w:rsidR="00796332" w:rsidRPr="001E0927">
        <w:rPr>
          <w:rFonts w:ascii="Times New Roman" w:eastAsia="Times New Roman" w:hAnsi="Times New Roman"/>
          <w:i/>
          <w:sz w:val="24"/>
          <w:szCs w:val="24"/>
          <w:lang w:eastAsia="uk-UA"/>
        </w:rPr>
        <w:t>).</w:t>
      </w: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До дії препарату стійкі більшість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грамнегативних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бактерій, мікобактерії, гриби, віруси, найпростіші. </w:t>
      </w:r>
    </w:p>
    <w:p w14:paraId="0E302C6C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Набута резистентність до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бензилпеніциліну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найбільш часто зустрічається серед стафілококів.</w:t>
      </w:r>
    </w:p>
    <w:p w14:paraId="6924F3B0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Для більшості чутливих мікроорганізмів за терапевтичну концентрацію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бензилпеніциліну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приймають 0,1-0,2 ОД/мл. Мінімальна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інгібуюча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концентрація для найбільш чутливих штамів становить 0,001-0,05 ОД/мл. </w:t>
      </w:r>
    </w:p>
    <w:p w14:paraId="49A59994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ВЕТБІЦИЛІН-5 – форма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бензилпеніциліну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пролонгованої дії. В організмі утворює депо пеніциліну. При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внутрішньом’язовому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введенні препарату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бензилпеніцилін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бензатин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і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бензилпеніциліну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новокаїнова сіль повільно всмоктуються і концентрація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бензилпеніциліну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підтримується в крові на терапевтичному рівні протягом тривалого часу.</w:t>
      </w:r>
    </w:p>
    <w:p w14:paraId="71019928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При введенні у зазначених дозах новокаїнова сіль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бензилпеніциліну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у крові більшості тварин утримується в терапевтичних концентраціях не менше 12 годин. Через погану розчинність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бензатин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пеніциліну в місці ін’єкції утворює депо антибіотика, завдяки чому навіть після одноразового введення препарат у невисоких концентраціях виявляють в крові протягом  1-2 тижнів. </w:t>
      </w:r>
    </w:p>
    <w:p w14:paraId="655D7DED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Концентрація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бензилпеніциліну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в крові залежить від введеної дози. </w:t>
      </w:r>
    </w:p>
    <w:p w14:paraId="4EB4EA9A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Пеніциліни погано проникають крізь непошкоджені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гістогематичні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бар’єри (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гематоенцефалічний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, плацентарний,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офтальмічний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), передміхурову залозу.</w:t>
      </w:r>
    </w:p>
    <w:p w14:paraId="0D98F94E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Бензилпеніцилін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утворює з білками крові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легкодисоційовані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комплекси. У процесі зв’язування пеніцилінів зайняті альбуміни. Інтенсивність утворення комплексів пеніцилінів з білками не залежить від концентрації антибіотика, поки вона не перевищує 200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мкг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/мл сироватки. Препарат зв’язується з білками крові на 59 %.</w:t>
      </w:r>
    </w:p>
    <w:p w14:paraId="40A0D344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Після всмоктування у кров терапевтичних концентрацій (0,1-0,2 ОД/мл)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бензилпеніцилін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у високих дозах виявляють у печінці, нирках і легенях, проте він погано проникає у міокард, мозок, кістки, синовіальну та спинномозкову рідину.</w:t>
      </w:r>
    </w:p>
    <w:p w14:paraId="74D5BECD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Існує зворотній зв’язок між інтенсивністю обміну речовин в організмі та вмістом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бензилпеніциліну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в крові. Чим вищий рівень обміну речовин, тим нижча концентрація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бензилпеніциліну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і менше часу вона утримається на терапевтичному рівні при введенні одноразових доз.</w:t>
      </w:r>
    </w:p>
    <w:p w14:paraId="4705BC47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При розвитку в організмі тварин патологічних процесів закономірність розподілу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бензилпеніциліну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змінюється: в уражених тканинах концентрація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бензилпеніциліну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збільшується у декілька разів. Найбільша концентрація відмічається в фазу гострого перебігу процесу. По мірі згасання симптомів запалення або переходу його в хронічний перебіг вміст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бензилпеніциліну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в хворому організмі зменшується. </w:t>
      </w:r>
    </w:p>
    <w:p w14:paraId="4214C8BC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Із організму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бензилпеніцилін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швидко виводиться нирками у незміненому вигляді (Т </w:t>
      </w:r>
      <w:r w:rsidRPr="001E0927">
        <w:rPr>
          <w:rFonts w:ascii="Times New Roman" w:eastAsia="Times New Roman" w:hAnsi="Times New Roman"/>
          <w:b/>
          <w:bCs/>
          <w:iCs/>
          <w:sz w:val="24"/>
          <w:szCs w:val="24"/>
          <w:lang w:eastAsia="uk-UA"/>
        </w:rPr>
        <w:t>½</w:t>
      </w:r>
      <w:r w:rsidRPr="001E0927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- 0,5 години, при порушенні функції печінки та нирок - до 16-30 годин).</w:t>
      </w:r>
    </w:p>
    <w:p w14:paraId="32659F14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Із організму виводиться, головним чином, з сечею (60-90 %) та частково з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жовчю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(1-8 %). Деяка кількість (9-32 %) руйнується шлунковим соком і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пеніциліназою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(ферментом), що продукується мікрофлорою кишечнику. У незначних кількостях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екскретується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зі слизом дихальних шляхів,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жовчю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, молоком. </w:t>
      </w:r>
    </w:p>
    <w:p w14:paraId="7F948061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При порушенні функції нирок може тривалий час циркулювати в організмі. Швидкість виділення залежить від виду тварин і від фізіологічного стану тварини – прискорюється при підвищеній температурі тіла.</w:t>
      </w:r>
    </w:p>
    <w:p w14:paraId="7F0DF954" w14:textId="77777777" w:rsidR="00E36807" w:rsidRPr="001E0927" w:rsidRDefault="00E36807" w:rsidP="00E36807">
      <w:pPr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5.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>Клінічні особливості</w:t>
      </w:r>
      <w:bookmarkEnd w:id="2"/>
    </w:p>
    <w:p w14:paraId="56230187" w14:textId="77777777" w:rsidR="00E36807" w:rsidRPr="001E0927" w:rsidRDefault="00E36807" w:rsidP="00E36807">
      <w:pPr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bookmarkStart w:id="3" w:name="bookmark4"/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5.1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>Вид тварин</w:t>
      </w:r>
      <w:bookmarkEnd w:id="3"/>
    </w:p>
    <w:p w14:paraId="17FE752E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Велика рогата худоба, вівці, кози, </w:t>
      </w:r>
      <w:r w:rsidR="00796332"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свині, </w:t>
      </w:r>
      <w:r w:rsidR="00796332" w:rsidRPr="001E0927">
        <w:rPr>
          <w:rFonts w:ascii="Times New Roman" w:eastAsia="Times New Roman" w:hAnsi="Times New Roman"/>
          <w:sz w:val="24"/>
          <w:szCs w:val="24"/>
          <w:lang w:val="ru-RU" w:eastAsia="uk-UA"/>
        </w:rPr>
        <w:t>л</w:t>
      </w:r>
      <w:proofErr w:type="spellStart"/>
      <w:r w:rsidR="00796332" w:rsidRPr="001E0927">
        <w:rPr>
          <w:rFonts w:ascii="Times New Roman" w:eastAsia="Times New Roman" w:hAnsi="Times New Roman"/>
          <w:sz w:val="24"/>
          <w:szCs w:val="24"/>
          <w:lang w:eastAsia="uk-UA"/>
        </w:rPr>
        <w:t>исиці</w:t>
      </w:r>
      <w:proofErr w:type="spellEnd"/>
      <w:r w:rsidR="00796332" w:rsidRPr="001E0927">
        <w:rPr>
          <w:rFonts w:ascii="Times New Roman" w:eastAsia="Times New Roman" w:hAnsi="Times New Roman"/>
          <w:sz w:val="24"/>
          <w:szCs w:val="24"/>
          <w:lang w:eastAsia="uk-UA"/>
        </w:rPr>
        <w:t>, песці, норки, собаки</w:t>
      </w: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17E23716" w14:textId="77777777" w:rsidR="00E36807" w:rsidRPr="001E0927" w:rsidRDefault="00E36807" w:rsidP="00E36807">
      <w:pPr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bookmarkStart w:id="4" w:name="bookmark5"/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5.2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>Показання до застосування</w:t>
      </w:r>
      <w:bookmarkEnd w:id="4"/>
    </w:p>
    <w:p w14:paraId="5C680482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Велика рогата худоба: лікування тварин, хворих на некробацильоз,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пастерельоз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, пневмонію, мастит, метрит, ранову інфекцію, септицемію, флегмону; емфізематозний карбункул, а також при захворюваннях сечовивідних шляхів, що спричинені мікроорганізмами, чутливими до складових препарату. </w:t>
      </w:r>
    </w:p>
    <w:p w14:paraId="1D81CDF0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Вівці, кози: лікування тварин, хворих на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пастерельоз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, пневмонію, мастит, метрит, ранову інфекцію, септицемію, флегмону; емфізематозний карбункул, а також при захворюваннях сечовивідних шляхів, що спричинені мікроорганізмами, чутливими до складових препарату. </w:t>
      </w:r>
    </w:p>
    <w:p w14:paraId="17C63A72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Свині: лікування тварин, хворих на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пастерельоз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, пневмонію, мастит, метрит, ранову інфекцію, септицемію, флегмону; бешиху, а також при захворюваннях сечовивідних шляхів, що спричинені мікроорганізмами, чутливими до складових препарату.</w:t>
      </w:r>
    </w:p>
    <w:p w14:paraId="2ABCDB1E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Лисиці, песці, норки, собаки: лікування тварин, хворих на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пастерельоз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, пневмонію, мастит, метрит, ранову інфекцію, септицемію, флегмону; стрептококоз, стафілококом, а при захворюваннях сечовивідних шляхів, що спричинені мікроорганізмами, чутливими до складових препарату.</w:t>
      </w:r>
    </w:p>
    <w:p w14:paraId="2A2ECE1D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b/>
          <w:sz w:val="24"/>
          <w:szCs w:val="24"/>
          <w:lang w:eastAsia="uk-UA"/>
        </w:rPr>
        <w:t>5.3</w:t>
      </w:r>
      <w:r w:rsidRPr="001E0927">
        <w:rPr>
          <w:rFonts w:ascii="Times New Roman" w:eastAsia="Times New Roman" w:hAnsi="Times New Roman"/>
          <w:b/>
          <w:sz w:val="24"/>
          <w:szCs w:val="24"/>
          <w:lang w:eastAsia="uk-UA"/>
        </w:rPr>
        <w:tab/>
        <w:t>Протипоказання</w:t>
      </w:r>
    </w:p>
    <w:p w14:paraId="60A5FB8F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Підвищена чутливість до препаратів групи пеніциліну або новокаїну в разі використання його розчину в якості розчинника.</w:t>
      </w:r>
    </w:p>
    <w:p w14:paraId="5AB092A9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Не застосовувати мурчакам та хом’якам.</w:t>
      </w:r>
    </w:p>
    <w:p w14:paraId="42F744F2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Не застосовувати внутрішньовенно.</w:t>
      </w:r>
    </w:p>
    <w:p w14:paraId="231CD2CE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b/>
          <w:sz w:val="24"/>
          <w:szCs w:val="24"/>
          <w:lang w:eastAsia="uk-UA"/>
        </w:rPr>
        <w:t>5.4</w:t>
      </w:r>
      <w:r w:rsidRPr="001E0927">
        <w:rPr>
          <w:rFonts w:ascii="Times New Roman" w:eastAsia="Times New Roman" w:hAnsi="Times New Roman"/>
          <w:b/>
          <w:sz w:val="24"/>
          <w:szCs w:val="24"/>
          <w:lang w:eastAsia="uk-UA"/>
        </w:rPr>
        <w:tab/>
        <w:t>Побічна дія</w:t>
      </w:r>
    </w:p>
    <w:p w14:paraId="23CFE8FA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Пеніциліни відносяться до малотоксичних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сполук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і при застосуванні не викликають побічних реакцій. Побічні дії пеніцилінів, в основному, проявляються алергічними реакціями такими, як кропивниця, дерматити,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фарингіти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, анафілактичним шоком.</w:t>
      </w:r>
    </w:p>
    <w:p w14:paraId="7A2984E0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Токсичність препарату для тварин низька (крім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мурчаків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, хом’яків, щурів). Пеніцилін є найменш токсичним препаратом із усіх антибіотиків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резорбтивної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дії.</w:t>
      </w:r>
    </w:p>
    <w:p w14:paraId="25DB7F36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При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внутрішньом’язових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ін’єкціях місцево препарат може викликати помірне подразнення. Якщо його вводять у великих концентраціях в одне і теж місце, при повторних ін’єкціях можлива поява невеликих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некрозів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тканини. Побічні ефекти швидко зникають після припинення введення препарату.</w:t>
      </w:r>
    </w:p>
    <w:p w14:paraId="70ABFB94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b/>
          <w:sz w:val="24"/>
          <w:szCs w:val="24"/>
          <w:lang w:eastAsia="uk-UA"/>
        </w:rPr>
        <w:lastRenderedPageBreak/>
        <w:t>5.5</w:t>
      </w:r>
      <w:r w:rsidRPr="001E0927">
        <w:rPr>
          <w:rFonts w:ascii="Times New Roman" w:eastAsia="Times New Roman" w:hAnsi="Times New Roman"/>
          <w:b/>
          <w:sz w:val="24"/>
          <w:szCs w:val="24"/>
          <w:lang w:eastAsia="uk-UA"/>
        </w:rPr>
        <w:tab/>
        <w:t>Особливі застереження при використанні</w:t>
      </w:r>
    </w:p>
    <w:p w14:paraId="10DF491D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Найбільш чутливі молоді тварини; реакція втомлених тварин, особливо у спеку сильніше виражена. У новонароджених, внаслідок незрілої системи ниркової екскреції, можлива кумуляція пеніцилінів. Перед застосуванням препарату рекомендується провести тестування на чутливість мікроорганізмів-збудників до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бензилпеніциліну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6104AA2F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Для старих тварин, унаслідок вікових змін функції нирок, може бути необхідною корекція режиму дозування.</w:t>
      </w:r>
    </w:p>
    <w:p w14:paraId="0B01C650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b/>
          <w:sz w:val="24"/>
          <w:szCs w:val="24"/>
          <w:lang w:eastAsia="uk-UA"/>
        </w:rPr>
        <w:t>5.6</w:t>
      </w:r>
      <w:r w:rsidRPr="001E0927">
        <w:rPr>
          <w:rFonts w:ascii="Times New Roman" w:eastAsia="Times New Roman" w:hAnsi="Times New Roman"/>
          <w:b/>
          <w:sz w:val="24"/>
          <w:szCs w:val="24"/>
          <w:lang w:eastAsia="uk-UA"/>
        </w:rPr>
        <w:tab/>
        <w:t>Застосування під час вагітності, лактації, несучості</w:t>
      </w:r>
    </w:p>
    <w:p w14:paraId="5E219A7E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Протипоказань немає.</w:t>
      </w:r>
    </w:p>
    <w:p w14:paraId="4A30ACCA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b/>
          <w:sz w:val="24"/>
          <w:szCs w:val="24"/>
          <w:lang w:eastAsia="uk-UA"/>
        </w:rPr>
        <w:t>5.7</w:t>
      </w:r>
      <w:r w:rsidRPr="001E0927">
        <w:rPr>
          <w:rFonts w:ascii="Times New Roman" w:eastAsia="Times New Roman" w:hAnsi="Times New Roman"/>
          <w:b/>
          <w:sz w:val="24"/>
          <w:szCs w:val="24"/>
          <w:lang w:eastAsia="uk-UA"/>
        </w:rPr>
        <w:tab/>
        <w:t>Взаємодія з іншими засобами та інші форми взаємодії</w:t>
      </w:r>
    </w:p>
    <w:p w14:paraId="48619321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Не застосовувати разом із сульфаніламідами, оскільки при цьому можливо послаблення їх бактерицидного ефекту, Ефект препарату послабляють лікарські засоби, які викликають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бактеріостаз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тетрацикліни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).</w:t>
      </w:r>
    </w:p>
    <w:p w14:paraId="62563958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Використовується у комбінації з іншими антибіотиками (з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макролідами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при пневмонії, з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хлорамфеніколом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при менінгіті).</w:t>
      </w:r>
    </w:p>
    <w:p w14:paraId="20E2D570" w14:textId="77777777" w:rsidR="00E36807" w:rsidRPr="001E0927" w:rsidRDefault="00E36807" w:rsidP="00E36807">
      <w:pPr>
        <w:spacing w:after="0" w:line="240" w:lineRule="auto"/>
        <w:ind w:firstLine="567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5.8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>Дози і способи введення тваринам різного віку</w:t>
      </w:r>
    </w:p>
    <w:p w14:paraId="3922F5D1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Суспензію готують стерильно безпосередньо перед використанням. Препарат після додавання 9 мл ізотонічного розчину натрію хлориду або води для ін’єкцій, або 0,25-0,5 % розчину новокаїну необхідно струсити до отримання однорідної суміші.</w:t>
      </w:r>
    </w:p>
    <w:p w14:paraId="0D3D1B63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Препарат вводять внутрішньом’язово 1 раз на 10-15 діб у дозах: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0"/>
        <w:gridCol w:w="3254"/>
        <w:gridCol w:w="3355"/>
      </w:tblGrid>
      <w:tr w:rsidR="001E0927" w:rsidRPr="001E0927" w14:paraId="7BBB8C75" w14:textId="77777777" w:rsidTr="006013E4">
        <w:trPr>
          <w:trHeight w:val="298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504AE0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Вид тварин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557022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Доза препарату (тис. ОД на 1 кг маси тіла)</w:t>
            </w:r>
          </w:p>
        </w:tc>
      </w:tr>
      <w:tr w:rsidR="001E0927" w:rsidRPr="001E0927" w14:paraId="173176B2" w14:textId="77777777" w:rsidTr="006013E4">
        <w:trPr>
          <w:trHeight w:val="283"/>
        </w:trPr>
        <w:tc>
          <w:tcPr>
            <w:tcW w:w="28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0868FA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B01E0F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Дорослі тварини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7DD3C2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Молодняк</w:t>
            </w:r>
          </w:p>
        </w:tc>
      </w:tr>
      <w:tr w:rsidR="001E0927" w:rsidRPr="001E0927" w14:paraId="48B1CBDF" w14:textId="77777777" w:rsidTr="006013E4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A34D80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 рогата худоба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E1023E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1FB6BA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</w:t>
            </w:r>
          </w:p>
        </w:tc>
      </w:tr>
      <w:tr w:rsidR="001E0927" w:rsidRPr="001E0927" w14:paraId="040EDB99" w14:textId="77777777" w:rsidTr="006013E4">
        <w:trPr>
          <w:trHeight w:val="283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E6FCBB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Вівці, кози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7A8028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93396D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</w:t>
            </w:r>
          </w:p>
        </w:tc>
      </w:tr>
      <w:tr w:rsidR="001E0927" w:rsidRPr="001E0927" w14:paraId="26429899" w14:textId="77777777" w:rsidTr="006013E4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0B3D9F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Свині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47C9B6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1239DD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</w:t>
            </w:r>
          </w:p>
        </w:tc>
      </w:tr>
      <w:tr w:rsidR="001E0927" w:rsidRPr="001E0927" w14:paraId="4C4502B8" w14:textId="77777777" w:rsidTr="006013E4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E4D9BB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Коні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81C4F5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6DC5AB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</w:t>
            </w:r>
          </w:p>
        </w:tc>
      </w:tr>
      <w:tr w:rsidR="001E0927" w:rsidRPr="001E0927" w14:paraId="3CBEB0F2" w14:textId="77777777" w:rsidTr="006013E4">
        <w:trPr>
          <w:trHeight w:val="28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861F45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Лисиці, песці, норки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6A460D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0E2C19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</w:t>
            </w:r>
          </w:p>
        </w:tc>
      </w:tr>
      <w:tr w:rsidR="001E0927" w:rsidRPr="001E0927" w14:paraId="48545B3F" w14:textId="77777777" w:rsidTr="006013E4">
        <w:trPr>
          <w:trHeight w:val="302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970309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Собаки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5C6948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FB01F" w14:textId="77777777" w:rsidR="00E36807" w:rsidRPr="001E0927" w:rsidRDefault="00E36807" w:rsidP="006013E4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E092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</w:t>
            </w:r>
          </w:p>
        </w:tc>
      </w:tr>
    </w:tbl>
    <w:p w14:paraId="673D4C63" w14:textId="77777777" w:rsidR="00E36807" w:rsidRPr="001E0927" w:rsidRDefault="00E36807" w:rsidP="00E36807">
      <w:pPr>
        <w:spacing w:after="0" w:line="240" w:lineRule="auto"/>
        <w:ind w:firstLine="567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5.9 Передозування (симптоми, невідкладні заходи, антидоти)</w:t>
      </w:r>
    </w:p>
    <w:p w14:paraId="35A85D43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У великих дозах (особливо при довготривалому застосуванні) пеніциліни у деяких тварин (не більше 1%) викликали побічні явища: зниження біоелектричної активності головного мозку, уповільнення відповідної реакції на світлові та звукові подразнення. У жуйних тварин та коней при довготривалому призначенні препарату послаблюється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гемопоез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, а іноді порушується координація руху. У тварин різних видів (особливо свиней) при довготривалому застосуванні іноді препарат викликає алергічні реакції. Симптоми швидко зникають, якщо припинити застосування препарату.</w:t>
      </w:r>
    </w:p>
    <w:p w14:paraId="170EB161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Терапія ускладнень зводиться до призначення кальцію хлориду, кальцію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глюконату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, ефедрину, димедролу в терапевтичних дозах.</w:t>
      </w:r>
    </w:p>
    <w:p w14:paraId="29B78824" w14:textId="77777777" w:rsidR="00E36807" w:rsidRPr="001E0927" w:rsidRDefault="00E36807" w:rsidP="00E36807">
      <w:pPr>
        <w:spacing w:after="0" w:line="240" w:lineRule="auto"/>
        <w:ind w:firstLine="567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5.10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>Спеціальні застереження</w:t>
      </w:r>
    </w:p>
    <w:p w14:paraId="00EEA5DF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Не застосовувати для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мурчаків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та хом’яків.</w:t>
      </w:r>
    </w:p>
    <w:p w14:paraId="5E5E18DA" w14:textId="77777777" w:rsidR="00E36807" w:rsidRPr="001E0927" w:rsidRDefault="00E36807" w:rsidP="00E36807">
      <w:pPr>
        <w:spacing w:after="0" w:line="240" w:lineRule="auto"/>
        <w:ind w:firstLine="567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5.11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>Період виведення (</w:t>
      </w:r>
      <w:proofErr w:type="spellStart"/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каренції</w:t>
      </w:r>
      <w:proofErr w:type="spellEnd"/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)</w:t>
      </w:r>
    </w:p>
    <w:p w14:paraId="5AEC4FEB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Забій тварин на м’ясо дозволяють через 20 діб після останнього застосування препарату. Споживання молока в їжу людям дозволяють через 10 діб після останнього застосування препарату. Отримане, до зазначеного терміну, м'ясо та молоко утилізують або згодовують непродуктивним тваринам, залежно від висновку лікаря ветеринарної медицини.</w:t>
      </w:r>
    </w:p>
    <w:p w14:paraId="36C2BED1" w14:textId="77777777" w:rsidR="00E36807" w:rsidRPr="001E0927" w:rsidRDefault="00E36807" w:rsidP="00E36807">
      <w:pPr>
        <w:spacing w:after="0" w:line="240" w:lineRule="auto"/>
        <w:ind w:firstLine="567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5.12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>Спеціальні застереження для осіб і обслуговуючого персоналу</w:t>
      </w:r>
    </w:p>
    <w:p w14:paraId="681F2699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При роботі слід дотримуватися загальних правил особистої гігієни та техніки безпеки, передбачених при роботі з ветеринарними засобами.</w:t>
      </w:r>
    </w:p>
    <w:p w14:paraId="0E18B126" w14:textId="77777777" w:rsidR="00E36807" w:rsidRPr="001E0927" w:rsidRDefault="00E36807" w:rsidP="00E36807">
      <w:pPr>
        <w:spacing w:after="0" w:line="240" w:lineRule="auto"/>
        <w:ind w:firstLine="567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6.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>Фармацевтичні особливості</w:t>
      </w:r>
    </w:p>
    <w:p w14:paraId="6450B20E" w14:textId="77777777" w:rsidR="00E36807" w:rsidRPr="001E0927" w:rsidRDefault="00E36807" w:rsidP="00E36807">
      <w:pPr>
        <w:spacing w:after="0" w:line="240" w:lineRule="auto"/>
        <w:ind w:firstLine="567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6.1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>Форми несумісності</w:t>
      </w:r>
    </w:p>
    <w:p w14:paraId="06CBA638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Під дією солей важких металів, спиртів, лугів, препаратів йоду, оксидів, препарат легко руйнується.</w:t>
      </w:r>
    </w:p>
    <w:p w14:paraId="4DB471BC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Інактивується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(з утворенням складних ефірів </w:t>
      </w:r>
      <w:proofErr w:type="spellStart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пеніцилової</w:t>
      </w:r>
      <w:proofErr w:type="spellEnd"/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 xml:space="preserve"> кислоти) спиртами, гліцерином.</w:t>
      </w:r>
    </w:p>
    <w:p w14:paraId="1E7C0667" w14:textId="77777777" w:rsidR="00E36807" w:rsidRPr="001E0927" w:rsidRDefault="00E36807" w:rsidP="00E36807">
      <w:pPr>
        <w:spacing w:after="0" w:line="240" w:lineRule="auto"/>
        <w:ind w:firstLine="567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6.2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 xml:space="preserve">Термін придатності </w:t>
      </w:r>
    </w:p>
    <w:p w14:paraId="170E4D60" w14:textId="77777777" w:rsidR="00E36807" w:rsidRPr="001E0927" w:rsidRDefault="00E36807" w:rsidP="00E36807">
      <w:pPr>
        <w:widowControl w:val="0"/>
        <w:tabs>
          <w:tab w:val="left" w:pos="98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3 роки.</w:t>
      </w:r>
    </w:p>
    <w:p w14:paraId="1ABB18F2" w14:textId="77777777" w:rsidR="00E36807" w:rsidRPr="001E0927" w:rsidRDefault="00E36807" w:rsidP="00E36807">
      <w:pPr>
        <w:spacing w:after="0" w:line="240" w:lineRule="auto"/>
        <w:ind w:firstLine="567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6.3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>Особливі заходи зберігання</w:t>
      </w:r>
    </w:p>
    <w:p w14:paraId="16B8B0D1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Сухе темне, недоступне для дітей місце за температури від 10 °С до 25 °С.</w:t>
      </w:r>
    </w:p>
    <w:p w14:paraId="4663FE8B" w14:textId="77777777" w:rsidR="00E36807" w:rsidRPr="001E0927" w:rsidRDefault="00E36807" w:rsidP="00E3680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Застовувати свіжоприготовлену суспензію. Суспензія не підлягає зберіганню.</w:t>
      </w:r>
    </w:p>
    <w:p w14:paraId="0528F251" w14:textId="77777777" w:rsidR="00E36807" w:rsidRPr="001E0927" w:rsidRDefault="00E36807" w:rsidP="00E36807">
      <w:pPr>
        <w:spacing w:after="0" w:line="240" w:lineRule="auto"/>
        <w:ind w:firstLine="567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6.4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>Природа і склад контейнера первинного пакування</w:t>
      </w:r>
    </w:p>
    <w:p w14:paraId="0EE4BC69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Флакони зі скла, закриті гумовими корками під алюмінієву обкатку по 1500000 ОД.</w:t>
      </w:r>
    </w:p>
    <w:p w14:paraId="781CB759" w14:textId="77777777" w:rsidR="00E36807" w:rsidRPr="001E0927" w:rsidRDefault="00E36807" w:rsidP="00E36807">
      <w:pPr>
        <w:spacing w:after="0" w:line="240" w:lineRule="auto"/>
        <w:ind w:firstLine="567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6.5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>Особливі заходи безпеки при поводженні з невикористаним препаратом або із його залишками</w:t>
      </w:r>
    </w:p>
    <w:p w14:paraId="00B2BBCF" w14:textId="77777777" w:rsidR="00E36807" w:rsidRPr="001E0927" w:rsidRDefault="00E36807" w:rsidP="00E368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Порожню упаковку та залишки невикористаного препарату потрібно утилізувати згідно з чинним законодавством.</w:t>
      </w:r>
    </w:p>
    <w:p w14:paraId="63DBAC05" w14:textId="77777777" w:rsidR="00E36807" w:rsidRPr="001E0927" w:rsidRDefault="00E36807" w:rsidP="00E36807">
      <w:pPr>
        <w:spacing w:after="0" w:line="240" w:lineRule="auto"/>
        <w:ind w:firstLine="567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7.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 xml:space="preserve">Назва та місцезнаходження власника реєстраційного посвідчення </w:t>
      </w:r>
    </w:p>
    <w:p w14:paraId="559E9161" w14:textId="77777777" w:rsidR="00D10855" w:rsidRPr="00D10855" w:rsidRDefault="00D10855" w:rsidP="00D1085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0855">
        <w:rPr>
          <w:rFonts w:ascii="Times New Roman" w:eastAsia="Times New Roman" w:hAnsi="Times New Roman"/>
          <w:sz w:val="24"/>
          <w:szCs w:val="24"/>
          <w:lang w:eastAsia="ar-SA"/>
        </w:rPr>
        <w:t>ТОВ ВФ "Базальт" (Україна)</w:t>
      </w:r>
    </w:p>
    <w:p w14:paraId="52C9C66A" w14:textId="77777777" w:rsidR="00D10855" w:rsidRDefault="00D10855" w:rsidP="00D1085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0855">
        <w:rPr>
          <w:rFonts w:ascii="Times New Roman" w:eastAsia="Times New Roman" w:hAnsi="Times New Roman"/>
          <w:sz w:val="24"/>
          <w:szCs w:val="24"/>
          <w:lang w:eastAsia="ar-SA"/>
        </w:rPr>
        <w:t xml:space="preserve">61010, Харківська обл., місто Харків, вул. </w:t>
      </w:r>
      <w:proofErr w:type="spellStart"/>
      <w:r w:rsidRPr="00D10855">
        <w:rPr>
          <w:rFonts w:ascii="Times New Roman" w:eastAsia="Times New Roman" w:hAnsi="Times New Roman"/>
          <w:sz w:val="24"/>
          <w:szCs w:val="24"/>
          <w:lang w:eastAsia="ar-SA"/>
        </w:rPr>
        <w:t>Лисаветинська</w:t>
      </w:r>
      <w:proofErr w:type="spellEnd"/>
      <w:r w:rsidRPr="00D10855">
        <w:rPr>
          <w:rFonts w:ascii="Times New Roman" w:eastAsia="Times New Roman" w:hAnsi="Times New Roman"/>
          <w:sz w:val="24"/>
          <w:szCs w:val="24"/>
          <w:lang w:eastAsia="ar-SA"/>
        </w:rPr>
        <w:t>, будинок 5б, квартира 32</w:t>
      </w:r>
    </w:p>
    <w:p w14:paraId="73C4E29B" w14:textId="0BBFA92C" w:rsidR="00E36807" w:rsidRPr="001E0927" w:rsidRDefault="00E36807" w:rsidP="00D10855">
      <w:pPr>
        <w:spacing w:after="0" w:line="240" w:lineRule="auto"/>
        <w:ind w:firstLine="567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8.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>Назва та місцезнаходження виробника готового продукту</w:t>
      </w:r>
    </w:p>
    <w:p w14:paraId="34260AE6" w14:textId="77777777" w:rsidR="00D10855" w:rsidRPr="00D10855" w:rsidRDefault="00D10855" w:rsidP="00D1085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0855">
        <w:rPr>
          <w:rFonts w:ascii="Times New Roman" w:eastAsia="Times New Roman" w:hAnsi="Times New Roman"/>
          <w:sz w:val="24"/>
          <w:szCs w:val="24"/>
          <w:lang w:eastAsia="ar-SA"/>
        </w:rPr>
        <w:t>ТОВ ВФ "Базальт" (Україна)</w:t>
      </w:r>
    </w:p>
    <w:p w14:paraId="56FDEFCB" w14:textId="77777777" w:rsidR="00D10855" w:rsidRDefault="00D10855" w:rsidP="00D1085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0855">
        <w:rPr>
          <w:rFonts w:ascii="Times New Roman" w:eastAsia="Times New Roman" w:hAnsi="Times New Roman"/>
          <w:sz w:val="24"/>
          <w:szCs w:val="24"/>
          <w:lang w:eastAsia="ar-SA"/>
        </w:rPr>
        <w:t xml:space="preserve">61010, Харківська обл., місто Харків, вул. </w:t>
      </w:r>
      <w:proofErr w:type="spellStart"/>
      <w:r w:rsidRPr="00D10855">
        <w:rPr>
          <w:rFonts w:ascii="Times New Roman" w:eastAsia="Times New Roman" w:hAnsi="Times New Roman"/>
          <w:sz w:val="24"/>
          <w:szCs w:val="24"/>
          <w:lang w:eastAsia="ar-SA"/>
        </w:rPr>
        <w:t>Лисаветинська</w:t>
      </w:r>
      <w:proofErr w:type="spellEnd"/>
      <w:r w:rsidRPr="00D10855">
        <w:rPr>
          <w:rFonts w:ascii="Times New Roman" w:eastAsia="Times New Roman" w:hAnsi="Times New Roman"/>
          <w:sz w:val="24"/>
          <w:szCs w:val="24"/>
          <w:lang w:eastAsia="ar-SA"/>
        </w:rPr>
        <w:t>, будинок 5б, квартира 32</w:t>
      </w:r>
    </w:p>
    <w:p w14:paraId="5820226D" w14:textId="191BB510" w:rsidR="00E36807" w:rsidRPr="001E0927" w:rsidRDefault="00E36807" w:rsidP="00D10855">
      <w:pPr>
        <w:spacing w:after="0" w:line="240" w:lineRule="auto"/>
        <w:ind w:firstLine="567"/>
        <w:rPr>
          <w:rFonts w:ascii="Times New Roman" w:eastAsia="Arial Unicode MS" w:hAnsi="Times New Roman"/>
          <w:b/>
          <w:sz w:val="24"/>
          <w:szCs w:val="28"/>
          <w:lang w:eastAsia="ru-RU"/>
        </w:rPr>
      </w:pP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>9.</w:t>
      </w:r>
      <w:r w:rsidRPr="001E0927">
        <w:rPr>
          <w:rFonts w:ascii="Times New Roman" w:eastAsia="Arial Unicode MS" w:hAnsi="Times New Roman"/>
          <w:b/>
          <w:sz w:val="24"/>
          <w:szCs w:val="28"/>
          <w:lang w:eastAsia="ru-RU"/>
        </w:rPr>
        <w:tab/>
        <w:t>Додаткова інформація</w:t>
      </w:r>
    </w:p>
    <w:p w14:paraId="63D597E6" w14:textId="77777777" w:rsidR="00E36807" w:rsidRPr="001E0927" w:rsidRDefault="00E36807" w:rsidP="00E36807">
      <w:pPr>
        <w:widowControl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E0927">
        <w:rPr>
          <w:rFonts w:ascii="Times New Roman" w:eastAsia="Times New Roman" w:hAnsi="Times New Roman"/>
          <w:sz w:val="24"/>
          <w:szCs w:val="24"/>
          <w:lang w:eastAsia="uk-UA"/>
        </w:rPr>
        <w:t>Відсутня.</w:t>
      </w:r>
    </w:p>
    <w:p w14:paraId="14313D68" w14:textId="77777777" w:rsidR="00232489" w:rsidRPr="001E0927" w:rsidRDefault="00232489" w:rsidP="00E36807"/>
    <w:sectPr w:rsidR="00232489" w:rsidRPr="001E0927" w:rsidSect="005C46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58" w:right="850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A17D8" w14:textId="77777777" w:rsidR="00A7549F" w:rsidRDefault="00A7549F" w:rsidP="00033F68">
      <w:pPr>
        <w:spacing w:after="0" w:line="240" w:lineRule="auto"/>
      </w:pPr>
      <w:r>
        <w:separator/>
      </w:r>
    </w:p>
  </w:endnote>
  <w:endnote w:type="continuationSeparator" w:id="0">
    <w:p w14:paraId="39350B6C" w14:textId="77777777" w:rsidR="00A7549F" w:rsidRDefault="00A7549F" w:rsidP="0003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5939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487C6E" w14:textId="77777777" w:rsidR="005C4698" w:rsidRPr="005C4698" w:rsidRDefault="005C4698">
        <w:pPr>
          <w:pStyle w:val="ad"/>
          <w:jc w:val="center"/>
          <w:rPr>
            <w:rFonts w:ascii="Times New Roman" w:hAnsi="Times New Roman" w:cs="Times New Roman"/>
          </w:rPr>
        </w:pPr>
        <w:r w:rsidRPr="005C4698">
          <w:rPr>
            <w:rFonts w:ascii="Times New Roman" w:hAnsi="Times New Roman" w:cs="Times New Roman"/>
          </w:rPr>
          <w:fldChar w:fldCharType="begin"/>
        </w:r>
        <w:r w:rsidRPr="005C4698">
          <w:rPr>
            <w:rFonts w:ascii="Times New Roman" w:hAnsi="Times New Roman" w:cs="Times New Roman"/>
          </w:rPr>
          <w:instrText>PAGE   \* MERGEFORMAT</w:instrText>
        </w:r>
        <w:r w:rsidRPr="005C4698">
          <w:rPr>
            <w:rFonts w:ascii="Times New Roman" w:hAnsi="Times New Roman" w:cs="Times New Roman"/>
          </w:rPr>
          <w:fldChar w:fldCharType="separate"/>
        </w:r>
        <w:r w:rsidR="00E36807">
          <w:rPr>
            <w:rFonts w:ascii="Times New Roman" w:hAnsi="Times New Roman" w:cs="Times New Roman"/>
            <w:noProof/>
          </w:rPr>
          <w:t>4</w:t>
        </w:r>
        <w:r w:rsidRPr="005C469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446829589"/>
      <w:docPartObj>
        <w:docPartGallery w:val="Page Numbers (Bottom of Page)"/>
        <w:docPartUnique/>
      </w:docPartObj>
    </w:sdtPr>
    <w:sdtContent>
      <w:p w14:paraId="416AF3F9" w14:textId="77777777" w:rsidR="005C4698" w:rsidRPr="005C4698" w:rsidRDefault="005C4698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46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46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46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680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C46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F1E6768" w14:textId="77777777" w:rsidR="005C4698" w:rsidRDefault="005C469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5055" w14:textId="77777777" w:rsidR="00A7549F" w:rsidRDefault="00A7549F" w:rsidP="00033F68">
      <w:pPr>
        <w:spacing w:after="0" w:line="240" w:lineRule="auto"/>
      </w:pPr>
      <w:r>
        <w:separator/>
      </w:r>
    </w:p>
  </w:footnote>
  <w:footnote w:type="continuationSeparator" w:id="0">
    <w:p w14:paraId="3EFE9EBF" w14:textId="77777777" w:rsidR="00A7549F" w:rsidRDefault="00A7549F" w:rsidP="00033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32307" w14:textId="77777777" w:rsidR="005C4698" w:rsidRPr="005C4698" w:rsidRDefault="005C4698" w:rsidP="005C4698">
    <w:pPr>
      <w:pStyle w:val="ab"/>
      <w:jc w:val="right"/>
      <w:rPr>
        <w:rFonts w:ascii="Times New Roman" w:hAnsi="Times New Roman" w:cs="Times New Roman"/>
        <w:sz w:val="24"/>
        <w:szCs w:val="24"/>
      </w:rPr>
    </w:pPr>
    <w:r w:rsidRPr="005C4698">
      <w:rPr>
        <w:rFonts w:ascii="Times New Roman" w:hAnsi="Times New Roman" w:cs="Times New Roman"/>
        <w:sz w:val="24"/>
        <w:szCs w:val="24"/>
      </w:rPr>
      <w:t>Продовження додатку 1</w:t>
    </w:r>
  </w:p>
  <w:p w14:paraId="3B338AE0" w14:textId="77777777" w:rsidR="005C4698" w:rsidRPr="005C4698" w:rsidRDefault="005C4698" w:rsidP="005C4698">
    <w:pPr>
      <w:pStyle w:val="ab"/>
      <w:jc w:val="right"/>
      <w:rPr>
        <w:rFonts w:ascii="Times New Roman" w:hAnsi="Times New Roman" w:cs="Times New Roman"/>
        <w:sz w:val="24"/>
        <w:szCs w:val="24"/>
      </w:rPr>
    </w:pPr>
    <w:r w:rsidRPr="005C4698">
      <w:rPr>
        <w:rFonts w:ascii="Times New Roman" w:hAnsi="Times New Roman" w:cs="Times New Roman"/>
        <w:sz w:val="24"/>
        <w:szCs w:val="24"/>
      </w:rPr>
      <w:t>до реєстраційного посвідчення АВ-01149-01-10</w:t>
    </w:r>
  </w:p>
  <w:p w14:paraId="43638A38" w14:textId="77777777" w:rsidR="005C4698" w:rsidRPr="005C4698" w:rsidRDefault="005C4698" w:rsidP="005C4698">
    <w:pPr>
      <w:pStyle w:val="ab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12D8" w14:textId="77777777" w:rsidR="005C4698" w:rsidRPr="005C4698" w:rsidRDefault="005C4698" w:rsidP="005C4698">
    <w:pPr>
      <w:pStyle w:val="ab"/>
      <w:jc w:val="right"/>
      <w:rPr>
        <w:rFonts w:ascii="Times New Roman" w:hAnsi="Times New Roman" w:cs="Times New Roman"/>
        <w:sz w:val="24"/>
        <w:szCs w:val="24"/>
      </w:rPr>
    </w:pPr>
    <w:r w:rsidRPr="005C4698">
      <w:rPr>
        <w:rFonts w:ascii="Times New Roman" w:hAnsi="Times New Roman" w:cs="Times New Roman"/>
        <w:sz w:val="24"/>
        <w:szCs w:val="24"/>
      </w:rPr>
      <w:t>Додаток 1</w:t>
    </w:r>
  </w:p>
  <w:p w14:paraId="7EA1A0A9" w14:textId="77777777" w:rsidR="005C4698" w:rsidRPr="005C4698" w:rsidRDefault="005C4698" w:rsidP="005C4698">
    <w:pPr>
      <w:pStyle w:val="ab"/>
      <w:jc w:val="right"/>
      <w:rPr>
        <w:rFonts w:ascii="Times New Roman" w:hAnsi="Times New Roman" w:cs="Times New Roman"/>
        <w:sz w:val="24"/>
        <w:szCs w:val="24"/>
      </w:rPr>
    </w:pPr>
    <w:r w:rsidRPr="005C4698">
      <w:rPr>
        <w:rFonts w:ascii="Times New Roman" w:hAnsi="Times New Roman" w:cs="Times New Roman"/>
        <w:sz w:val="24"/>
        <w:szCs w:val="24"/>
      </w:rPr>
      <w:t>до реєстраційного посвідчення АВ-01149-01-10</w:t>
    </w:r>
  </w:p>
  <w:p w14:paraId="199D7C71" w14:textId="77777777" w:rsidR="005C4698" w:rsidRPr="005C4698" w:rsidRDefault="005C4698" w:rsidP="005C4698">
    <w:pPr>
      <w:pStyle w:val="ab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914"/>
    <w:multiLevelType w:val="multilevel"/>
    <w:tmpl w:val="8116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27A36"/>
    <w:multiLevelType w:val="hybridMultilevel"/>
    <w:tmpl w:val="6A9AF6A0"/>
    <w:lvl w:ilvl="0" w:tplc="73EED980">
      <w:start w:val="1"/>
      <w:numFmt w:val="decimal"/>
      <w:lvlText w:val="%1."/>
      <w:lvlJc w:val="center"/>
      <w:pPr>
        <w:ind w:left="8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 w15:restartNumberingAfterBreak="0">
    <w:nsid w:val="08D179E0"/>
    <w:multiLevelType w:val="hybridMultilevel"/>
    <w:tmpl w:val="D2CEE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58D3"/>
    <w:multiLevelType w:val="multilevel"/>
    <w:tmpl w:val="D570B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1">
      <w:start w:val="1"/>
      <w:numFmt w:val="decimal"/>
      <w:lvlText w:val="5.%2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9877A5"/>
    <w:multiLevelType w:val="hybridMultilevel"/>
    <w:tmpl w:val="9126C5A4"/>
    <w:lvl w:ilvl="0" w:tplc="B2784EF6">
      <w:start w:val="25"/>
      <w:numFmt w:val="decimal"/>
      <w:lvlText w:val="%1."/>
      <w:lvlJc w:val="left"/>
      <w:pPr>
        <w:tabs>
          <w:tab w:val="num" w:pos="2688"/>
        </w:tabs>
        <w:ind w:left="2688" w:hanging="16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212541DE"/>
    <w:multiLevelType w:val="hybridMultilevel"/>
    <w:tmpl w:val="4E1CE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E4D55"/>
    <w:multiLevelType w:val="hybridMultilevel"/>
    <w:tmpl w:val="5C4E72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D96245"/>
    <w:multiLevelType w:val="hybridMultilevel"/>
    <w:tmpl w:val="9BBE5416"/>
    <w:lvl w:ilvl="0" w:tplc="73EED9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82329"/>
    <w:multiLevelType w:val="multilevel"/>
    <w:tmpl w:val="194C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A47041"/>
    <w:multiLevelType w:val="multilevel"/>
    <w:tmpl w:val="97D6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2951C4"/>
    <w:multiLevelType w:val="hybridMultilevel"/>
    <w:tmpl w:val="0AEC64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16139"/>
    <w:multiLevelType w:val="multilevel"/>
    <w:tmpl w:val="25C68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44609C"/>
    <w:multiLevelType w:val="hybridMultilevel"/>
    <w:tmpl w:val="2F400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9216B"/>
    <w:multiLevelType w:val="hybridMultilevel"/>
    <w:tmpl w:val="9DBE29E8"/>
    <w:lvl w:ilvl="0" w:tplc="73EED9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720BC"/>
    <w:multiLevelType w:val="multilevel"/>
    <w:tmpl w:val="E8B867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4874DB"/>
    <w:multiLevelType w:val="hybridMultilevel"/>
    <w:tmpl w:val="D9CCF8DC"/>
    <w:lvl w:ilvl="0" w:tplc="73EED980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2D37442"/>
    <w:multiLevelType w:val="hybridMultilevel"/>
    <w:tmpl w:val="779894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347D3"/>
    <w:multiLevelType w:val="multilevel"/>
    <w:tmpl w:val="70C224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2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ABB598C"/>
    <w:multiLevelType w:val="multilevel"/>
    <w:tmpl w:val="0DCED9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1C33B8"/>
    <w:multiLevelType w:val="hybridMultilevel"/>
    <w:tmpl w:val="A724B99A"/>
    <w:lvl w:ilvl="0" w:tplc="73EED980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39440CD"/>
    <w:multiLevelType w:val="multilevel"/>
    <w:tmpl w:val="508C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C914CF"/>
    <w:multiLevelType w:val="hybridMultilevel"/>
    <w:tmpl w:val="0D60570C"/>
    <w:lvl w:ilvl="0" w:tplc="73EED9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40A97"/>
    <w:multiLevelType w:val="hybridMultilevel"/>
    <w:tmpl w:val="125E2628"/>
    <w:lvl w:ilvl="0" w:tplc="73EED980">
      <w:start w:val="1"/>
      <w:numFmt w:val="decimal"/>
      <w:lvlText w:val="%1."/>
      <w:lvlJc w:val="center"/>
      <w:pPr>
        <w:ind w:left="8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973295452">
    <w:abstractNumId w:val="4"/>
  </w:num>
  <w:num w:numId="2" w16cid:durableId="353656141">
    <w:abstractNumId w:val="0"/>
  </w:num>
  <w:num w:numId="3" w16cid:durableId="1936133593">
    <w:abstractNumId w:val="9"/>
  </w:num>
  <w:num w:numId="4" w16cid:durableId="1199928863">
    <w:abstractNumId w:val="20"/>
  </w:num>
  <w:num w:numId="5" w16cid:durableId="687606480">
    <w:abstractNumId w:val="8"/>
  </w:num>
  <w:num w:numId="6" w16cid:durableId="1374113113">
    <w:abstractNumId w:val="16"/>
  </w:num>
  <w:num w:numId="7" w16cid:durableId="602229571">
    <w:abstractNumId w:val="15"/>
  </w:num>
  <w:num w:numId="8" w16cid:durableId="1590386075">
    <w:abstractNumId w:val="1"/>
  </w:num>
  <w:num w:numId="9" w16cid:durableId="1172993064">
    <w:abstractNumId w:val="22"/>
  </w:num>
  <w:num w:numId="10" w16cid:durableId="1645548541">
    <w:abstractNumId w:val="6"/>
  </w:num>
  <w:num w:numId="11" w16cid:durableId="949748557">
    <w:abstractNumId w:val="3"/>
  </w:num>
  <w:num w:numId="12" w16cid:durableId="269435504">
    <w:abstractNumId w:val="14"/>
  </w:num>
  <w:num w:numId="13" w16cid:durableId="852693835">
    <w:abstractNumId w:val="17"/>
  </w:num>
  <w:num w:numId="14" w16cid:durableId="989138834">
    <w:abstractNumId w:val="18"/>
  </w:num>
  <w:num w:numId="15" w16cid:durableId="1881362667">
    <w:abstractNumId w:val="11"/>
  </w:num>
  <w:num w:numId="16" w16cid:durableId="1250118345">
    <w:abstractNumId w:val="5"/>
  </w:num>
  <w:num w:numId="17" w16cid:durableId="94830973">
    <w:abstractNumId w:val="21"/>
  </w:num>
  <w:num w:numId="18" w16cid:durableId="941650080">
    <w:abstractNumId w:val="19"/>
  </w:num>
  <w:num w:numId="19" w16cid:durableId="1833057494">
    <w:abstractNumId w:val="2"/>
  </w:num>
  <w:num w:numId="20" w16cid:durableId="1989088607">
    <w:abstractNumId w:val="12"/>
  </w:num>
  <w:num w:numId="21" w16cid:durableId="1367489499">
    <w:abstractNumId w:val="7"/>
  </w:num>
  <w:num w:numId="22" w16cid:durableId="430661596">
    <w:abstractNumId w:val="13"/>
  </w:num>
  <w:num w:numId="23" w16cid:durableId="2113280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2C4"/>
    <w:rsid w:val="000100E7"/>
    <w:rsid w:val="00013E60"/>
    <w:rsid w:val="0002398D"/>
    <w:rsid w:val="00027A78"/>
    <w:rsid w:val="00033F68"/>
    <w:rsid w:val="00044F5F"/>
    <w:rsid w:val="00050BEE"/>
    <w:rsid w:val="00054851"/>
    <w:rsid w:val="00061048"/>
    <w:rsid w:val="000628A3"/>
    <w:rsid w:val="00064B42"/>
    <w:rsid w:val="0008648F"/>
    <w:rsid w:val="000A3D82"/>
    <w:rsid w:val="0015076A"/>
    <w:rsid w:val="00190DC0"/>
    <w:rsid w:val="001916B1"/>
    <w:rsid w:val="001A173B"/>
    <w:rsid w:val="001A3329"/>
    <w:rsid w:val="001A7A0F"/>
    <w:rsid w:val="001C3ED8"/>
    <w:rsid w:val="001C51AF"/>
    <w:rsid w:val="001D51EF"/>
    <w:rsid w:val="001E0927"/>
    <w:rsid w:val="001E093D"/>
    <w:rsid w:val="001E1CB8"/>
    <w:rsid w:val="001E45DD"/>
    <w:rsid w:val="001F77E6"/>
    <w:rsid w:val="0023246C"/>
    <w:rsid w:val="00232489"/>
    <w:rsid w:val="00240801"/>
    <w:rsid w:val="00257BC0"/>
    <w:rsid w:val="0026775D"/>
    <w:rsid w:val="002A5A27"/>
    <w:rsid w:val="002C5305"/>
    <w:rsid w:val="002D1F91"/>
    <w:rsid w:val="002E122D"/>
    <w:rsid w:val="002E4E1E"/>
    <w:rsid w:val="002F2851"/>
    <w:rsid w:val="00321435"/>
    <w:rsid w:val="00356B87"/>
    <w:rsid w:val="003613BC"/>
    <w:rsid w:val="003871E0"/>
    <w:rsid w:val="00390363"/>
    <w:rsid w:val="00396134"/>
    <w:rsid w:val="00396432"/>
    <w:rsid w:val="003C2EA6"/>
    <w:rsid w:val="003C38C3"/>
    <w:rsid w:val="00406425"/>
    <w:rsid w:val="00411367"/>
    <w:rsid w:val="00420F50"/>
    <w:rsid w:val="004329FB"/>
    <w:rsid w:val="00434334"/>
    <w:rsid w:val="00437AC1"/>
    <w:rsid w:val="004511D5"/>
    <w:rsid w:val="00457738"/>
    <w:rsid w:val="004647DB"/>
    <w:rsid w:val="004654A9"/>
    <w:rsid w:val="00476CAC"/>
    <w:rsid w:val="00476EA9"/>
    <w:rsid w:val="00491079"/>
    <w:rsid w:val="004C102C"/>
    <w:rsid w:val="004D2114"/>
    <w:rsid w:val="004D68CC"/>
    <w:rsid w:val="004E69B4"/>
    <w:rsid w:val="004F2FB8"/>
    <w:rsid w:val="00503457"/>
    <w:rsid w:val="00516C5B"/>
    <w:rsid w:val="005759D0"/>
    <w:rsid w:val="00586930"/>
    <w:rsid w:val="005B2919"/>
    <w:rsid w:val="005B70CD"/>
    <w:rsid w:val="005C4698"/>
    <w:rsid w:val="005F6384"/>
    <w:rsid w:val="00602E42"/>
    <w:rsid w:val="00605C79"/>
    <w:rsid w:val="00616B58"/>
    <w:rsid w:val="00623CD0"/>
    <w:rsid w:val="00625CB1"/>
    <w:rsid w:val="00625F9F"/>
    <w:rsid w:val="006378E9"/>
    <w:rsid w:val="006425BA"/>
    <w:rsid w:val="0064296A"/>
    <w:rsid w:val="00652581"/>
    <w:rsid w:val="00677775"/>
    <w:rsid w:val="006901B9"/>
    <w:rsid w:val="0069789C"/>
    <w:rsid w:val="006B49B1"/>
    <w:rsid w:val="006D152A"/>
    <w:rsid w:val="006E29DF"/>
    <w:rsid w:val="0070214E"/>
    <w:rsid w:val="0070745E"/>
    <w:rsid w:val="007076A7"/>
    <w:rsid w:val="00714D61"/>
    <w:rsid w:val="007157ED"/>
    <w:rsid w:val="007204C2"/>
    <w:rsid w:val="007519E2"/>
    <w:rsid w:val="0076292A"/>
    <w:rsid w:val="00763863"/>
    <w:rsid w:val="007713C9"/>
    <w:rsid w:val="00780853"/>
    <w:rsid w:val="00783641"/>
    <w:rsid w:val="00791B43"/>
    <w:rsid w:val="00796332"/>
    <w:rsid w:val="007A1CFD"/>
    <w:rsid w:val="007B42C4"/>
    <w:rsid w:val="007C358A"/>
    <w:rsid w:val="007E5A47"/>
    <w:rsid w:val="00812F2F"/>
    <w:rsid w:val="00840C95"/>
    <w:rsid w:val="008450C3"/>
    <w:rsid w:val="00862BF2"/>
    <w:rsid w:val="00874F35"/>
    <w:rsid w:val="0087695E"/>
    <w:rsid w:val="00883B81"/>
    <w:rsid w:val="008A72C8"/>
    <w:rsid w:val="008B54BA"/>
    <w:rsid w:val="008B669F"/>
    <w:rsid w:val="008C0D88"/>
    <w:rsid w:val="008D14AC"/>
    <w:rsid w:val="008E753E"/>
    <w:rsid w:val="008F4B00"/>
    <w:rsid w:val="008F7A0F"/>
    <w:rsid w:val="009019B5"/>
    <w:rsid w:val="00921BC0"/>
    <w:rsid w:val="00926D4D"/>
    <w:rsid w:val="00927819"/>
    <w:rsid w:val="009324C4"/>
    <w:rsid w:val="0094493F"/>
    <w:rsid w:val="009506FF"/>
    <w:rsid w:val="00976EA9"/>
    <w:rsid w:val="009A1712"/>
    <w:rsid w:val="009A1D42"/>
    <w:rsid w:val="009B1ED8"/>
    <w:rsid w:val="009B2F13"/>
    <w:rsid w:val="009C362B"/>
    <w:rsid w:val="009C49A9"/>
    <w:rsid w:val="009C5C96"/>
    <w:rsid w:val="00A13405"/>
    <w:rsid w:val="00A22E51"/>
    <w:rsid w:val="00A23D5D"/>
    <w:rsid w:val="00A258DE"/>
    <w:rsid w:val="00A4333A"/>
    <w:rsid w:val="00A7549F"/>
    <w:rsid w:val="00A82D7D"/>
    <w:rsid w:val="00A9256B"/>
    <w:rsid w:val="00A92B0F"/>
    <w:rsid w:val="00A92F36"/>
    <w:rsid w:val="00AA24E3"/>
    <w:rsid w:val="00AA5D3A"/>
    <w:rsid w:val="00AB029A"/>
    <w:rsid w:val="00AB7A57"/>
    <w:rsid w:val="00B10643"/>
    <w:rsid w:val="00B14CB5"/>
    <w:rsid w:val="00B21B60"/>
    <w:rsid w:val="00B22BD1"/>
    <w:rsid w:val="00B350D7"/>
    <w:rsid w:val="00B530CC"/>
    <w:rsid w:val="00B71908"/>
    <w:rsid w:val="00B81C87"/>
    <w:rsid w:val="00B87846"/>
    <w:rsid w:val="00BA25B1"/>
    <w:rsid w:val="00BA527F"/>
    <w:rsid w:val="00BA5639"/>
    <w:rsid w:val="00BE59F3"/>
    <w:rsid w:val="00BF1ABC"/>
    <w:rsid w:val="00BF63B1"/>
    <w:rsid w:val="00C130DB"/>
    <w:rsid w:val="00C271F2"/>
    <w:rsid w:val="00C3179B"/>
    <w:rsid w:val="00C5515B"/>
    <w:rsid w:val="00C73BA7"/>
    <w:rsid w:val="00C7473D"/>
    <w:rsid w:val="00C9297F"/>
    <w:rsid w:val="00CA74CD"/>
    <w:rsid w:val="00CE44F6"/>
    <w:rsid w:val="00CF1605"/>
    <w:rsid w:val="00CF6FC4"/>
    <w:rsid w:val="00D040B2"/>
    <w:rsid w:val="00D0428C"/>
    <w:rsid w:val="00D10855"/>
    <w:rsid w:val="00D240B2"/>
    <w:rsid w:val="00D72537"/>
    <w:rsid w:val="00D92553"/>
    <w:rsid w:val="00DA6518"/>
    <w:rsid w:val="00DB51C3"/>
    <w:rsid w:val="00E22AD3"/>
    <w:rsid w:val="00E25CF7"/>
    <w:rsid w:val="00E33528"/>
    <w:rsid w:val="00E36807"/>
    <w:rsid w:val="00E50890"/>
    <w:rsid w:val="00E516C8"/>
    <w:rsid w:val="00E75270"/>
    <w:rsid w:val="00EA7FBE"/>
    <w:rsid w:val="00EB6D23"/>
    <w:rsid w:val="00EC2C54"/>
    <w:rsid w:val="00EC46DA"/>
    <w:rsid w:val="00EE118C"/>
    <w:rsid w:val="00EE5EAB"/>
    <w:rsid w:val="00F12122"/>
    <w:rsid w:val="00F311F7"/>
    <w:rsid w:val="00F36A43"/>
    <w:rsid w:val="00F37A60"/>
    <w:rsid w:val="00F53C4F"/>
    <w:rsid w:val="00F846F6"/>
    <w:rsid w:val="00FA0A71"/>
    <w:rsid w:val="00FB42F9"/>
    <w:rsid w:val="00FB5537"/>
    <w:rsid w:val="00FC0FEA"/>
    <w:rsid w:val="00FC277A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55509"/>
  <w15:docId w15:val="{DF9B8FA0-70FE-4219-A0FB-741BDC88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1C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rsid w:val="00697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80853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32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7B42C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4">
    <w:name w:val="Основной текст + Курсив"/>
    <w:basedOn w:val="a3"/>
    <w:rsid w:val="007B42C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paragraph" w:customStyle="1" w:styleId="21">
    <w:name w:val="Основной текст2"/>
    <w:basedOn w:val="a"/>
    <w:link w:val="a3"/>
    <w:rsid w:val="007B42C4"/>
    <w:pPr>
      <w:widowControl w:val="0"/>
      <w:shd w:val="clear" w:color="auto" w:fill="FFFFFF"/>
      <w:spacing w:after="60" w:line="23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69789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80853"/>
    <w:rPr>
      <w:rFonts w:ascii="Times New Roman" w:eastAsia="Times New Roman" w:hAnsi="Times New Roman" w:cs="Times New Roman"/>
      <w:b/>
      <w:bCs/>
      <w:caps/>
      <w:sz w:val="32"/>
      <w:szCs w:val="27"/>
      <w:lang w:eastAsia="uk-UA"/>
    </w:rPr>
  </w:style>
  <w:style w:type="paragraph" w:styleId="a5">
    <w:name w:val="Normal (Web)"/>
    <w:basedOn w:val="a"/>
    <w:uiPriority w:val="99"/>
    <w:unhideWhenUsed/>
    <w:rsid w:val="0069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69789C"/>
    <w:rPr>
      <w:b/>
      <w:bCs/>
    </w:rPr>
  </w:style>
  <w:style w:type="character" w:styleId="a7">
    <w:name w:val="Hyperlink"/>
    <w:basedOn w:val="a0"/>
    <w:uiPriority w:val="99"/>
    <w:unhideWhenUsed/>
    <w:rsid w:val="0069789C"/>
    <w:rPr>
      <w:color w:val="0000FF"/>
      <w:u w:val="single"/>
    </w:rPr>
  </w:style>
  <w:style w:type="paragraph" w:styleId="a8">
    <w:name w:val="Title"/>
    <w:basedOn w:val="a"/>
    <w:link w:val="a9"/>
    <w:qFormat/>
    <w:rsid w:val="00780853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ru-RU" w:eastAsia="ru-RU"/>
    </w:rPr>
  </w:style>
  <w:style w:type="character" w:customStyle="1" w:styleId="a9">
    <w:name w:val="Заголовок Знак"/>
    <w:basedOn w:val="a0"/>
    <w:link w:val="a8"/>
    <w:rsid w:val="00780853"/>
    <w:rPr>
      <w:rFonts w:ascii="Times New Roman" w:eastAsia="Times New Roman" w:hAnsi="Times New Roman" w:cs="Times New Roman"/>
      <w:b/>
      <w:caps/>
      <w:sz w:val="32"/>
      <w:szCs w:val="24"/>
      <w:lang w:val="ru-RU" w:eastAsia="ru-RU"/>
    </w:rPr>
  </w:style>
  <w:style w:type="paragraph" w:customStyle="1" w:styleId="11">
    <w:name w:val="1"/>
    <w:basedOn w:val="a"/>
    <w:link w:val="12"/>
    <w:qFormat/>
    <w:rsid w:val="001A3329"/>
    <w:pPr>
      <w:tabs>
        <w:tab w:val="left" w:pos="1620"/>
      </w:tabs>
      <w:spacing w:before="120" w:after="120" w:line="360" w:lineRule="auto"/>
      <w:ind w:firstLine="448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110">
    <w:name w:val="11"/>
    <w:basedOn w:val="a"/>
    <w:link w:val="111"/>
    <w:qFormat/>
    <w:rsid w:val="007A1CF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1 Знак"/>
    <w:basedOn w:val="a0"/>
    <w:link w:val="11"/>
    <w:rsid w:val="001A3329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1C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1">
    <w:name w:val="11 Знак"/>
    <w:basedOn w:val="a0"/>
    <w:link w:val="110"/>
    <w:rsid w:val="007A1CF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B21B60"/>
    <w:rPr>
      <w:i/>
      <w:iCs/>
    </w:rPr>
  </w:style>
  <w:style w:type="paragraph" w:customStyle="1" w:styleId="222">
    <w:name w:val="222"/>
    <w:basedOn w:val="a"/>
    <w:link w:val="2220"/>
    <w:qFormat/>
    <w:rsid w:val="008E753E"/>
    <w:pPr>
      <w:shd w:val="clear" w:color="auto" w:fill="FFFFFF" w:themeFill="background1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bdr w:val="nil"/>
      <w:lang w:val="ru-RU" w:eastAsia="ru-RU"/>
    </w:rPr>
  </w:style>
  <w:style w:type="character" w:customStyle="1" w:styleId="2220">
    <w:name w:val="222 Знак"/>
    <w:basedOn w:val="a0"/>
    <w:link w:val="222"/>
    <w:rsid w:val="008E753E"/>
    <w:rPr>
      <w:rFonts w:ascii="Times New Roman" w:eastAsia="Times New Roman" w:hAnsi="Times New Roman" w:cs="Times New Roman"/>
      <w:sz w:val="28"/>
      <w:szCs w:val="28"/>
      <w:bdr w:val="nil"/>
      <w:shd w:val="clear" w:color="auto" w:fill="FFFFFF" w:themeFill="background1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AA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24E3"/>
  </w:style>
  <w:style w:type="paragraph" w:styleId="ad">
    <w:name w:val="footer"/>
    <w:basedOn w:val="a"/>
    <w:link w:val="ae"/>
    <w:uiPriority w:val="99"/>
    <w:unhideWhenUsed/>
    <w:rsid w:val="00AA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24E3"/>
  </w:style>
  <w:style w:type="character" w:styleId="af">
    <w:name w:val="page number"/>
    <w:basedOn w:val="a0"/>
    <w:rsid w:val="00AA24E3"/>
  </w:style>
  <w:style w:type="table" w:customStyle="1" w:styleId="14">
    <w:name w:val="Сетка таблицы14"/>
    <w:basedOn w:val="a1"/>
    <w:uiPriority w:val="59"/>
    <w:rsid w:val="00AA24E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4647DB"/>
    <w:pPr>
      <w:outlineLvl w:val="9"/>
    </w:pPr>
    <w:rPr>
      <w:lang w:eastAsia="uk-UA"/>
    </w:rPr>
  </w:style>
  <w:style w:type="paragraph" w:styleId="31">
    <w:name w:val="toc 3"/>
    <w:basedOn w:val="a"/>
    <w:next w:val="a"/>
    <w:autoRedefine/>
    <w:uiPriority w:val="39"/>
    <w:unhideWhenUsed/>
    <w:rsid w:val="004647DB"/>
    <w:pPr>
      <w:spacing w:after="100"/>
      <w:ind w:left="440"/>
    </w:pPr>
  </w:style>
  <w:style w:type="character" w:customStyle="1" w:styleId="tlid-translation">
    <w:name w:val="tlid-translation"/>
    <w:basedOn w:val="a0"/>
    <w:rsid w:val="00BF63B1"/>
  </w:style>
  <w:style w:type="paragraph" w:customStyle="1" w:styleId="1111">
    <w:name w:val="1111"/>
    <w:basedOn w:val="a"/>
    <w:link w:val="11110"/>
    <w:autoRedefine/>
    <w:qFormat/>
    <w:rsid w:val="00A92B0F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caps/>
      <w:sz w:val="24"/>
      <w:szCs w:val="24"/>
      <w:lang w:eastAsia="x-none"/>
    </w:rPr>
  </w:style>
  <w:style w:type="character" w:customStyle="1" w:styleId="11110">
    <w:name w:val="1111 Знак"/>
    <w:basedOn w:val="a0"/>
    <w:link w:val="1111"/>
    <w:rsid w:val="00A92B0F"/>
    <w:rPr>
      <w:rFonts w:ascii="Times New Roman" w:eastAsia="Arial Unicode MS" w:hAnsi="Times New Roman" w:cs="Times New Roman"/>
      <w:b/>
      <w:bCs/>
      <w:caps/>
      <w:sz w:val="24"/>
      <w:szCs w:val="24"/>
      <w:lang w:eastAsia="x-none"/>
    </w:rPr>
  </w:style>
  <w:style w:type="character" w:customStyle="1" w:styleId="105pt">
    <w:name w:val="Основной текст + 10;5 pt"/>
    <w:basedOn w:val="a3"/>
    <w:rsid w:val="009A1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105pt0">
    <w:name w:val="Основной текст + 10;5 pt;Курсив"/>
    <w:basedOn w:val="a3"/>
    <w:rsid w:val="00A9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11pt">
    <w:name w:val="Основной текст + 11 pt;Курсив"/>
    <w:basedOn w:val="a3"/>
    <w:rsid w:val="00A9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/>
    </w:rPr>
  </w:style>
  <w:style w:type="paragraph" w:styleId="af1">
    <w:name w:val="List Paragraph"/>
    <w:basedOn w:val="a"/>
    <w:uiPriority w:val="34"/>
    <w:qFormat/>
    <w:rsid w:val="00A22E51"/>
    <w:pPr>
      <w:ind w:left="720"/>
      <w:contextualSpacing/>
    </w:pPr>
  </w:style>
  <w:style w:type="paragraph" w:styleId="af2">
    <w:name w:val="No Spacing"/>
    <w:uiPriority w:val="1"/>
    <w:qFormat/>
    <w:rsid w:val="001E093D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13">
    <w:name w:val="toc 1"/>
    <w:basedOn w:val="a"/>
    <w:next w:val="a"/>
    <w:autoRedefine/>
    <w:uiPriority w:val="39"/>
    <w:unhideWhenUsed/>
    <w:rsid w:val="0070214E"/>
    <w:pPr>
      <w:spacing w:after="100"/>
    </w:pPr>
  </w:style>
  <w:style w:type="character" w:customStyle="1" w:styleId="11pt0">
    <w:name w:val="Основной текст + 11 pt"/>
    <w:basedOn w:val="a3"/>
    <w:rsid w:val="00C130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/>
    </w:rPr>
  </w:style>
  <w:style w:type="character" w:customStyle="1" w:styleId="WW8Num3z3">
    <w:name w:val="WW8Num3z3"/>
    <w:rsid w:val="00EE118C"/>
    <w:rPr>
      <w:rFonts w:ascii="Symbol" w:hAnsi="Symbol"/>
    </w:rPr>
  </w:style>
  <w:style w:type="character" w:styleId="af3">
    <w:name w:val="annotation reference"/>
    <w:basedOn w:val="a0"/>
    <w:uiPriority w:val="99"/>
    <w:semiHidden/>
    <w:unhideWhenUsed/>
    <w:rsid w:val="00812F2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12F2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12F2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12F2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12F2F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81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12F2F"/>
    <w:rPr>
      <w:rFonts w:ascii="Tahoma" w:hAnsi="Tahoma" w:cs="Tahoma"/>
      <w:sz w:val="16"/>
      <w:szCs w:val="16"/>
    </w:rPr>
  </w:style>
  <w:style w:type="paragraph" w:styleId="afa">
    <w:name w:val="Block Text"/>
    <w:basedOn w:val="a"/>
    <w:rsid w:val="002E4E1E"/>
    <w:pPr>
      <w:spacing w:before="120" w:after="120" w:line="240" w:lineRule="auto"/>
      <w:ind w:left="284" w:right="639" w:hanging="142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9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613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05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905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B84-CB91-4FA4-918E-F1A59C4F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6617</Words>
  <Characters>3772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Шевченко</cp:lastModifiedBy>
  <cp:revision>15</cp:revision>
  <dcterms:created xsi:type="dcterms:W3CDTF">2023-11-13T13:49:00Z</dcterms:created>
  <dcterms:modified xsi:type="dcterms:W3CDTF">2026-04-11T15:50:00Z</dcterms:modified>
</cp:coreProperties>
</file>