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831A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bookmarkStart w:id="0" w:name="bookmark0"/>
      <w:r w:rsidRPr="00FE54CD">
        <w:rPr>
          <w:b/>
          <w:bCs/>
          <w:lang w:val="uk-UA"/>
        </w:rPr>
        <w:t>Коротка характеристика препарату</w:t>
      </w:r>
      <w:bookmarkEnd w:id="0"/>
    </w:p>
    <w:p w14:paraId="1A5B5C5B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1" w:name="bookmark1"/>
      <w:r w:rsidRPr="00FE54CD">
        <w:rPr>
          <w:b/>
          <w:bCs/>
          <w:lang w:val="uk-UA"/>
        </w:rPr>
        <w:t>1.</w:t>
      </w:r>
      <w:r w:rsidRPr="00FE54CD">
        <w:rPr>
          <w:b/>
          <w:bCs/>
          <w:lang w:val="uk-UA"/>
        </w:rPr>
        <w:tab/>
        <w:t>Назва</w:t>
      </w:r>
      <w:bookmarkEnd w:id="1"/>
    </w:p>
    <w:p w14:paraId="3DF2D5B7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Ветбіцилін-3</w:t>
      </w:r>
    </w:p>
    <w:p w14:paraId="27FDB256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2" w:name="bookmark2"/>
      <w:r w:rsidRPr="00FE54CD">
        <w:rPr>
          <w:b/>
          <w:bCs/>
          <w:lang w:val="uk-UA"/>
        </w:rPr>
        <w:t>2.</w:t>
      </w:r>
      <w:r w:rsidRPr="00FE54CD">
        <w:rPr>
          <w:b/>
          <w:bCs/>
          <w:lang w:val="uk-UA"/>
        </w:rPr>
        <w:tab/>
        <w:t>Склад</w:t>
      </w:r>
      <w:bookmarkEnd w:id="2"/>
    </w:p>
    <w:p w14:paraId="4AAF5373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1 флакон препарату містить діючі речовини:</w:t>
      </w:r>
    </w:p>
    <w:p w14:paraId="4321442F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</w:t>
      </w:r>
      <w:proofErr w:type="spellStart"/>
      <w:r w:rsidRPr="00FE54CD">
        <w:rPr>
          <w:lang w:val="uk-UA"/>
        </w:rPr>
        <w:t>бензатин</w:t>
      </w:r>
      <w:proofErr w:type="spellEnd"/>
      <w:r w:rsidRPr="00FE54CD">
        <w:rPr>
          <w:lang w:val="uk-UA"/>
        </w:rPr>
        <w:t xml:space="preserve"> стерильний - 200000 ОД;</w:t>
      </w:r>
    </w:p>
    <w:p w14:paraId="6E419E02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натрієву сіль стерильну - 200000 ОД;</w:t>
      </w:r>
    </w:p>
    <w:p w14:paraId="665791E2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новокаїнову сіль стерильну-- 200000 ОД.</w:t>
      </w:r>
    </w:p>
    <w:p w14:paraId="48847F51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3" w:name="bookmark3"/>
      <w:r w:rsidRPr="00FE54CD">
        <w:rPr>
          <w:b/>
          <w:bCs/>
          <w:lang w:val="uk-UA"/>
        </w:rPr>
        <w:t>3.</w:t>
      </w:r>
      <w:r w:rsidRPr="00FE54CD">
        <w:rPr>
          <w:b/>
          <w:bCs/>
          <w:lang w:val="uk-UA"/>
        </w:rPr>
        <w:tab/>
        <w:t>Фармацевтична форма</w:t>
      </w:r>
      <w:bookmarkEnd w:id="3"/>
    </w:p>
    <w:p w14:paraId="1E1515B4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Порошок для суспензії для ін’єкцій.</w:t>
      </w:r>
    </w:p>
    <w:p w14:paraId="29EE549D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4" w:name="bookmark4"/>
      <w:r w:rsidRPr="00FE54CD">
        <w:rPr>
          <w:b/>
          <w:bCs/>
          <w:lang w:val="uk-UA"/>
        </w:rPr>
        <w:t>4.</w:t>
      </w:r>
      <w:r w:rsidRPr="00FE54CD">
        <w:rPr>
          <w:b/>
          <w:bCs/>
          <w:lang w:val="uk-UA"/>
        </w:rPr>
        <w:tab/>
        <w:t>Фармакологічні властивості</w:t>
      </w:r>
      <w:bookmarkEnd w:id="4"/>
    </w:p>
    <w:p w14:paraId="3730C3AF" w14:textId="77777777" w:rsidR="00C7424D" w:rsidRPr="001511FE" w:rsidRDefault="00C7424D" w:rsidP="00FE54CD">
      <w:pPr>
        <w:pStyle w:val="222"/>
        <w:shd w:val="clear" w:color="auto" w:fill="auto"/>
        <w:rPr>
          <w:b/>
          <w:bCs/>
          <w:i/>
          <w:iCs/>
          <w:lang w:val="uk-UA"/>
        </w:rPr>
      </w:pPr>
      <w:bookmarkStart w:id="5" w:name="bookmark5"/>
      <w:r w:rsidRPr="001511FE">
        <w:rPr>
          <w:b/>
          <w:bCs/>
          <w:i/>
          <w:iCs/>
          <w:lang w:val="uk-UA"/>
        </w:rPr>
        <w:t xml:space="preserve">АТС </w:t>
      </w:r>
      <w:proofErr w:type="spellStart"/>
      <w:r w:rsidRPr="001511FE">
        <w:rPr>
          <w:b/>
          <w:bCs/>
          <w:i/>
          <w:iCs/>
          <w:lang w:val="uk-UA"/>
        </w:rPr>
        <w:t>vet</w:t>
      </w:r>
      <w:proofErr w:type="spellEnd"/>
      <w:r w:rsidRPr="001511FE">
        <w:rPr>
          <w:b/>
          <w:bCs/>
          <w:i/>
          <w:iCs/>
          <w:lang w:val="uk-UA"/>
        </w:rPr>
        <w:t xml:space="preserve"> класифікаційний код QJ01- антибактеріальні ветеринарні препарати для системного застосування. QJ01 СЕ30 - Комбінації пеніцилінів.</w:t>
      </w:r>
    </w:p>
    <w:p w14:paraId="64CFD056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є бактерицидним β-</w:t>
      </w:r>
      <w:proofErr w:type="spellStart"/>
      <w:r w:rsidRPr="00FE54CD">
        <w:rPr>
          <w:lang w:val="uk-UA"/>
        </w:rPr>
        <w:t>лактамним</w:t>
      </w:r>
      <w:proofErr w:type="spellEnd"/>
      <w:r w:rsidRPr="00FE54CD">
        <w:rPr>
          <w:lang w:val="uk-UA"/>
        </w:rPr>
        <w:t xml:space="preserve"> антибіотиком, що належить до групи пеніцилінів, які чутливі до дії β-</w:t>
      </w:r>
      <w:proofErr w:type="spellStart"/>
      <w:r w:rsidRPr="00FE54CD">
        <w:rPr>
          <w:lang w:val="uk-UA"/>
        </w:rPr>
        <w:t>лактамаз</w:t>
      </w:r>
      <w:proofErr w:type="spellEnd"/>
      <w:r w:rsidRPr="00FE54CD">
        <w:rPr>
          <w:lang w:val="uk-UA"/>
        </w:rPr>
        <w:t>.</w:t>
      </w:r>
    </w:p>
    <w:p w14:paraId="13786330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перешкоджає утворенню </w:t>
      </w:r>
      <w:proofErr w:type="spellStart"/>
      <w:r w:rsidRPr="00FE54CD">
        <w:rPr>
          <w:lang w:val="uk-UA"/>
        </w:rPr>
        <w:t>мукопептидних</w:t>
      </w:r>
      <w:proofErr w:type="spellEnd"/>
      <w:r w:rsidRPr="00FE54CD">
        <w:rPr>
          <w:lang w:val="uk-UA"/>
        </w:rPr>
        <w:t xml:space="preserve"> </w:t>
      </w:r>
      <w:proofErr w:type="spellStart"/>
      <w:r w:rsidRPr="00FE54CD">
        <w:rPr>
          <w:lang w:val="uk-UA"/>
        </w:rPr>
        <w:t>зв’язків</w:t>
      </w:r>
      <w:proofErr w:type="spellEnd"/>
      <w:r w:rsidRPr="00FE54CD">
        <w:rPr>
          <w:lang w:val="uk-UA"/>
        </w:rPr>
        <w:t xml:space="preserve"> за рахунок інгібування </w:t>
      </w:r>
      <w:proofErr w:type="spellStart"/>
      <w:r w:rsidRPr="00FE54CD">
        <w:rPr>
          <w:lang w:val="uk-UA"/>
        </w:rPr>
        <w:t>транспептидази</w:t>
      </w:r>
      <w:proofErr w:type="spellEnd"/>
      <w:r w:rsidRPr="00FE54CD">
        <w:rPr>
          <w:lang w:val="uk-UA"/>
        </w:rPr>
        <w:t xml:space="preserve">, порушує пізні етапи синтезу </w:t>
      </w:r>
      <w:proofErr w:type="spellStart"/>
      <w:r w:rsidRPr="00FE54CD">
        <w:rPr>
          <w:lang w:val="uk-UA"/>
        </w:rPr>
        <w:t>пептидоглікану</w:t>
      </w:r>
      <w:proofErr w:type="spellEnd"/>
      <w:r w:rsidRPr="00FE54CD">
        <w:rPr>
          <w:lang w:val="uk-UA"/>
        </w:rPr>
        <w:t xml:space="preserve"> клітинної оболонки, що призводить до лізису клітин, що діляться.</w:t>
      </w:r>
    </w:p>
    <w:p w14:paraId="0C81EA27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активний щодо грампозитивних бактерій: таких як </w:t>
      </w:r>
      <w:proofErr w:type="spellStart"/>
      <w:r w:rsidRPr="00FE54CD">
        <w:rPr>
          <w:i/>
          <w:iCs/>
          <w:lang w:val="uk-UA"/>
        </w:rPr>
        <w:t>Streptococcus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 xml:space="preserve">., </w:t>
      </w:r>
      <w:proofErr w:type="spellStart"/>
      <w:r w:rsidRPr="00FE54CD">
        <w:rPr>
          <w:i/>
          <w:iCs/>
          <w:lang w:val="uk-UA"/>
        </w:rPr>
        <w:t>Staphylococcus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 xml:space="preserve">., </w:t>
      </w:r>
      <w:proofErr w:type="spellStart"/>
      <w:r w:rsidRPr="00FE54CD">
        <w:rPr>
          <w:i/>
          <w:iCs/>
          <w:lang w:val="uk-UA"/>
        </w:rPr>
        <w:t>Bacillus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>.</w:t>
      </w:r>
      <w:r w:rsidRPr="00FE54CD">
        <w:rPr>
          <w:lang w:val="uk-UA"/>
        </w:rPr>
        <w:t xml:space="preserve"> (з меншою мірою по відношенню до </w:t>
      </w:r>
      <w:proofErr w:type="spellStart"/>
      <w:r w:rsidRPr="00FE54CD">
        <w:rPr>
          <w:i/>
          <w:iCs/>
          <w:lang w:val="uk-UA"/>
        </w:rPr>
        <w:t>Enterococcus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>.),</w:t>
      </w:r>
      <w:r w:rsidRPr="00FE54CD">
        <w:rPr>
          <w:lang w:val="uk-UA"/>
        </w:rPr>
        <w:t xml:space="preserve"> </w:t>
      </w:r>
      <w:proofErr w:type="spellStart"/>
      <w:r w:rsidRPr="00FE54CD">
        <w:rPr>
          <w:lang w:val="uk-UA"/>
        </w:rPr>
        <w:t>лістерій</w:t>
      </w:r>
      <w:proofErr w:type="spellEnd"/>
      <w:r w:rsidRPr="00FE54CD">
        <w:rPr>
          <w:lang w:val="uk-UA"/>
        </w:rPr>
        <w:t xml:space="preserve"> (L. </w:t>
      </w:r>
      <w:proofErr w:type="spellStart"/>
      <w:r w:rsidRPr="00FE54CD">
        <w:rPr>
          <w:i/>
          <w:iCs/>
          <w:lang w:val="uk-UA"/>
        </w:rPr>
        <w:t>monocytogenes</w:t>
      </w:r>
      <w:proofErr w:type="spellEnd"/>
      <w:r w:rsidRPr="00FE54CD">
        <w:rPr>
          <w:i/>
          <w:iCs/>
          <w:lang w:val="uk-UA"/>
        </w:rPr>
        <w:t>),</w:t>
      </w:r>
      <w:r w:rsidRPr="00FE54CD">
        <w:rPr>
          <w:lang w:val="uk-UA"/>
        </w:rPr>
        <w:t xml:space="preserve"> збудника бешихи свиней </w:t>
      </w:r>
      <w:r w:rsidRPr="00FE54CD">
        <w:rPr>
          <w:i/>
          <w:iCs/>
          <w:lang w:val="uk-UA"/>
        </w:rPr>
        <w:t xml:space="preserve">(E. </w:t>
      </w:r>
      <w:proofErr w:type="spellStart"/>
      <w:r w:rsidRPr="00FE54CD">
        <w:rPr>
          <w:i/>
          <w:iCs/>
          <w:lang w:val="uk-UA"/>
        </w:rPr>
        <w:t>rhusiopathie</w:t>
      </w:r>
      <w:proofErr w:type="spellEnd"/>
      <w:r w:rsidRPr="00FE54CD">
        <w:rPr>
          <w:i/>
          <w:iCs/>
          <w:lang w:val="uk-UA"/>
        </w:rPr>
        <w:t>),</w:t>
      </w:r>
      <w:r w:rsidRPr="00FE54CD">
        <w:rPr>
          <w:lang w:val="uk-UA"/>
        </w:rPr>
        <w:t xml:space="preserve"> більшості </w:t>
      </w:r>
      <w:proofErr w:type="spellStart"/>
      <w:r w:rsidRPr="00FE54CD">
        <w:rPr>
          <w:lang w:val="uk-UA"/>
        </w:rPr>
        <w:t>корінобактерій</w:t>
      </w:r>
      <w:proofErr w:type="spellEnd"/>
      <w:r w:rsidRPr="00FE54CD">
        <w:rPr>
          <w:lang w:val="uk-UA"/>
        </w:rPr>
        <w:t xml:space="preserve">, більшості анаеробних бактерій </w:t>
      </w:r>
      <w:r w:rsidRPr="00FE54CD">
        <w:rPr>
          <w:i/>
          <w:iCs/>
          <w:lang w:val="uk-UA"/>
        </w:rPr>
        <w:t>(</w:t>
      </w:r>
      <w:proofErr w:type="spellStart"/>
      <w:r w:rsidRPr="00FE54CD">
        <w:rPr>
          <w:i/>
          <w:iCs/>
          <w:lang w:val="uk-UA"/>
        </w:rPr>
        <w:t>Peptostreptococcus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 xml:space="preserve">., </w:t>
      </w:r>
      <w:proofErr w:type="spellStart"/>
      <w:r w:rsidRPr="00FE54CD">
        <w:rPr>
          <w:i/>
          <w:iCs/>
          <w:lang w:val="uk-UA"/>
        </w:rPr>
        <w:t>Clostridium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>.),</w:t>
      </w:r>
      <w:r w:rsidRPr="00FE54CD">
        <w:rPr>
          <w:lang w:val="uk-UA"/>
        </w:rPr>
        <w:t xml:space="preserve"> спірохет </w:t>
      </w:r>
      <w:r w:rsidRPr="00FE54CD">
        <w:rPr>
          <w:i/>
          <w:iCs/>
          <w:lang w:val="uk-UA"/>
        </w:rPr>
        <w:t>(</w:t>
      </w:r>
      <w:proofErr w:type="spellStart"/>
      <w:r w:rsidRPr="00FE54CD">
        <w:rPr>
          <w:i/>
          <w:iCs/>
          <w:lang w:val="uk-UA"/>
        </w:rPr>
        <w:t>Treponema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 xml:space="preserve">., </w:t>
      </w:r>
      <w:proofErr w:type="spellStart"/>
      <w:r w:rsidRPr="00FE54CD">
        <w:rPr>
          <w:i/>
          <w:iCs/>
          <w:lang w:val="uk-UA"/>
        </w:rPr>
        <w:t>Borrelia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 xml:space="preserve">., </w:t>
      </w:r>
      <w:proofErr w:type="spellStart"/>
      <w:r w:rsidRPr="00FE54CD">
        <w:rPr>
          <w:i/>
          <w:iCs/>
          <w:lang w:val="uk-UA"/>
        </w:rPr>
        <w:t>Leptospira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>.),</w:t>
      </w:r>
      <w:r w:rsidRPr="00FE54CD">
        <w:rPr>
          <w:lang w:val="uk-UA"/>
        </w:rPr>
        <w:t xml:space="preserve"> актиноміцетів. З </w:t>
      </w:r>
      <w:proofErr w:type="spellStart"/>
      <w:r w:rsidRPr="00FE54CD">
        <w:rPr>
          <w:lang w:val="uk-UA"/>
        </w:rPr>
        <w:t>грамнегативних</w:t>
      </w:r>
      <w:proofErr w:type="spellEnd"/>
      <w:r w:rsidRPr="00FE54CD">
        <w:rPr>
          <w:lang w:val="uk-UA"/>
        </w:rPr>
        <w:t xml:space="preserve"> бактерій до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чутливі </w:t>
      </w:r>
      <w:proofErr w:type="spellStart"/>
      <w:r w:rsidRPr="00FE54CD">
        <w:rPr>
          <w:i/>
          <w:iCs/>
          <w:lang w:val="uk-UA"/>
        </w:rPr>
        <w:t>Neisseria</w:t>
      </w:r>
      <w:proofErr w:type="spellEnd"/>
      <w:r w:rsidRPr="00FE54CD">
        <w:rPr>
          <w:i/>
          <w:iCs/>
          <w:lang w:val="uk-UA"/>
        </w:rPr>
        <w:t xml:space="preserve"> </w:t>
      </w:r>
      <w:proofErr w:type="spellStart"/>
      <w:r w:rsidRPr="00FE54CD">
        <w:rPr>
          <w:i/>
          <w:iCs/>
          <w:lang w:val="uk-UA"/>
        </w:rPr>
        <w:t>spp</w:t>
      </w:r>
      <w:proofErr w:type="spellEnd"/>
      <w:r w:rsidRPr="00FE54CD">
        <w:rPr>
          <w:i/>
          <w:iCs/>
          <w:lang w:val="uk-UA"/>
        </w:rPr>
        <w:t xml:space="preserve">., P. </w:t>
      </w:r>
      <w:proofErr w:type="spellStart"/>
      <w:r w:rsidRPr="00FE54CD">
        <w:rPr>
          <w:i/>
          <w:iCs/>
          <w:lang w:val="uk-UA"/>
        </w:rPr>
        <w:t>multocida</w:t>
      </w:r>
      <w:proofErr w:type="spellEnd"/>
      <w:r w:rsidRPr="00FE54CD">
        <w:rPr>
          <w:i/>
          <w:iCs/>
          <w:lang w:val="uk-UA"/>
        </w:rPr>
        <w:t xml:space="preserve">, H. </w:t>
      </w:r>
      <w:proofErr w:type="spellStart"/>
      <w:r w:rsidRPr="00FE54CD">
        <w:rPr>
          <w:i/>
          <w:iCs/>
          <w:lang w:val="uk-UA"/>
        </w:rPr>
        <w:t>dugreyi</w:t>
      </w:r>
      <w:proofErr w:type="spellEnd"/>
      <w:r w:rsidRPr="00FE54CD">
        <w:rPr>
          <w:i/>
          <w:iCs/>
          <w:lang w:val="uk-UA"/>
        </w:rPr>
        <w:t>.</w:t>
      </w:r>
    </w:p>
    <w:p w14:paraId="6F00991B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Ентеробактерії</w:t>
      </w:r>
      <w:proofErr w:type="spellEnd"/>
      <w:r w:rsidRPr="00FE54CD">
        <w:rPr>
          <w:lang w:val="uk-UA"/>
        </w:rPr>
        <w:t xml:space="preserve">, </w:t>
      </w:r>
      <w:proofErr w:type="spellStart"/>
      <w:r w:rsidRPr="00FE54CD">
        <w:rPr>
          <w:lang w:val="uk-UA"/>
        </w:rPr>
        <w:t>бруцели</w:t>
      </w:r>
      <w:proofErr w:type="spellEnd"/>
      <w:r w:rsidRPr="00FE54CD">
        <w:rPr>
          <w:lang w:val="uk-UA"/>
        </w:rPr>
        <w:t xml:space="preserve">, мікобактерії, найпростіші, віруси, гриби і рикетсії не чутливі до дії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. Це зумовлено тим, що ці мікроорганізми здатні виробляти специфічний фермент </w:t>
      </w:r>
      <w:proofErr w:type="spellStart"/>
      <w:r w:rsidRPr="00FE54CD">
        <w:rPr>
          <w:lang w:val="uk-UA"/>
        </w:rPr>
        <w:t>пеніциліназу</w:t>
      </w:r>
      <w:proofErr w:type="spellEnd"/>
      <w:r w:rsidRPr="00FE54CD">
        <w:rPr>
          <w:lang w:val="uk-UA"/>
        </w:rPr>
        <w:t>, яка руйнує β-</w:t>
      </w:r>
      <w:proofErr w:type="spellStart"/>
      <w:r w:rsidRPr="00FE54CD">
        <w:rPr>
          <w:lang w:val="uk-UA"/>
        </w:rPr>
        <w:t>лактамне</w:t>
      </w:r>
      <w:proofErr w:type="spellEnd"/>
      <w:r w:rsidRPr="00FE54CD">
        <w:rPr>
          <w:lang w:val="uk-UA"/>
        </w:rPr>
        <w:t xml:space="preserve"> кільце в молекулі пеніцилінів, внаслідок чого вони втрачають антимікробну дію.</w:t>
      </w:r>
    </w:p>
    <w:p w14:paraId="04FE90D5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Набута резистентність до пеніцилінів найбільш часто зустрічається серед стафілококів.</w:t>
      </w:r>
    </w:p>
    <w:p w14:paraId="3506DDC6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Для більшості чутливих мікроорганізмів терапевтичною концентрацією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вважають 0,1-0,2 ОД/мл. Мінімальна </w:t>
      </w:r>
      <w:proofErr w:type="spellStart"/>
      <w:r w:rsidRPr="00FE54CD">
        <w:rPr>
          <w:lang w:val="uk-UA"/>
        </w:rPr>
        <w:t>інгібуюча</w:t>
      </w:r>
      <w:proofErr w:type="spellEnd"/>
      <w:r w:rsidRPr="00FE54CD">
        <w:rPr>
          <w:lang w:val="uk-UA"/>
        </w:rPr>
        <w:t xml:space="preserve"> концентрація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для найбільш чутливих штамів становить 0,001-0,05 ОД/мл.</w:t>
      </w:r>
    </w:p>
    <w:p w14:paraId="6376B6B7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bCs/>
          <w:lang w:val="uk-UA"/>
        </w:rPr>
        <w:t xml:space="preserve">Ветбіцилін-3 </w:t>
      </w:r>
      <w:r w:rsidRPr="00FE54CD">
        <w:rPr>
          <w:lang w:val="uk-UA"/>
        </w:rPr>
        <w:t>- це антимікробний препарат пролонгованої дії.</w:t>
      </w:r>
    </w:p>
    <w:p w14:paraId="5C4C76C0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Різні солі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мають неоднакову розчинність, в результаті чого дія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наступає швидко (за рахунок натрієвої солі) та підтримується подовжено (за рахунок інших солей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). Розчинність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натрієвої солі становить 25 мг/мл води, його новокаїнової солі - 4-4,5 мг/мл, а </w:t>
      </w:r>
      <w:proofErr w:type="spellStart"/>
      <w:r w:rsidRPr="00FE54CD">
        <w:rPr>
          <w:lang w:val="uk-UA"/>
        </w:rPr>
        <w:t>бензатин</w:t>
      </w:r>
      <w:proofErr w:type="spellEnd"/>
      <w:r w:rsidRPr="00FE54CD">
        <w:rPr>
          <w:lang w:val="uk-UA"/>
        </w:rPr>
        <w:t xml:space="preserve">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- 0,2-0,3 мг/мл. </w:t>
      </w:r>
      <w:proofErr w:type="spellStart"/>
      <w:r w:rsidRPr="00FE54CD">
        <w:rPr>
          <w:lang w:val="uk-UA"/>
        </w:rPr>
        <w:t>Прокаїнова</w:t>
      </w:r>
      <w:proofErr w:type="spellEnd"/>
      <w:r w:rsidRPr="00FE54CD">
        <w:rPr>
          <w:lang w:val="uk-UA"/>
        </w:rPr>
        <w:t xml:space="preserve"> сіль і </w:t>
      </w:r>
      <w:proofErr w:type="spellStart"/>
      <w:r w:rsidRPr="00FE54CD">
        <w:rPr>
          <w:lang w:val="uk-UA"/>
        </w:rPr>
        <w:t>бензатин</w:t>
      </w:r>
      <w:proofErr w:type="spellEnd"/>
      <w:r w:rsidRPr="00FE54CD">
        <w:rPr>
          <w:lang w:val="uk-UA"/>
        </w:rPr>
        <w:t xml:space="preserve"> </w:t>
      </w: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повільно гідролізуються до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, але їх рівні переважають мінімальну </w:t>
      </w:r>
      <w:proofErr w:type="spellStart"/>
      <w:r w:rsidRPr="00FE54CD">
        <w:rPr>
          <w:lang w:val="uk-UA"/>
        </w:rPr>
        <w:t>інгібуючу</w:t>
      </w:r>
      <w:proofErr w:type="spellEnd"/>
      <w:r w:rsidRPr="00FE54CD">
        <w:rPr>
          <w:lang w:val="uk-UA"/>
        </w:rPr>
        <w:t xml:space="preserve"> концентрацію для мікроорганізмів.</w:t>
      </w:r>
    </w:p>
    <w:p w14:paraId="7C748FA5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При введенні великій рогатій худобі, вівцям, козам, коням, свиням та собакам, у рекомендованих дозах новокаїнова сіль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адсорбується протягом 12 год. і утримується в терапевтичних концентраціях в крові не менше 20-24 годин. Через малу розчинність </w:t>
      </w:r>
      <w:proofErr w:type="spellStart"/>
      <w:r w:rsidRPr="00FE54CD">
        <w:rPr>
          <w:lang w:val="uk-UA"/>
        </w:rPr>
        <w:t>бензатин</w:t>
      </w:r>
      <w:proofErr w:type="spellEnd"/>
      <w:r w:rsidRPr="00FE54CD">
        <w:rPr>
          <w:lang w:val="uk-UA"/>
        </w:rPr>
        <w:t xml:space="preserve">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в місці ін’єкції утворює депо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, який адсорбується протягом 120 год., завдяки чому після одноразового введення </w:t>
      </w: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у мінімальних </w:t>
      </w:r>
      <w:proofErr w:type="spellStart"/>
      <w:r w:rsidRPr="00FE54CD">
        <w:rPr>
          <w:lang w:val="uk-UA"/>
        </w:rPr>
        <w:t>інгібуючих</w:t>
      </w:r>
      <w:proofErr w:type="spellEnd"/>
      <w:r w:rsidRPr="00FE54CD">
        <w:rPr>
          <w:lang w:val="uk-UA"/>
        </w:rPr>
        <w:t xml:space="preserve"> концентраціях виявляють в крові протягом 1-2 тижнів.</w:t>
      </w:r>
    </w:p>
    <w:p w14:paraId="1EB79C5D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натрієва сіль у крові в терапевтичних концентраціях виявляється вже через 15-20 хвилин з моменту введення препарату та утримується у терапевтичних межах протягом 3-6 год., тоді як комплекс солей пеніциліну - 3-7 діб.</w:t>
      </w:r>
    </w:p>
    <w:p w14:paraId="04F65329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При </w:t>
      </w:r>
      <w:proofErr w:type="spellStart"/>
      <w:r w:rsidRPr="00FE54CD">
        <w:rPr>
          <w:lang w:val="uk-UA"/>
        </w:rPr>
        <w:t>внутрішньом’язовому</w:t>
      </w:r>
      <w:proofErr w:type="spellEnd"/>
      <w:r w:rsidRPr="00FE54CD">
        <w:rPr>
          <w:lang w:val="uk-UA"/>
        </w:rPr>
        <w:t xml:space="preserve"> введенні максимальна концентрація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в крові спостерігається вже через 30-60 хвилин.</w:t>
      </w:r>
    </w:p>
    <w:p w14:paraId="78E10849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lastRenderedPageBreak/>
        <w:t xml:space="preserve">Концентрація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в крові залежить від введеної дози, а тривалість перебування в крові подовжується. </w:t>
      </w:r>
    </w:p>
    <w:p w14:paraId="6C07C1CB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Залежно від дози препарату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в організмі утримується протягом 7-10 діб.</w:t>
      </w:r>
    </w:p>
    <w:p w14:paraId="00A26A88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Пеніциліни погано проникають крізь непошкоджені </w:t>
      </w:r>
      <w:proofErr w:type="spellStart"/>
      <w:r w:rsidRPr="00FE54CD">
        <w:rPr>
          <w:lang w:val="uk-UA"/>
        </w:rPr>
        <w:t>гістогематичні</w:t>
      </w:r>
      <w:proofErr w:type="spellEnd"/>
      <w:r w:rsidRPr="00FE54CD">
        <w:rPr>
          <w:lang w:val="uk-UA"/>
        </w:rPr>
        <w:t xml:space="preserve"> бар’єри (</w:t>
      </w:r>
      <w:proofErr w:type="spellStart"/>
      <w:r w:rsidRPr="00FE54CD">
        <w:rPr>
          <w:lang w:val="uk-UA"/>
        </w:rPr>
        <w:t>гематоенцефалічний</w:t>
      </w:r>
      <w:proofErr w:type="spellEnd"/>
      <w:r w:rsidRPr="00FE54CD">
        <w:rPr>
          <w:lang w:val="uk-UA"/>
        </w:rPr>
        <w:t xml:space="preserve">, плацентарний, </w:t>
      </w:r>
      <w:proofErr w:type="spellStart"/>
      <w:r w:rsidRPr="00FE54CD">
        <w:rPr>
          <w:lang w:val="uk-UA"/>
        </w:rPr>
        <w:t>офтальмічний</w:t>
      </w:r>
      <w:proofErr w:type="spellEnd"/>
      <w:r w:rsidRPr="00FE54CD">
        <w:rPr>
          <w:lang w:val="uk-UA"/>
        </w:rPr>
        <w:t>) передміхурову залозу.</w:t>
      </w:r>
    </w:p>
    <w:p w14:paraId="71DD9887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зв’язується з білками крові на 50-60 %. Він утворює з білками крові легко </w:t>
      </w:r>
      <w:proofErr w:type="spellStart"/>
      <w:r w:rsidRPr="00FE54CD">
        <w:rPr>
          <w:lang w:val="uk-UA"/>
        </w:rPr>
        <w:t>дисоційовані</w:t>
      </w:r>
      <w:proofErr w:type="spellEnd"/>
      <w:r w:rsidRPr="00FE54CD">
        <w:rPr>
          <w:lang w:val="uk-UA"/>
        </w:rPr>
        <w:t xml:space="preserve"> комплекси. У процесі зв’язування пеніцилінів зайняті альбуміни. Інтенсивність утворення комплексів пеніцилінів з білками не залежить від концентрації антибіотика, поки вона не перевищує 200 </w:t>
      </w:r>
      <w:proofErr w:type="spellStart"/>
      <w:r w:rsidRPr="00FE54CD">
        <w:rPr>
          <w:lang w:val="uk-UA"/>
        </w:rPr>
        <w:t>мкг</w:t>
      </w:r>
      <w:proofErr w:type="spellEnd"/>
      <w:r w:rsidRPr="00FE54CD">
        <w:rPr>
          <w:lang w:val="uk-UA"/>
        </w:rPr>
        <w:t>/мл сироватки.</w:t>
      </w:r>
    </w:p>
    <w:p w14:paraId="5D316AEE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Після всмоктування у кров терапевтичних концентрацій (0,1-0,2 ОД/мл) препарату </w:t>
      </w: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у високих дозах виявляють у печінці, нирках і легенях, але він погано проникає у міокард, мозок, кістки, синовіальну та спинномозкову рідину.</w:t>
      </w:r>
    </w:p>
    <w:p w14:paraId="4BE00374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Ґрунтуючись на цих принципах, дозу пеніцилінів змінюють прямо </w:t>
      </w:r>
      <w:proofErr w:type="spellStart"/>
      <w:r w:rsidRPr="00FE54CD">
        <w:rPr>
          <w:lang w:val="uk-UA"/>
        </w:rPr>
        <w:t>пропорційно</w:t>
      </w:r>
      <w:proofErr w:type="spellEnd"/>
      <w:r w:rsidRPr="00FE54CD">
        <w:rPr>
          <w:lang w:val="uk-UA"/>
        </w:rPr>
        <w:t xml:space="preserve"> енергії обміну речовин. В межах кожного виду тварин доза також змінюється: для молодих тварин доза вища, ніж для дорослих.</w:t>
      </w:r>
    </w:p>
    <w:p w14:paraId="6BF14E8E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В уражених тканинах концентрація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збільшується у декілька разів. Найбільша концентрація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відмічається в фазу гострого перебігу процесу. По мірі згасання симптомів запалення або переходу його в хронічний перебіг вміст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 xml:space="preserve"> в хворому організмі зменшується.</w:t>
      </w:r>
    </w:p>
    <w:p w14:paraId="235FA07D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Із організму </w:t>
      </w: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виводиться, головним чином, з сечею (60-90 %) та частково з </w:t>
      </w:r>
      <w:proofErr w:type="spellStart"/>
      <w:r w:rsidRPr="00FE54CD">
        <w:rPr>
          <w:lang w:val="uk-UA"/>
        </w:rPr>
        <w:t>жовчю</w:t>
      </w:r>
      <w:proofErr w:type="spellEnd"/>
      <w:r w:rsidRPr="00FE54CD">
        <w:rPr>
          <w:lang w:val="uk-UA"/>
        </w:rPr>
        <w:t xml:space="preserve"> (1-8 %). Деяка кількість (9-32 %) руйнується шлунковим соком і </w:t>
      </w:r>
      <w:proofErr w:type="spellStart"/>
      <w:r w:rsidRPr="00FE54CD">
        <w:rPr>
          <w:lang w:val="uk-UA"/>
        </w:rPr>
        <w:t>пеніциліназою</w:t>
      </w:r>
      <w:proofErr w:type="spellEnd"/>
      <w:r w:rsidRPr="00FE54CD">
        <w:rPr>
          <w:lang w:val="uk-UA"/>
        </w:rPr>
        <w:t xml:space="preserve"> (ферментом), що продукується мікрофлорою кишечника. У незначних кількостях </w:t>
      </w:r>
      <w:proofErr w:type="spellStart"/>
      <w:r w:rsidRPr="00FE54CD">
        <w:rPr>
          <w:lang w:val="uk-UA"/>
        </w:rPr>
        <w:t>екскретується</w:t>
      </w:r>
      <w:proofErr w:type="spellEnd"/>
      <w:r w:rsidRPr="00FE54CD">
        <w:rPr>
          <w:lang w:val="uk-UA"/>
        </w:rPr>
        <w:t xml:space="preserve"> з слиною та молоком.</w:t>
      </w:r>
    </w:p>
    <w:p w14:paraId="269C9B7A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При порушенні функції нирок </w:t>
      </w:r>
      <w:proofErr w:type="spellStart"/>
      <w:r w:rsidRPr="00FE54CD">
        <w:rPr>
          <w:lang w:val="uk-UA"/>
        </w:rPr>
        <w:t>бензилпеніцилін</w:t>
      </w:r>
      <w:proofErr w:type="spellEnd"/>
      <w:r w:rsidRPr="00FE54CD">
        <w:rPr>
          <w:lang w:val="uk-UA"/>
        </w:rPr>
        <w:t xml:space="preserve"> може тривало циркулювати в організмі.</w:t>
      </w:r>
    </w:p>
    <w:p w14:paraId="61055669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Швидкість виділення залежить від виду тварин і від стану тварини (прискорюється при підвищеній температурі тіла).</w:t>
      </w:r>
    </w:p>
    <w:p w14:paraId="24D0D1BD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</w:t>
      </w:r>
      <w:r w:rsidRPr="00FE54CD">
        <w:rPr>
          <w:b/>
          <w:bCs/>
          <w:lang w:val="uk-UA"/>
        </w:rPr>
        <w:tab/>
        <w:t>Клінічні особливості</w:t>
      </w:r>
      <w:bookmarkEnd w:id="5"/>
    </w:p>
    <w:p w14:paraId="7A0B0018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6" w:name="bookmark6"/>
      <w:r w:rsidRPr="00FE54CD">
        <w:rPr>
          <w:b/>
          <w:bCs/>
          <w:lang w:val="uk-UA"/>
        </w:rPr>
        <w:t>5.1.</w:t>
      </w:r>
      <w:r w:rsidRPr="00FE54CD">
        <w:rPr>
          <w:b/>
          <w:bCs/>
          <w:lang w:val="uk-UA"/>
        </w:rPr>
        <w:tab/>
        <w:t>Вид тварин</w:t>
      </w:r>
      <w:bookmarkEnd w:id="6"/>
    </w:p>
    <w:p w14:paraId="130FA104" w14:textId="71644DBD" w:rsidR="00C7424D" w:rsidRPr="00FE54CD" w:rsidRDefault="00C11B88" w:rsidP="00FE54CD">
      <w:pPr>
        <w:pStyle w:val="222"/>
        <w:shd w:val="clear" w:color="auto" w:fill="auto"/>
        <w:rPr>
          <w:lang w:val="uk-UA"/>
        </w:rPr>
      </w:pPr>
      <w:r>
        <w:rPr>
          <w:lang w:val="uk-UA"/>
        </w:rPr>
        <w:t>С</w:t>
      </w:r>
      <w:r w:rsidR="00C7424D" w:rsidRPr="00FE54CD">
        <w:rPr>
          <w:lang w:val="uk-UA"/>
        </w:rPr>
        <w:t>вині, коні</w:t>
      </w:r>
      <w:r>
        <w:rPr>
          <w:lang w:val="uk-UA"/>
        </w:rPr>
        <w:t xml:space="preserve"> (спортивні)</w:t>
      </w:r>
      <w:r w:rsidR="00C7424D" w:rsidRPr="00FE54CD">
        <w:rPr>
          <w:lang w:val="uk-UA"/>
        </w:rPr>
        <w:t>, собаки.</w:t>
      </w:r>
    </w:p>
    <w:p w14:paraId="59A0D983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7" w:name="bookmark7"/>
      <w:r w:rsidRPr="00FE54CD">
        <w:rPr>
          <w:b/>
          <w:bCs/>
          <w:lang w:val="uk-UA"/>
        </w:rPr>
        <w:t>5.2.</w:t>
      </w:r>
      <w:r w:rsidRPr="00FE54CD">
        <w:rPr>
          <w:b/>
          <w:bCs/>
          <w:lang w:val="uk-UA"/>
        </w:rPr>
        <w:tab/>
        <w:t>Показання до застосування</w:t>
      </w:r>
      <w:bookmarkEnd w:id="7"/>
    </w:p>
    <w:p w14:paraId="0AC5663D" w14:textId="77777777" w:rsidR="00FC301B" w:rsidRPr="00FE54CD" w:rsidRDefault="00FC301B" w:rsidP="00FE54CD">
      <w:pPr>
        <w:pStyle w:val="222"/>
        <w:shd w:val="clear" w:color="auto" w:fill="auto"/>
      </w:pPr>
      <w:proofErr w:type="spellStart"/>
      <w:r w:rsidRPr="00FE54CD">
        <w:t>Лікування</w:t>
      </w:r>
      <w:proofErr w:type="spellEnd"/>
      <w:r w:rsidRPr="00FE54CD">
        <w:t xml:space="preserve"> тварин </w:t>
      </w:r>
      <w:proofErr w:type="spellStart"/>
      <w:r w:rsidRPr="00FE54CD">
        <w:t>хворих</w:t>
      </w:r>
      <w:proofErr w:type="spellEnd"/>
      <w:r w:rsidRPr="00FE54CD">
        <w:t xml:space="preserve"> на </w:t>
      </w:r>
      <w:proofErr w:type="spellStart"/>
      <w:r w:rsidRPr="00FE54CD">
        <w:t>бактеріальні</w:t>
      </w:r>
      <w:proofErr w:type="spellEnd"/>
      <w:r w:rsidRPr="00FE54CD">
        <w:t xml:space="preserve"> </w:t>
      </w:r>
      <w:proofErr w:type="spellStart"/>
      <w:r w:rsidRPr="00FE54CD">
        <w:t>інфекції</w:t>
      </w:r>
      <w:proofErr w:type="spellEnd"/>
      <w:r w:rsidRPr="00FE54CD">
        <w:t>:</w:t>
      </w:r>
    </w:p>
    <w:p w14:paraId="0C6A978E" w14:textId="77777777" w:rsidR="00C11B88" w:rsidRDefault="00C11B88" w:rsidP="00C11B88">
      <w:pPr>
        <w:pStyle w:val="222"/>
        <w:shd w:val="clear" w:color="auto" w:fill="auto"/>
        <w:ind w:left="720" w:firstLine="0"/>
        <w:rPr>
          <w:lang w:val="uk-UA"/>
        </w:rPr>
      </w:pPr>
      <w:r>
        <w:rPr>
          <w:lang w:val="uk-UA"/>
        </w:rPr>
        <w:t>К</w:t>
      </w:r>
      <w:proofErr w:type="spellStart"/>
      <w:r w:rsidR="00FC301B" w:rsidRPr="00FE54CD">
        <w:t>оні</w:t>
      </w:r>
      <w:proofErr w:type="spellEnd"/>
      <w:r w:rsidR="00FC301B" w:rsidRPr="00FE54CD">
        <w:t xml:space="preserve"> (</w:t>
      </w:r>
      <w:proofErr w:type="spellStart"/>
      <w:r w:rsidR="00FC301B" w:rsidRPr="00FE54CD">
        <w:t>м'ясо</w:t>
      </w:r>
      <w:proofErr w:type="spellEnd"/>
      <w:r w:rsidR="00FC301B" w:rsidRPr="00FE54CD">
        <w:t xml:space="preserve"> </w:t>
      </w:r>
      <w:proofErr w:type="spellStart"/>
      <w:r w:rsidR="00FC301B" w:rsidRPr="00FE54CD">
        <w:t>яких</w:t>
      </w:r>
      <w:proofErr w:type="spellEnd"/>
      <w:r w:rsidR="00FC301B" w:rsidRPr="00FE54CD">
        <w:t xml:space="preserve"> не </w:t>
      </w:r>
      <w:proofErr w:type="spellStart"/>
      <w:r w:rsidR="00FC301B" w:rsidRPr="00FE54CD">
        <w:t>призначене</w:t>
      </w:r>
      <w:proofErr w:type="spellEnd"/>
      <w:r w:rsidR="00FC301B" w:rsidRPr="00FE54CD">
        <w:t xml:space="preserve"> для </w:t>
      </w:r>
      <w:proofErr w:type="spellStart"/>
      <w:r w:rsidR="00FC301B" w:rsidRPr="00FE54CD">
        <w:t>вживання</w:t>
      </w:r>
      <w:proofErr w:type="spellEnd"/>
      <w:r w:rsidR="00FC301B" w:rsidRPr="00FE54CD">
        <w:t xml:space="preserve"> в </w:t>
      </w:r>
      <w:proofErr w:type="spellStart"/>
      <w:r w:rsidR="00FC301B" w:rsidRPr="00FE54CD">
        <w:t>їжу</w:t>
      </w:r>
      <w:proofErr w:type="spellEnd"/>
      <w:r w:rsidR="00FC301B" w:rsidRPr="00FE54CD">
        <w:t xml:space="preserve"> людям): </w:t>
      </w:r>
      <w:r>
        <w:rPr>
          <w:lang w:val="uk-UA"/>
        </w:rPr>
        <w:t xml:space="preserve">лікування тварин хворих на </w:t>
      </w:r>
    </w:p>
    <w:p w14:paraId="793E476C" w14:textId="651C5EB8" w:rsidR="00FC301B" w:rsidRPr="00C11B88" w:rsidRDefault="00FC301B" w:rsidP="00C11B88">
      <w:pPr>
        <w:pStyle w:val="222"/>
        <w:shd w:val="clear" w:color="auto" w:fill="auto"/>
        <w:ind w:firstLine="0"/>
        <w:rPr>
          <w:lang w:val="uk-UA"/>
        </w:rPr>
      </w:pPr>
      <w:proofErr w:type="spellStart"/>
      <w:r w:rsidRPr="00C11B88">
        <w:rPr>
          <w:lang w:val="uk-UA"/>
        </w:rPr>
        <w:t>пастерельоз</w:t>
      </w:r>
      <w:proofErr w:type="spellEnd"/>
      <w:r w:rsidRPr="00C11B88">
        <w:rPr>
          <w:lang w:val="uk-UA"/>
        </w:rPr>
        <w:t xml:space="preserve">, пневмонію, гострий бронхіт, </w:t>
      </w:r>
      <w:proofErr w:type="spellStart"/>
      <w:r w:rsidRPr="00C11B88">
        <w:rPr>
          <w:lang w:val="uk-UA"/>
        </w:rPr>
        <w:t>стахіоботріотоксикоз</w:t>
      </w:r>
      <w:proofErr w:type="spellEnd"/>
      <w:r w:rsidRPr="00C11B88">
        <w:rPr>
          <w:lang w:val="uk-UA"/>
        </w:rPr>
        <w:t xml:space="preserve">, мастит, метрит, ранову інфекцію, флегмону, піодермію, гнійний </w:t>
      </w:r>
      <w:proofErr w:type="spellStart"/>
      <w:r w:rsidRPr="00C11B88">
        <w:rPr>
          <w:lang w:val="uk-UA"/>
        </w:rPr>
        <w:t>кон’юктивіт</w:t>
      </w:r>
      <w:proofErr w:type="spellEnd"/>
      <w:r w:rsidRPr="00C11B88">
        <w:rPr>
          <w:lang w:val="uk-UA"/>
        </w:rPr>
        <w:t>, гнійний риніт, отит, мит</w:t>
      </w:r>
      <w:r w:rsidR="00C11B88">
        <w:rPr>
          <w:lang w:val="uk-UA"/>
        </w:rPr>
        <w:t xml:space="preserve">, а також при захворюваннях сечовивідних шляхів, що спричинені мікроорганізмами чутливими до </w:t>
      </w:r>
      <w:proofErr w:type="spellStart"/>
      <w:r w:rsidR="00C11B88">
        <w:rPr>
          <w:lang w:val="uk-UA"/>
        </w:rPr>
        <w:t>бензилпеніциліну</w:t>
      </w:r>
      <w:proofErr w:type="spellEnd"/>
      <w:r w:rsidR="00C11B88">
        <w:rPr>
          <w:lang w:val="uk-UA"/>
        </w:rPr>
        <w:t>.</w:t>
      </w:r>
    </w:p>
    <w:p w14:paraId="59CB4B37" w14:textId="77777777" w:rsidR="00C11B88" w:rsidRPr="00C11B88" w:rsidRDefault="00C11B88" w:rsidP="00C11B88">
      <w:pPr>
        <w:pStyle w:val="222"/>
        <w:shd w:val="clear" w:color="auto" w:fill="auto"/>
        <w:ind w:firstLine="651"/>
        <w:rPr>
          <w:lang w:val="uk-UA"/>
        </w:rPr>
      </w:pPr>
      <w:r>
        <w:rPr>
          <w:lang w:val="uk-UA"/>
        </w:rPr>
        <w:t>С</w:t>
      </w:r>
      <w:r w:rsidR="00FC301B" w:rsidRPr="00C11B88">
        <w:rPr>
          <w:lang w:val="uk-UA"/>
        </w:rPr>
        <w:t xml:space="preserve">вині: </w:t>
      </w:r>
      <w:r>
        <w:rPr>
          <w:lang w:val="uk-UA"/>
        </w:rPr>
        <w:t xml:space="preserve">лікування тварин хворих на </w:t>
      </w:r>
      <w:proofErr w:type="spellStart"/>
      <w:r w:rsidR="00FC301B" w:rsidRPr="00C11B88">
        <w:rPr>
          <w:lang w:val="uk-UA"/>
        </w:rPr>
        <w:t>пастерельоз</w:t>
      </w:r>
      <w:proofErr w:type="spellEnd"/>
      <w:r w:rsidR="00FC301B" w:rsidRPr="00C11B88">
        <w:rPr>
          <w:lang w:val="uk-UA"/>
        </w:rPr>
        <w:t>, пневмонію, мастит, метрит, ранову інфекцію, септицемію, флегмону; бешиху</w:t>
      </w:r>
      <w:r>
        <w:rPr>
          <w:lang w:val="uk-UA"/>
        </w:rPr>
        <w:t xml:space="preserve">, а також при захворюваннях сечовивідних шляхів, що спричинені мікроорганізмами чутливими до </w:t>
      </w:r>
      <w:proofErr w:type="spellStart"/>
      <w:r>
        <w:rPr>
          <w:lang w:val="uk-UA"/>
        </w:rPr>
        <w:t>бензилпеніциліну</w:t>
      </w:r>
      <w:proofErr w:type="spellEnd"/>
      <w:r>
        <w:rPr>
          <w:lang w:val="uk-UA"/>
        </w:rPr>
        <w:t>.</w:t>
      </w:r>
    </w:p>
    <w:p w14:paraId="4721F4AC" w14:textId="77777777" w:rsidR="00C11B88" w:rsidRPr="00C11B88" w:rsidRDefault="00C11B88" w:rsidP="00C11B88">
      <w:pPr>
        <w:pStyle w:val="222"/>
        <w:shd w:val="clear" w:color="auto" w:fill="auto"/>
        <w:ind w:firstLine="651"/>
        <w:rPr>
          <w:lang w:val="uk-UA"/>
        </w:rPr>
      </w:pPr>
      <w:r>
        <w:rPr>
          <w:lang w:val="uk-UA"/>
        </w:rPr>
        <w:t>С</w:t>
      </w:r>
      <w:r w:rsidR="00FC301B" w:rsidRPr="00C11B88">
        <w:rPr>
          <w:lang w:val="uk-UA"/>
        </w:rPr>
        <w:t xml:space="preserve">обаки: </w:t>
      </w:r>
      <w:proofErr w:type="spellStart"/>
      <w:r w:rsidR="00FC301B" w:rsidRPr="00C11B88">
        <w:rPr>
          <w:lang w:val="uk-UA"/>
        </w:rPr>
        <w:t>пастерельоз</w:t>
      </w:r>
      <w:proofErr w:type="spellEnd"/>
      <w:r w:rsidR="00FC301B" w:rsidRPr="00C11B88">
        <w:rPr>
          <w:lang w:val="uk-UA"/>
        </w:rPr>
        <w:t xml:space="preserve">, пневмонію, мастит, метрит, ранову інфекцію, септицемію, флегмону; </w:t>
      </w:r>
      <w:proofErr w:type="spellStart"/>
      <w:r w:rsidR="00FC301B" w:rsidRPr="00C11B88">
        <w:rPr>
          <w:lang w:val="uk-UA"/>
        </w:rPr>
        <w:t>стрептококоз</w:t>
      </w:r>
      <w:proofErr w:type="spellEnd"/>
      <w:r w:rsidR="00FC301B" w:rsidRPr="00C11B88">
        <w:rPr>
          <w:lang w:val="uk-UA"/>
        </w:rPr>
        <w:t xml:space="preserve">, </w:t>
      </w:r>
      <w:proofErr w:type="spellStart"/>
      <w:r w:rsidR="00FC301B" w:rsidRPr="00C11B88">
        <w:rPr>
          <w:lang w:val="uk-UA"/>
        </w:rPr>
        <w:t>стафілококоз</w:t>
      </w:r>
      <w:proofErr w:type="spellEnd"/>
      <w:r>
        <w:rPr>
          <w:lang w:val="uk-UA"/>
        </w:rPr>
        <w:t xml:space="preserve">, а також при захворюваннях сечовивідних шляхів, що спричинені мікроорганізмами чутливими до </w:t>
      </w:r>
      <w:proofErr w:type="spellStart"/>
      <w:r>
        <w:rPr>
          <w:lang w:val="uk-UA"/>
        </w:rPr>
        <w:t>бензилпеніциліну</w:t>
      </w:r>
      <w:proofErr w:type="spellEnd"/>
      <w:r>
        <w:rPr>
          <w:lang w:val="uk-UA"/>
        </w:rPr>
        <w:t>.</w:t>
      </w:r>
    </w:p>
    <w:p w14:paraId="4B1558FF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5.3.</w:t>
      </w:r>
      <w:r w:rsidRPr="00FE54CD">
        <w:rPr>
          <w:b/>
          <w:bCs/>
          <w:lang w:val="uk-UA"/>
        </w:rPr>
        <w:tab/>
        <w:t>Протипоказання</w:t>
      </w:r>
    </w:p>
    <w:p w14:paraId="0D040BED" w14:textId="77777777" w:rsidR="000141B8" w:rsidRPr="00FE54CD" w:rsidRDefault="000141B8" w:rsidP="00FE54CD">
      <w:pPr>
        <w:pStyle w:val="222"/>
        <w:shd w:val="clear" w:color="auto" w:fill="auto"/>
      </w:pPr>
      <w:proofErr w:type="spellStart"/>
      <w:r w:rsidRPr="00FE54CD">
        <w:t>Підвищена</w:t>
      </w:r>
      <w:proofErr w:type="spellEnd"/>
      <w:r w:rsidRPr="00FE54CD">
        <w:t xml:space="preserve"> </w:t>
      </w:r>
      <w:proofErr w:type="spellStart"/>
      <w:r w:rsidRPr="00FE54CD">
        <w:t>чутливість</w:t>
      </w:r>
      <w:proofErr w:type="spellEnd"/>
      <w:r w:rsidRPr="00FE54CD">
        <w:t xml:space="preserve"> до </w:t>
      </w:r>
      <w:proofErr w:type="spellStart"/>
      <w:r w:rsidRPr="00FE54CD">
        <w:t>препаратів</w:t>
      </w:r>
      <w:proofErr w:type="spellEnd"/>
      <w:r w:rsidRPr="00FE54CD">
        <w:t xml:space="preserve"> </w:t>
      </w:r>
      <w:proofErr w:type="spellStart"/>
      <w:r w:rsidRPr="00FE54CD">
        <w:t>групи</w:t>
      </w:r>
      <w:proofErr w:type="spellEnd"/>
      <w:r w:rsidRPr="00FE54CD">
        <w:t xml:space="preserve"> </w:t>
      </w:r>
      <w:proofErr w:type="spellStart"/>
      <w:r w:rsidRPr="00FE54CD">
        <w:t>пеніциліну</w:t>
      </w:r>
      <w:proofErr w:type="spellEnd"/>
      <w:r w:rsidRPr="00FE54CD">
        <w:t xml:space="preserve"> </w:t>
      </w:r>
      <w:proofErr w:type="spellStart"/>
      <w:r w:rsidRPr="00FE54CD">
        <w:t>або</w:t>
      </w:r>
      <w:proofErr w:type="spellEnd"/>
      <w:r w:rsidRPr="00FE54CD">
        <w:t xml:space="preserve"> </w:t>
      </w:r>
      <w:proofErr w:type="spellStart"/>
      <w:r w:rsidRPr="00FE54CD">
        <w:t>новокаїну</w:t>
      </w:r>
      <w:proofErr w:type="spellEnd"/>
      <w:r w:rsidRPr="00FE54CD">
        <w:t xml:space="preserve"> в </w:t>
      </w:r>
      <w:proofErr w:type="spellStart"/>
      <w:r w:rsidRPr="00FE54CD">
        <w:t>разі</w:t>
      </w:r>
      <w:proofErr w:type="spellEnd"/>
      <w:r w:rsidRPr="00FE54CD">
        <w:t xml:space="preserve"> </w:t>
      </w:r>
      <w:proofErr w:type="spellStart"/>
      <w:r w:rsidRPr="00FE54CD">
        <w:t>використання</w:t>
      </w:r>
      <w:proofErr w:type="spellEnd"/>
      <w:r w:rsidRPr="00FE54CD">
        <w:t xml:space="preserve"> </w:t>
      </w:r>
      <w:proofErr w:type="spellStart"/>
      <w:r w:rsidRPr="00FE54CD">
        <w:t>його</w:t>
      </w:r>
      <w:proofErr w:type="spellEnd"/>
      <w:r w:rsidRPr="00FE54CD">
        <w:t xml:space="preserve"> </w:t>
      </w:r>
      <w:proofErr w:type="spellStart"/>
      <w:r w:rsidRPr="00FE54CD">
        <w:t>розчину</w:t>
      </w:r>
      <w:proofErr w:type="spellEnd"/>
      <w:r w:rsidRPr="00FE54CD">
        <w:t xml:space="preserve"> в </w:t>
      </w:r>
      <w:proofErr w:type="spellStart"/>
      <w:r w:rsidRPr="00FE54CD">
        <w:t>якості</w:t>
      </w:r>
      <w:proofErr w:type="spellEnd"/>
      <w:r w:rsidRPr="00FE54CD">
        <w:t xml:space="preserve"> </w:t>
      </w:r>
      <w:proofErr w:type="spellStart"/>
      <w:r w:rsidRPr="00FE54CD">
        <w:t>розчинника</w:t>
      </w:r>
      <w:proofErr w:type="spellEnd"/>
      <w:r w:rsidRPr="00FE54CD">
        <w:t>.</w:t>
      </w:r>
    </w:p>
    <w:p w14:paraId="6F4A3C0A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Не застосовувати мурчакам та хом’якам.</w:t>
      </w:r>
    </w:p>
    <w:p w14:paraId="0DEE4DA3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Не застосовувати внутрішньовенно.</w:t>
      </w:r>
    </w:p>
    <w:p w14:paraId="0A251F64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5.4.</w:t>
      </w:r>
      <w:r w:rsidRPr="00FE54CD">
        <w:rPr>
          <w:b/>
          <w:bCs/>
          <w:lang w:val="uk-UA"/>
        </w:rPr>
        <w:tab/>
        <w:t>Побічна дія</w:t>
      </w:r>
    </w:p>
    <w:p w14:paraId="4D31E325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Пеніциліни відносяться до малотоксичних </w:t>
      </w:r>
      <w:proofErr w:type="spellStart"/>
      <w:r w:rsidRPr="00FE54CD">
        <w:rPr>
          <w:lang w:val="uk-UA"/>
        </w:rPr>
        <w:t>сполук</w:t>
      </w:r>
      <w:proofErr w:type="spellEnd"/>
      <w:r w:rsidRPr="00FE54CD">
        <w:rPr>
          <w:lang w:val="uk-UA"/>
        </w:rPr>
        <w:t xml:space="preserve"> і при застосуванні не викликають побічних реакцій. Побічні дії пеніцилінів, в основному, проявляються алергічними реакціями такими, як кропивниця, дерматити, </w:t>
      </w:r>
      <w:proofErr w:type="spellStart"/>
      <w:r w:rsidRPr="00FE54CD">
        <w:rPr>
          <w:lang w:val="uk-UA"/>
        </w:rPr>
        <w:t>фарингіти</w:t>
      </w:r>
      <w:proofErr w:type="spellEnd"/>
      <w:r w:rsidRPr="00FE54CD">
        <w:rPr>
          <w:lang w:val="uk-UA"/>
        </w:rPr>
        <w:t>, навіть анафілактичним шоком.</w:t>
      </w:r>
    </w:p>
    <w:p w14:paraId="0DE3D58A" w14:textId="7FF0F28E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lastRenderedPageBreak/>
        <w:t xml:space="preserve">Токсичність препарату для тварин низька (за виключенням </w:t>
      </w:r>
      <w:proofErr w:type="spellStart"/>
      <w:r w:rsidRPr="00FE54CD">
        <w:rPr>
          <w:lang w:val="uk-UA"/>
        </w:rPr>
        <w:t>мурчаків</w:t>
      </w:r>
      <w:proofErr w:type="spellEnd"/>
      <w:r w:rsidRPr="00FE54CD">
        <w:rPr>
          <w:lang w:val="uk-UA"/>
        </w:rPr>
        <w:t xml:space="preserve">, хом'яків, щурів). </w:t>
      </w:r>
      <w:proofErr w:type="spellStart"/>
      <w:r w:rsidR="00310498">
        <w:rPr>
          <w:lang w:val="uk-UA"/>
        </w:rPr>
        <w:t>Бензилп</w:t>
      </w:r>
      <w:r w:rsidRPr="00FE54CD">
        <w:rPr>
          <w:lang w:val="uk-UA"/>
        </w:rPr>
        <w:t>еніцилін</w:t>
      </w:r>
      <w:proofErr w:type="spellEnd"/>
      <w:r w:rsidRPr="00FE54CD">
        <w:rPr>
          <w:lang w:val="uk-UA"/>
        </w:rPr>
        <w:t xml:space="preserve"> є найменш токсичним препаратом із усіх антибіотиків </w:t>
      </w:r>
      <w:proofErr w:type="spellStart"/>
      <w:r w:rsidRPr="00FE54CD">
        <w:rPr>
          <w:lang w:val="uk-UA"/>
        </w:rPr>
        <w:t>резорбтивної</w:t>
      </w:r>
      <w:proofErr w:type="spellEnd"/>
      <w:r w:rsidRPr="00FE54CD">
        <w:rPr>
          <w:lang w:val="uk-UA"/>
        </w:rPr>
        <w:t xml:space="preserve"> дії.</w:t>
      </w:r>
    </w:p>
    <w:p w14:paraId="7883D377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При </w:t>
      </w:r>
      <w:proofErr w:type="spellStart"/>
      <w:r w:rsidRPr="00FE54CD">
        <w:rPr>
          <w:lang w:val="uk-UA"/>
        </w:rPr>
        <w:t>внутрішньом’язових</w:t>
      </w:r>
      <w:proofErr w:type="spellEnd"/>
      <w:r w:rsidRPr="00FE54CD">
        <w:rPr>
          <w:lang w:val="uk-UA"/>
        </w:rPr>
        <w:t xml:space="preserve"> ін’єкціях місцево препарат може викликати помірне подразнення. Якщо його вводять у великих концентраціях в одне і теж місце, при повторних ін’єкціях можлива поява невеликих </w:t>
      </w:r>
      <w:proofErr w:type="spellStart"/>
      <w:r w:rsidRPr="00FE54CD">
        <w:rPr>
          <w:lang w:val="uk-UA"/>
        </w:rPr>
        <w:t>некрозів</w:t>
      </w:r>
      <w:proofErr w:type="spellEnd"/>
      <w:r w:rsidRPr="00FE54CD">
        <w:rPr>
          <w:lang w:val="uk-UA"/>
        </w:rPr>
        <w:t xml:space="preserve"> тканини. Побічні дії швидко зникають після припинення застосування препарату.</w:t>
      </w:r>
    </w:p>
    <w:p w14:paraId="74546F3E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5.5.</w:t>
      </w:r>
      <w:r w:rsidRPr="00FE54CD">
        <w:rPr>
          <w:b/>
          <w:bCs/>
          <w:lang w:val="uk-UA"/>
        </w:rPr>
        <w:tab/>
        <w:t>Особливі застереження при використанні</w:t>
      </w:r>
    </w:p>
    <w:p w14:paraId="45E157E5" w14:textId="77777777" w:rsidR="00592444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Найбільш чутливі молоді тварини: реакція втомлених тварин, особливо сильно виражена в спеку. У новонароджених, внаслідок незрілої системи ниркової екскреції, можлива кумуляція пеніцилінів.</w:t>
      </w:r>
      <w:r w:rsidR="000141B8" w:rsidRPr="00FE54CD">
        <w:rPr>
          <w:lang w:val="uk-UA"/>
        </w:rPr>
        <w:t xml:space="preserve"> </w:t>
      </w:r>
    </w:p>
    <w:p w14:paraId="663C96D5" w14:textId="7D9B3230" w:rsidR="00C7424D" w:rsidRPr="00FE54CD" w:rsidRDefault="000141B8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Перед застосуванням препарату рекомендується провести тестування на чутливість мікроорганізмів-збудників до </w:t>
      </w:r>
      <w:proofErr w:type="spellStart"/>
      <w:r w:rsidRPr="00FE54CD">
        <w:rPr>
          <w:lang w:val="uk-UA"/>
        </w:rPr>
        <w:t>бензилпеніциліну</w:t>
      </w:r>
      <w:proofErr w:type="spellEnd"/>
      <w:r w:rsidRPr="00FE54CD">
        <w:rPr>
          <w:lang w:val="uk-UA"/>
        </w:rPr>
        <w:t>.</w:t>
      </w:r>
    </w:p>
    <w:p w14:paraId="3D734637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Для старих тварин, внаслідок вікових змін функції нирок, може бути необхідною корекція режиму дозування пеніцилінів.</w:t>
      </w:r>
    </w:p>
    <w:p w14:paraId="0A5987D9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5.6.</w:t>
      </w:r>
      <w:r w:rsidRPr="00FE54CD">
        <w:rPr>
          <w:b/>
          <w:bCs/>
          <w:lang w:val="uk-UA"/>
        </w:rPr>
        <w:tab/>
        <w:t>Застосування під час вагітності, лактації, несучості</w:t>
      </w:r>
    </w:p>
    <w:p w14:paraId="27BD3779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Протипоказань немає.</w:t>
      </w:r>
    </w:p>
    <w:p w14:paraId="2105D3CF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5.7.</w:t>
      </w:r>
      <w:r w:rsidRPr="00FE54CD">
        <w:rPr>
          <w:b/>
          <w:bCs/>
          <w:lang w:val="uk-UA"/>
        </w:rPr>
        <w:tab/>
        <w:t>Взаємодія з іншими засобами та інші форми взаємодії</w:t>
      </w:r>
    </w:p>
    <w:p w14:paraId="779B5E2C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Не застосовувати разом із сульфаніламідами, оскільки при цьому можливо послаблення їх бактерицидного ефекту. Ефект препарату послабляють лікарські засоби, які викликають </w:t>
      </w:r>
      <w:proofErr w:type="spellStart"/>
      <w:r w:rsidRPr="00FE54CD">
        <w:rPr>
          <w:lang w:val="uk-UA"/>
        </w:rPr>
        <w:t>бактеріостаз</w:t>
      </w:r>
      <w:proofErr w:type="spellEnd"/>
      <w:r w:rsidRPr="00FE54CD">
        <w:rPr>
          <w:lang w:val="uk-UA"/>
        </w:rPr>
        <w:t xml:space="preserve"> (тетрациклін).</w:t>
      </w:r>
    </w:p>
    <w:p w14:paraId="1E78C41C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Використовується у комбінації з іншими антибіотиками (з </w:t>
      </w:r>
      <w:proofErr w:type="spellStart"/>
      <w:r w:rsidRPr="00FE54CD">
        <w:rPr>
          <w:lang w:val="uk-UA"/>
        </w:rPr>
        <w:t>макролідами</w:t>
      </w:r>
      <w:proofErr w:type="spellEnd"/>
      <w:r w:rsidRPr="00FE54CD">
        <w:rPr>
          <w:lang w:val="uk-UA"/>
        </w:rPr>
        <w:t xml:space="preserve"> при пневмонії, з </w:t>
      </w:r>
      <w:proofErr w:type="spellStart"/>
      <w:r w:rsidRPr="00FE54CD">
        <w:rPr>
          <w:lang w:val="uk-UA"/>
        </w:rPr>
        <w:t>хлорамфеніколом</w:t>
      </w:r>
      <w:proofErr w:type="spellEnd"/>
      <w:r w:rsidRPr="00FE54CD">
        <w:rPr>
          <w:lang w:val="uk-UA"/>
        </w:rPr>
        <w:t xml:space="preserve"> при менінгіті).</w:t>
      </w:r>
    </w:p>
    <w:p w14:paraId="1A081F0C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5.8.</w:t>
      </w:r>
      <w:r w:rsidRPr="00FE54CD">
        <w:rPr>
          <w:b/>
          <w:bCs/>
          <w:lang w:val="uk-UA"/>
        </w:rPr>
        <w:tab/>
        <w:t>Дози і способи введення тваринам різного віку</w:t>
      </w:r>
    </w:p>
    <w:p w14:paraId="449BBDAA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Суспензію препарату готують безпосередньо перед введенням, для чого у флакон додають 5-6 мл ізотонічного розчину натрію хлориду або стерильної води для ін'єкцій, або 0,25-0,5 % розчину новокаїну, струшують до отримання рівномірної суміші.</w:t>
      </w:r>
    </w:p>
    <w:p w14:paraId="25C80657" w14:textId="10B839A0" w:rsidR="00C7424D" w:rsidRPr="00FE54CD" w:rsidRDefault="00474C2D" w:rsidP="00FE54CD">
      <w:pPr>
        <w:pStyle w:val="222"/>
        <w:shd w:val="clear" w:color="auto" w:fill="auto"/>
        <w:rPr>
          <w:lang w:val="uk-UA"/>
        </w:rPr>
      </w:pPr>
      <w:r>
        <w:rPr>
          <w:lang w:val="uk-UA"/>
        </w:rPr>
        <w:t>Суспензію препарату</w:t>
      </w:r>
      <w:r w:rsidR="00C7424D" w:rsidRPr="00FE54CD">
        <w:rPr>
          <w:lang w:val="uk-UA"/>
        </w:rPr>
        <w:t xml:space="preserve"> вводять шляхом глибокої </w:t>
      </w:r>
      <w:proofErr w:type="spellStart"/>
      <w:r w:rsidR="00C7424D" w:rsidRPr="00FE54CD">
        <w:rPr>
          <w:lang w:val="uk-UA"/>
        </w:rPr>
        <w:t>внутрішньом'язової</w:t>
      </w:r>
      <w:proofErr w:type="spellEnd"/>
      <w:r w:rsidR="00C7424D" w:rsidRPr="00FE54CD">
        <w:rPr>
          <w:lang w:val="uk-UA"/>
        </w:rPr>
        <w:t xml:space="preserve"> ін’єкції один раз на 5-6 діб у дозах (із розрахунку на 1 кг маси тіла):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3"/>
        <w:gridCol w:w="3354"/>
        <w:gridCol w:w="3895"/>
      </w:tblGrid>
      <w:tr w:rsidR="00C7424D" w:rsidRPr="00FE54CD" w14:paraId="5B486CF2" w14:textId="77777777" w:rsidTr="0081104F">
        <w:trPr>
          <w:trHeight w:val="298"/>
        </w:trPr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A7FA72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Вид тварин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F9BCB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Разова лікувальна доза (тис. ОД на 1 кг маси тіла тварини)</w:t>
            </w:r>
          </w:p>
        </w:tc>
      </w:tr>
      <w:tr w:rsidR="00C7424D" w:rsidRPr="00FE54CD" w14:paraId="15C0ECF7" w14:textId="77777777" w:rsidTr="00592444">
        <w:trPr>
          <w:trHeight w:val="283"/>
        </w:trPr>
        <w:tc>
          <w:tcPr>
            <w:tcW w:w="13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887495" w14:textId="77777777" w:rsidR="00C7424D" w:rsidRPr="00FE54CD" w:rsidRDefault="00C7424D" w:rsidP="00FE54CD">
            <w:pPr>
              <w:rPr>
                <w:bdr w:val="nil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D247E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Дорослі тварини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9D9745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молодняк</w:t>
            </w:r>
          </w:p>
        </w:tc>
      </w:tr>
      <w:tr w:rsidR="00C7424D" w:rsidRPr="00FE54CD" w14:paraId="54CACDA6" w14:textId="77777777" w:rsidTr="00592444">
        <w:trPr>
          <w:trHeight w:val="288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EDC073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Свині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FCDCA9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10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AA13E9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20</w:t>
            </w:r>
          </w:p>
        </w:tc>
      </w:tr>
      <w:tr w:rsidR="00C7424D" w:rsidRPr="00FE54CD" w14:paraId="00C8EA34" w14:textId="77777777" w:rsidTr="00592444">
        <w:trPr>
          <w:trHeight w:val="288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404AC0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Коні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805B60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10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3E517C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15</w:t>
            </w:r>
          </w:p>
        </w:tc>
      </w:tr>
      <w:tr w:rsidR="00C7424D" w:rsidRPr="00FE54CD" w14:paraId="3E60A3B7" w14:textId="77777777" w:rsidTr="00592444">
        <w:trPr>
          <w:trHeight w:val="28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CD6C70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Собаки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C5CA3A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40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BC13B" w14:textId="77777777" w:rsidR="00C7424D" w:rsidRPr="00FE54CD" w:rsidRDefault="00C7424D" w:rsidP="00FE54CD">
            <w:pPr>
              <w:rPr>
                <w:bdr w:val="nil"/>
              </w:rPr>
            </w:pPr>
            <w:r w:rsidRPr="00FE54CD">
              <w:rPr>
                <w:bdr w:val="nil"/>
              </w:rPr>
              <w:t>60</w:t>
            </w:r>
          </w:p>
        </w:tc>
      </w:tr>
    </w:tbl>
    <w:p w14:paraId="1C758590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b/>
          <w:bCs/>
          <w:lang w:val="uk-UA"/>
        </w:rPr>
        <w:t>5.9.</w:t>
      </w:r>
      <w:r w:rsidRPr="00FE54CD">
        <w:rPr>
          <w:b/>
          <w:bCs/>
          <w:lang w:val="uk-UA"/>
        </w:rPr>
        <w:tab/>
        <w:t>Передозування (симптоми, невідкладні заходи, антидоти)</w:t>
      </w:r>
    </w:p>
    <w:p w14:paraId="6391B63C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У великих дозах (особливо при довготривалому застосуванні) пеніциліни у деяких тварин (не більше 1 %) викликали побічні явища: зниження біоелектричної активності мозку, уповільнення відповідної реакції на світлові та звукові подразнення.</w:t>
      </w:r>
    </w:p>
    <w:p w14:paraId="6808FC3A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У жуйних тварин та коней при довготривалому застосуванні препарату послаблюється </w:t>
      </w:r>
      <w:proofErr w:type="spellStart"/>
      <w:r w:rsidRPr="00FE54CD">
        <w:rPr>
          <w:lang w:val="uk-UA"/>
        </w:rPr>
        <w:t>гемопоез</w:t>
      </w:r>
      <w:proofErr w:type="spellEnd"/>
      <w:r w:rsidRPr="00FE54CD">
        <w:rPr>
          <w:lang w:val="uk-UA"/>
        </w:rPr>
        <w:t>, а іноді порушується координація руху. У тварин різних видів (особливо свиней) при довготривалому застосуванні іноді препарат викликає алергічні реакції. Симптоми швидко зникають, якщо припинити застосування препарату.</w:t>
      </w:r>
    </w:p>
    <w:p w14:paraId="3BC13482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Терапія ускладнень зводиться до призначення кальцію хлориду, кальцію </w:t>
      </w:r>
      <w:proofErr w:type="spellStart"/>
      <w:r w:rsidRPr="00FE54CD">
        <w:rPr>
          <w:lang w:val="uk-UA"/>
        </w:rPr>
        <w:t>глюконату</w:t>
      </w:r>
      <w:proofErr w:type="spellEnd"/>
      <w:r w:rsidRPr="00FE54CD">
        <w:rPr>
          <w:lang w:val="uk-UA"/>
        </w:rPr>
        <w:t>, ефедрину, димедролу в терапевтичних дозах.</w:t>
      </w:r>
    </w:p>
    <w:p w14:paraId="7E08273B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5.10.</w:t>
      </w:r>
      <w:r w:rsidRPr="00FE54CD">
        <w:rPr>
          <w:b/>
          <w:bCs/>
          <w:lang w:val="uk-UA"/>
        </w:rPr>
        <w:tab/>
        <w:t>Спеціальні застереження</w:t>
      </w:r>
    </w:p>
    <w:p w14:paraId="19D5F1A1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 xml:space="preserve">Не застосовувати для </w:t>
      </w:r>
      <w:proofErr w:type="spellStart"/>
      <w:r w:rsidRPr="00FE54CD">
        <w:rPr>
          <w:lang w:val="uk-UA"/>
        </w:rPr>
        <w:t>мурчаків</w:t>
      </w:r>
      <w:proofErr w:type="spellEnd"/>
      <w:r w:rsidRPr="00FE54CD">
        <w:rPr>
          <w:lang w:val="uk-UA"/>
        </w:rPr>
        <w:t xml:space="preserve"> та хом’яків.</w:t>
      </w:r>
    </w:p>
    <w:p w14:paraId="3FA3763E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5.11.</w:t>
      </w:r>
      <w:r w:rsidRPr="00FE54CD">
        <w:rPr>
          <w:b/>
          <w:bCs/>
          <w:lang w:val="uk-UA"/>
        </w:rPr>
        <w:tab/>
        <w:t>Період виведення (</w:t>
      </w:r>
      <w:proofErr w:type="spellStart"/>
      <w:r w:rsidRPr="00FE54CD">
        <w:rPr>
          <w:b/>
          <w:bCs/>
          <w:lang w:val="uk-UA"/>
        </w:rPr>
        <w:t>каренції</w:t>
      </w:r>
      <w:proofErr w:type="spellEnd"/>
      <w:r w:rsidRPr="00FE54CD">
        <w:rPr>
          <w:b/>
          <w:bCs/>
          <w:lang w:val="uk-UA"/>
        </w:rPr>
        <w:t>)</w:t>
      </w:r>
    </w:p>
    <w:p w14:paraId="7CFC10AC" w14:textId="72320559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Забій тварин на м’ясо дозволяють через 1</w:t>
      </w:r>
      <w:r w:rsidR="00A95D9B">
        <w:rPr>
          <w:lang w:val="uk-UA"/>
        </w:rPr>
        <w:t>6</w:t>
      </w:r>
      <w:r w:rsidRPr="00FE54CD">
        <w:rPr>
          <w:lang w:val="uk-UA"/>
        </w:rPr>
        <w:t xml:space="preserve"> діб після останнього застосування препарату. Отримане, до зазначеного терміну, м'ясо та молоко утилізують або згодовують непродуктивним тваринам, залежно від висновку лікаря ветеринарної медицини. </w:t>
      </w:r>
    </w:p>
    <w:p w14:paraId="6D1882C1" w14:textId="6429DB80" w:rsidR="00C7424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Не застосовувати коням м'ясо яких призначене для вживання в їжу людям.</w:t>
      </w:r>
    </w:p>
    <w:p w14:paraId="605D1215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lastRenderedPageBreak/>
        <w:t>5.12.</w:t>
      </w:r>
      <w:r w:rsidRPr="00FE54CD">
        <w:rPr>
          <w:b/>
          <w:bCs/>
          <w:lang w:val="uk-UA"/>
        </w:rPr>
        <w:tab/>
        <w:t>Спеціальні застереження для осіб і обслуговуючого персоналу</w:t>
      </w:r>
    </w:p>
    <w:p w14:paraId="6D8BA617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При роботі слід дотримуватися загальних правил особистої гігієни та техніки безпеки, передбачених при роботі з ветеринарними засобами.</w:t>
      </w:r>
    </w:p>
    <w:p w14:paraId="216FA0DE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6.</w:t>
      </w:r>
      <w:r w:rsidRPr="00FE54CD">
        <w:rPr>
          <w:b/>
          <w:bCs/>
          <w:lang w:val="uk-UA"/>
        </w:rPr>
        <w:tab/>
        <w:t>Фармацевтичні особливості</w:t>
      </w:r>
    </w:p>
    <w:p w14:paraId="527B1653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6.1.</w:t>
      </w:r>
      <w:r w:rsidRPr="00FE54CD">
        <w:rPr>
          <w:b/>
          <w:bCs/>
          <w:lang w:val="uk-UA"/>
        </w:rPr>
        <w:tab/>
        <w:t>Форми несумісності</w:t>
      </w:r>
    </w:p>
    <w:p w14:paraId="57145866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Під дією солей важких металів, спиртів, лугів, препаратів йоду, оксидів, препарат легко руйнується.</w:t>
      </w:r>
    </w:p>
    <w:p w14:paraId="429030A0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proofErr w:type="spellStart"/>
      <w:r w:rsidRPr="00FE54CD">
        <w:rPr>
          <w:lang w:val="uk-UA"/>
        </w:rPr>
        <w:t>Інактивується</w:t>
      </w:r>
      <w:proofErr w:type="spellEnd"/>
      <w:r w:rsidRPr="00FE54CD">
        <w:rPr>
          <w:lang w:val="uk-UA"/>
        </w:rPr>
        <w:t xml:space="preserve"> (з утворенням складних ефірів </w:t>
      </w:r>
      <w:proofErr w:type="spellStart"/>
      <w:r w:rsidRPr="00FE54CD">
        <w:rPr>
          <w:lang w:val="uk-UA"/>
        </w:rPr>
        <w:t>пеніцилової</w:t>
      </w:r>
      <w:proofErr w:type="spellEnd"/>
      <w:r w:rsidRPr="00FE54CD">
        <w:rPr>
          <w:lang w:val="uk-UA"/>
        </w:rPr>
        <w:t xml:space="preserve"> кислоти) спиртами, гліцерином.</w:t>
      </w:r>
    </w:p>
    <w:p w14:paraId="73CFB2E7" w14:textId="77777777" w:rsidR="0043425A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6.2.</w:t>
      </w:r>
      <w:r w:rsidRPr="00FE54CD">
        <w:rPr>
          <w:b/>
          <w:bCs/>
          <w:lang w:val="uk-UA"/>
        </w:rPr>
        <w:tab/>
        <w:t xml:space="preserve">Термін придатності </w:t>
      </w:r>
    </w:p>
    <w:p w14:paraId="30A62F5C" w14:textId="3D4AA604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lang w:val="uk-UA"/>
        </w:rPr>
        <w:t>З роки.</w:t>
      </w:r>
    </w:p>
    <w:p w14:paraId="7273AFF7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6.3.</w:t>
      </w:r>
      <w:r w:rsidRPr="00FE54CD">
        <w:rPr>
          <w:b/>
          <w:bCs/>
          <w:lang w:val="uk-UA"/>
        </w:rPr>
        <w:tab/>
        <w:t>Особливі заходи зберігання</w:t>
      </w:r>
    </w:p>
    <w:p w14:paraId="5B3284E0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Сухе темне, недоступне для дітей місце при температурі від 10 °С до 25 °С. Застовувати свіжоприготовлену суспензію. Суспензія не підлягає зберіганню.</w:t>
      </w:r>
    </w:p>
    <w:p w14:paraId="3C205FD0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6.4.</w:t>
      </w:r>
      <w:r w:rsidRPr="00FE54CD">
        <w:rPr>
          <w:b/>
          <w:bCs/>
          <w:lang w:val="uk-UA"/>
        </w:rPr>
        <w:tab/>
        <w:t>Природа і склад контейнера первинного пакування</w:t>
      </w:r>
    </w:p>
    <w:p w14:paraId="4108919E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Флакони зі скла, закриті гумовими корками під алюмінієву обкатку по 600 000 ОД.</w:t>
      </w:r>
    </w:p>
    <w:p w14:paraId="00C73930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8" w:name="bookmark8"/>
      <w:r w:rsidRPr="00FE54CD">
        <w:rPr>
          <w:b/>
          <w:bCs/>
          <w:lang w:val="uk-UA"/>
        </w:rPr>
        <w:t>6.5</w:t>
      </w:r>
      <w:r w:rsidRPr="00FE54CD">
        <w:rPr>
          <w:b/>
          <w:bCs/>
          <w:lang w:val="uk-UA"/>
        </w:rPr>
        <w:tab/>
        <w:t>Особливі заходи безпеки при поводженні з невикористаним препаратом або із його залишками</w:t>
      </w:r>
      <w:bookmarkEnd w:id="8"/>
    </w:p>
    <w:p w14:paraId="75E9914B" w14:textId="77777777" w:rsidR="00C7424D" w:rsidRPr="00FE54C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1C77E68E" w14:textId="77777777" w:rsidR="00C7424D" w:rsidRPr="00FE54CD" w:rsidRDefault="00C7424D" w:rsidP="00FE54CD">
      <w:pPr>
        <w:pStyle w:val="222"/>
        <w:shd w:val="clear" w:color="auto" w:fill="auto"/>
        <w:rPr>
          <w:b/>
          <w:bCs/>
          <w:lang w:val="uk-UA"/>
        </w:rPr>
      </w:pPr>
      <w:bookmarkStart w:id="9" w:name="bookmark9"/>
      <w:r w:rsidRPr="00FE54CD">
        <w:rPr>
          <w:b/>
          <w:bCs/>
          <w:lang w:val="uk-UA"/>
        </w:rPr>
        <w:t>7.</w:t>
      </w:r>
      <w:r w:rsidRPr="00FE54CD">
        <w:rPr>
          <w:b/>
          <w:bCs/>
          <w:lang w:val="uk-UA"/>
        </w:rPr>
        <w:tab/>
        <w:t>Назва та місцезнаходження власника реєстраційного посвідчення</w:t>
      </w:r>
      <w:bookmarkEnd w:id="9"/>
    </w:p>
    <w:p w14:paraId="3810F506" w14:textId="22F15335" w:rsidR="00A942BD" w:rsidRPr="00D42B15" w:rsidRDefault="00A942BD" w:rsidP="00A942BD">
      <w:pPr>
        <w:ind w:firstLine="567"/>
        <w:rPr>
          <w:rFonts w:eastAsia="Times New Roman" w:cs="Times New Roman"/>
          <w:szCs w:val="24"/>
          <w:lang w:eastAsia="uk-UA"/>
        </w:rPr>
      </w:pPr>
      <w:bookmarkStart w:id="10" w:name="bookmark10"/>
      <w:r>
        <w:rPr>
          <w:rFonts w:eastAsia="Times New Roman" w:cs="Times New Roman"/>
          <w:szCs w:val="24"/>
          <w:lang w:eastAsia="uk-UA"/>
        </w:rPr>
        <w:t xml:space="preserve">  </w:t>
      </w:r>
      <w:r w:rsidRPr="00D42B15">
        <w:rPr>
          <w:rFonts w:eastAsia="Times New Roman" w:cs="Times New Roman"/>
          <w:szCs w:val="24"/>
          <w:lang w:eastAsia="uk-UA"/>
        </w:rPr>
        <w:t>ТОВ ВФ "Базальт" (Україна)</w:t>
      </w:r>
    </w:p>
    <w:p w14:paraId="0DD7BC06" w14:textId="77777777" w:rsidR="00A942BD" w:rsidRDefault="00A942BD" w:rsidP="00A942BD">
      <w:pPr>
        <w:pStyle w:val="222"/>
        <w:shd w:val="clear" w:color="auto" w:fill="auto"/>
        <w:rPr>
          <w:szCs w:val="24"/>
          <w:lang w:val="uk-UA" w:eastAsia="uk-UA"/>
        </w:rPr>
      </w:pPr>
      <w:r w:rsidRPr="00D42B15">
        <w:rPr>
          <w:szCs w:val="24"/>
          <w:lang w:eastAsia="uk-UA"/>
        </w:rPr>
        <w:t xml:space="preserve">61010, </w:t>
      </w:r>
      <w:proofErr w:type="spellStart"/>
      <w:r w:rsidRPr="00D42B15">
        <w:rPr>
          <w:szCs w:val="24"/>
          <w:lang w:eastAsia="uk-UA"/>
        </w:rPr>
        <w:t>Харківська</w:t>
      </w:r>
      <w:proofErr w:type="spellEnd"/>
      <w:r w:rsidRPr="00D42B15">
        <w:rPr>
          <w:szCs w:val="24"/>
          <w:lang w:eastAsia="uk-UA"/>
        </w:rPr>
        <w:t xml:space="preserve"> обл., </w:t>
      </w:r>
      <w:proofErr w:type="spellStart"/>
      <w:r w:rsidRPr="00D42B15">
        <w:rPr>
          <w:szCs w:val="24"/>
          <w:lang w:eastAsia="uk-UA"/>
        </w:rPr>
        <w:t>місто</w:t>
      </w:r>
      <w:proofErr w:type="spellEnd"/>
      <w:r w:rsidRPr="00D42B15">
        <w:rPr>
          <w:szCs w:val="24"/>
          <w:lang w:eastAsia="uk-UA"/>
        </w:rPr>
        <w:t xml:space="preserve"> </w:t>
      </w:r>
      <w:proofErr w:type="spellStart"/>
      <w:r w:rsidRPr="00D42B15">
        <w:rPr>
          <w:szCs w:val="24"/>
          <w:lang w:eastAsia="uk-UA"/>
        </w:rPr>
        <w:t>Харків</w:t>
      </w:r>
      <w:proofErr w:type="spellEnd"/>
      <w:r w:rsidRPr="00D42B15">
        <w:rPr>
          <w:szCs w:val="24"/>
          <w:lang w:eastAsia="uk-UA"/>
        </w:rPr>
        <w:t xml:space="preserve">, </w:t>
      </w:r>
      <w:proofErr w:type="spellStart"/>
      <w:r w:rsidRPr="00D42B15">
        <w:rPr>
          <w:szCs w:val="24"/>
          <w:lang w:eastAsia="uk-UA"/>
        </w:rPr>
        <w:t>вул</w:t>
      </w:r>
      <w:proofErr w:type="spellEnd"/>
      <w:r w:rsidRPr="00D42B15">
        <w:rPr>
          <w:szCs w:val="24"/>
          <w:lang w:eastAsia="uk-UA"/>
        </w:rPr>
        <w:t xml:space="preserve">. </w:t>
      </w:r>
      <w:proofErr w:type="spellStart"/>
      <w:r w:rsidRPr="00D42B15">
        <w:rPr>
          <w:szCs w:val="24"/>
          <w:lang w:eastAsia="uk-UA"/>
        </w:rPr>
        <w:t>Лисаветинська</w:t>
      </w:r>
      <w:proofErr w:type="spellEnd"/>
      <w:r w:rsidRPr="00D42B15">
        <w:rPr>
          <w:szCs w:val="24"/>
          <w:lang w:eastAsia="uk-UA"/>
        </w:rPr>
        <w:t xml:space="preserve">, </w:t>
      </w:r>
      <w:proofErr w:type="spellStart"/>
      <w:r w:rsidRPr="00D42B15">
        <w:rPr>
          <w:szCs w:val="24"/>
          <w:lang w:eastAsia="uk-UA"/>
        </w:rPr>
        <w:t>будинок</w:t>
      </w:r>
      <w:proofErr w:type="spellEnd"/>
      <w:r w:rsidRPr="00D42B15">
        <w:rPr>
          <w:szCs w:val="24"/>
          <w:lang w:eastAsia="uk-UA"/>
        </w:rPr>
        <w:t xml:space="preserve"> 5б, квартира 32</w:t>
      </w:r>
    </w:p>
    <w:p w14:paraId="4D997A5B" w14:textId="1F11EDAD" w:rsidR="00C7424D" w:rsidRPr="00FE54CD" w:rsidRDefault="00C7424D" w:rsidP="00A942B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8.</w:t>
      </w:r>
      <w:r w:rsidRPr="00FE54CD">
        <w:rPr>
          <w:b/>
          <w:bCs/>
          <w:lang w:val="uk-UA"/>
        </w:rPr>
        <w:tab/>
        <w:t>Назва та місцезнаходження виробника готового продукту</w:t>
      </w:r>
      <w:bookmarkEnd w:id="10"/>
    </w:p>
    <w:p w14:paraId="2854F22C" w14:textId="77777777" w:rsidR="00A942BD" w:rsidRPr="00D42B15" w:rsidRDefault="00A942BD" w:rsidP="00A942BD">
      <w:pPr>
        <w:ind w:firstLine="567"/>
        <w:rPr>
          <w:rFonts w:eastAsia="Times New Roman" w:cs="Times New Roman"/>
          <w:szCs w:val="24"/>
          <w:lang w:eastAsia="uk-UA"/>
        </w:rPr>
      </w:pPr>
      <w:bookmarkStart w:id="11" w:name="bookmark11"/>
      <w:r w:rsidRPr="00D42B15">
        <w:rPr>
          <w:rFonts w:eastAsia="Times New Roman" w:cs="Times New Roman"/>
          <w:szCs w:val="24"/>
          <w:lang w:eastAsia="uk-UA"/>
        </w:rPr>
        <w:t>ТОВ ВФ "Базальт" (Україна)</w:t>
      </w:r>
    </w:p>
    <w:p w14:paraId="4DA2D33A" w14:textId="77777777" w:rsidR="00A942BD" w:rsidRDefault="00A942BD" w:rsidP="00A942BD">
      <w:pPr>
        <w:pStyle w:val="222"/>
        <w:shd w:val="clear" w:color="auto" w:fill="auto"/>
        <w:rPr>
          <w:szCs w:val="24"/>
          <w:lang w:val="uk-UA" w:eastAsia="uk-UA"/>
        </w:rPr>
      </w:pPr>
      <w:r w:rsidRPr="00A942BD">
        <w:rPr>
          <w:szCs w:val="24"/>
          <w:lang w:val="uk-UA" w:eastAsia="uk-UA"/>
        </w:rPr>
        <w:t xml:space="preserve">61010, Харківська обл., місто Харків, вул. </w:t>
      </w:r>
      <w:proofErr w:type="spellStart"/>
      <w:r w:rsidRPr="00D42B15">
        <w:rPr>
          <w:szCs w:val="24"/>
          <w:lang w:eastAsia="uk-UA"/>
        </w:rPr>
        <w:t>Лисаветинська</w:t>
      </w:r>
      <w:proofErr w:type="spellEnd"/>
      <w:r w:rsidRPr="00D42B15">
        <w:rPr>
          <w:szCs w:val="24"/>
          <w:lang w:eastAsia="uk-UA"/>
        </w:rPr>
        <w:t xml:space="preserve">, </w:t>
      </w:r>
      <w:proofErr w:type="spellStart"/>
      <w:r w:rsidRPr="00D42B15">
        <w:rPr>
          <w:szCs w:val="24"/>
          <w:lang w:eastAsia="uk-UA"/>
        </w:rPr>
        <w:t>будинок</w:t>
      </w:r>
      <w:proofErr w:type="spellEnd"/>
      <w:r w:rsidRPr="00D42B15">
        <w:rPr>
          <w:szCs w:val="24"/>
          <w:lang w:eastAsia="uk-UA"/>
        </w:rPr>
        <w:t xml:space="preserve"> 5б, квартира 32</w:t>
      </w:r>
    </w:p>
    <w:p w14:paraId="17BF41D6" w14:textId="794B0244" w:rsidR="00C7424D" w:rsidRPr="00FE54CD" w:rsidRDefault="00C7424D" w:rsidP="00A942BD">
      <w:pPr>
        <w:pStyle w:val="222"/>
        <w:shd w:val="clear" w:color="auto" w:fill="auto"/>
        <w:rPr>
          <w:b/>
          <w:bCs/>
          <w:lang w:val="uk-UA"/>
        </w:rPr>
      </w:pPr>
      <w:r w:rsidRPr="00FE54CD">
        <w:rPr>
          <w:b/>
          <w:bCs/>
          <w:lang w:val="uk-UA"/>
        </w:rPr>
        <w:t>9.</w:t>
      </w:r>
      <w:r w:rsidRPr="00FE54CD">
        <w:rPr>
          <w:b/>
          <w:bCs/>
          <w:lang w:val="uk-UA"/>
        </w:rPr>
        <w:tab/>
        <w:t>Додаткова інформація</w:t>
      </w:r>
      <w:bookmarkEnd w:id="11"/>
    </w:p>
    <w:p w14:paraId="1F4D6DFC" w14:textId="77777777" w:rsidR="00C7424D" w:rsidRPr="00C7424D" w:rsidRDefault="00C7424D" w:rsidP="00FE54CD">
      <w:pPr>
        <w:pStyle w:val="222"/>
        <w:shd w:val="clear" w:color="auto" w:fill="auto"/>
        <w:rPr>
          <w:lang w:val="uk-UA"/>
        </w:rPr>
      </w:pPr>
      <w:r w:rsidRPr="00FE54CD">
        <w:rPr>
          <w:lang w:val="uk-UA"/>
        </w:rPr>
        <w:t>Відсутня</w:t>
      </w:r>
      <w:r w:rsidR="0091065A" w:rsidRPr="00FE54CD">
        <w:rPr>
          <w:lang w:val="uk-UA"/>
        </w:rPr>
        <w:t>.</w:t>
      </w:r>
    </w:p>
    <w:sectPr w:rsidR="00C7424D" w:rsidRPr="00C7424D" w:rsidSect="005C46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8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EF2B" w14:textId="77777777" w:rsidR="000A5595" w:rsidRDefault="000A5595" w:rsidP="00033F68">
      <w:r>
        <w:separator/>
      </w:r>
    </w:p>
  </w:endnote>
  <w:endnote w:type="continuationSeparator" w:id="0">
    <w:p w14:paraId="08D189E4" w14:textId="77777777" w:rsidR="000A5595" w:rsidRDefault="000A5595" w:rsidP="0003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593983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4C2BBDD" w14:textId="77777777" w:rsidR="005C4698" w:rsidRPr="005C4698" w:rsidRDefault="005C4698">
        <w:pPr>
          <w:pStyle w:val="ad"/>
          <w:jc w:val="center"/>
          <w:rPr>
            <w:rFonts w:cs="Times New Roman"/>
          </w:rPr>
        </w:pPr>
        <w:r w:rsidRPr="005C4698">
          <w:rPr>
            <w:rFonts w:cs="Times New Roman"/>
          </w:rPr>
          <w:fldChar w:fldCharType="begin"/>
        </w:r>
        <w:r w:rsidRPr="005C4698">
          <w:rPr>
            <w:rFonts w:cs="Times New Roman"/>
          </w:rPr>
          <w:instrText>PAGE   \* MERGEFORMAT</w:instrText>
        </w:r>
        <w:r w:rsidRPr="005C4698">
          <w:rPr>
            <w:rFonts w:cs="Times New Roman"/>
          </w:rPr>
          <w:fldChar w:fldCharType="separate"/>
        </w:r>
        <w:r w:rsidRPr="005C4698">
          <w:rPr>
            <w:rFonts w:cs="Times New Roman"/>
          </w:rPr>
          <w:t>2</w:t>
        </w:r>
        <w:r w:rsidRPr="005C4698">
          <w:rPr>
            <w:rFonts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446829589"/>
      <w:docPartObj>
        <w:docPartGallery w:val="Page Numbers (Bottom of Page)"/>
        <w:docPartUnique/>
      </w:docPartObj>
    </w:sdtPr>
    <w:sdtContent>
      <w:p w14:paraId="7CB08544" w14:textId="77777777" w:rsidR="005C4698" w:rsidRPr="005C4698" w:rsidRDefault="005C4698">
        <w:pPr>
          <w:pStyle w:val="ad"/>
          <w:jc w:val="center"/>
          <w:rPr>
            <w:rFonts w:cs="Times New Roman"/>
            <w:szCs w:val="24"/>
          </w:rPr>
        </w:pPr>
        <w:r w:rsidRPr="005C4698">
          <w:rPr>
            <w:rFonts w:cs="Times New Roman"/>
            <w:szCs w:val="24"/>
          </w:rPr>
          <w:fldChar w:fldCharType="begin"/>
        </w:r>
        <w:r w:rsidRPr="005C4698">
          <w:rPr>
            <w:rFonts w:cs="Times New Roman"/>
            <w:szCs w:val="24"/>
          </w:rPr>
          <w:instrText>PAGE   \* MERGEFORMAT</w:instrText>
        </w:r>
        <w:r w:rsidRPr="005C4698">
          <w:rPr>
            <w:rFonts w:cs="Times New Roman"/>
            <w:szCs w:val="24"/>
          </w:rPr>
          <w:fldChar w:fldCharType="separate"/>
        </w:r>
        <w:r w:rsidRPr="005C4698">
          <w:rPr>
            <w:rFonts w:cs="Times New Roman"/>
            <w:szCs w:val="24"/>
          </w:rPr>
          <w:t>2</w:t>
        </w:r>
        <w:r w:rsidRPr="005C4698">
          <w:rPr>
            <w:rFonts w:cs="Times New Roman"/>
            <w:szCs w:val="24"/>
          </w:rPr>
          <w:fldChar w:fldCharType="end"/>
        </w:r>
      </w:p>
    </w:sdtContent>
  </w:sdt>
  <w:p w14:paraId="1AF58DE6" w14:textId="77777777" w:rsidR="005C4698" w:rsidRDefault="005C469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EBAD" w14:textId="77777777" w:rsidR="000A5595" w:rsidRDefault="000A5595" w:rsidP="00033F68">
      <w:r>
        <w:separator/>
      </w:r>
    </w:p>
  </w:footnote>
  <w:footnote w:type="continuationSeparator" w:id="0">
    <w:p w14:paraId="393A69A6" w14:textId="77777777" w:rsidR="000A5595" w:rsidRDefault="000A5595" w:rsidP="0003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0105" w14:textId="77777777" w:rsidR="005C4698" w:rsidRPr="005C4698" w:rsidRDefault="005C4698" w:rsidP="005C4698">
    <w:pPr>
      <w:pStyle w:val="ab"/>
      <w:jc w:val="right"/>
      <w:rPr>
        <w:rFonts w:cs="Times New Roman"/>
        <w:szCs w:val="24"/>
      </w:rPr>
    </w:pPr>
    <w:bookmarkStart w:id="12" w:name="_Hlk150767632"/>
    <w:bookmarkStart w:id="13" w:name="_Hlk150767633"/>
    <w:bookmarkStart w:id="14" w:name="_Hlk150767634"/>
    <w:bookmarkStart w:id="15" w:name="_Hlk150767635"/>
    <w:r w:rsidRPr="005C4698">
      <w:rPr>
        <w:rFonts w:cs="Times New Roman"/>
        <w:szCs w:val="24"/>
      </w:rPr>
      <w:t xml:space="preserve">Продовження додатку </w:t>
    </w:r>
    <w:r w:rsidR="008526BB">
      <w:rPr>
        <w:rFonts w:cs="Times New Roman"/>
        <w:szCs w:val="24"/>
      </w:rPr>
      <w:t>1</w:t>
    </w:r>
  </w:p>
  <w:p w14:paraId="0EC7F649" w14:textId="77777777" w:rsidR="005C4698" w:rsidRPr="005C4698" w:rsidRDefault="005C4698" w:rsidP="005C4698">
    <w:pPr>
      <w:pStyle w:val="ab"/>
      <w:jc w:val="right"/>
      <w:rPr>
        <w:rFonts w:cs="Times New Roman"/>
        <w:szCs w:val="24"/>
      </w:rPr>
    </w:pPr>
    <w:r w:rsidRPr="005C4698">
      <w:rPr>
        <w:rFonts w:cs="Times New Roman"/>
        <w:szCs w:val="24"/>
      </w:rPr>
      <w:t xml:space="preserve">до реєстраційного посвідчення </w:t>
    </w:r>
    <w:r w:rsidR="0025717C">
      <w:rPr>
        <w:rFonts w:cs="Times New Roman"/>
        <w:szCs w:val="24"/>
      </w:rPr>
      <w:t xml:space="preserve"> </w:t>
    </w:r>
    <w:r w:rsidR="00F37001" w:rsidRPr="00F37001">
      <w:rPr>
        <w:rFonts w:cs="Times New Roman"/>
        <w:szCs w:val="24"/>
      </w:rPr>
      <w:t>АВ-01150-01-10</w:t>
    </w:r>
  </w:p>
  <w:bookmarkEnd w:id="12"/>
  <w:bookmarkEnd w:id="13"/>
  <w:bookmarkEnd w:id="14"/>
  <w:bookmarkEnd w:id="15"/>
  <w:p w14:paraId="283FFD5A" w14:textId="77777777" w:rsidR="005C4698" w:rsidRPr="005C4698" w:rsidRDefault="005C4698" w:rsidP="005C4698">
    <w:pPr>
      <w:pStyle w:val="ab"/>
      <w:jc w:val="right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6027" w14:textId="77777777" w:rsidR="005C4698" w:rsidRPr="005C4698" w:rsidRDefault="005C4698" w:rsidP="005C4698">
    <w:pPr>
      <w:pStyle w:val="ab"/>
      <w:jc w:val="right"/>
      <w:rPr>
        <w:rFonts w:cs="Times New Roman"/>
        <w:szCs w:val="24"/>
      </w:rPr>
    </w:pPr>
    <w:bookmarkStart w:id="16" w:name="_Hlk150767600"/>
    <w:r w:rsidRPr="005C4698">
      <w:rPr>
        <w:rFonts w:cs="Times New Roman"/>
        <w:szCs w:val="24"/>
      </w:rPr>
      <w:t xml:space="preserve">Додаток </w:t>
    </w:r>
    <w:r w:rsidR="008526BB">
      <w:rPr>
        <w:rFonts w:cs="Times New Roman"/>
        <w:szCs w:val="24"/>
      </w:rPr>
      <w:t>1</w:t>
    </w:r>
  </w:p>
  <w:p w14:paraId="33A89DB2" w14:textId="77777777" w:rsidR="005C4698" w:rsidRPr="005C4698" w:rsidRDefault="005C4698" w:rsidP="005C4698">
    <w:pPr>
      <w:pStyle w:val="ab"/>
      <w:jc w:val="right"/>
      <w:rPr>
        <w:rFonts w:cs="Times New Roman"/>
        <w:szCs w:val="24"/>
      </w:rPr>
    </w:pPr>
    <w:r w:rsidRPr="005C4698">
      <w:rPr>
        <w:rFonts w:cs="Times New Roman"/>
        <w:szCs w:val="24"/>
      </w:rPr>
      <w:t xml:space="preserve">до реєстраційного посвідчення </w:t>
    </w:r>
    <w:bookmarkEnd w:id="16"/>
    <w:r w:rsidR="00F37001" w:rsidRPr="00F37001">
      <w:rPr>
        <w:rFonts w:cs="Times New Roman"/>
        <w:szCs w:val="24"/>
      </w:rPr>
      <w:t>АВ-01150-01-10</w:t>
    </w:r>
  </w:p>
  <w:p w14:paraId="66B69439" w14:textId="77777777" w:rsidR="005C4698" w:rsidRPr="005C4698" w:rsidRDefault="005C4698" w:rsidP="005C4698">
    <w:pPr>
      <w:pStyle w:val="ab"/>
      <w:jc w:val="right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914"/>
    <w:multiLevelType w:val="multilevel"/>
    <w:tmpl w:val="811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27A36"/>
    <w:multiLevelType w:val="hybridMultilevel"/>
    <w:tmpl w:val="6A9AF6A0"/>
    <w:lvl w:ilvl="0" w:tplc="73EED980">
      <w:start w:val="1"/>
      <w:numFmt w:val="decimal"/>
      <w:lvlText w:val="%1."/>
      <w:lvlJc w:val="center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08D179E0"/>
    <w:multiLevelType w:val="hybridMultilevel"/>
    <w:tmpl w:val="D2CEE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8D3"/>
    <w:multiLevelType w:val="multilevel"/>
    <w:tmpl w:val="D570B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start w:val="1"/>
      <w:numFmt w:val="decimal"/>
      <w:lvlText w:val="5.%2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877A5"/>
    <w:multiLevelType w:val="hybridMultilevel"/>
    <w:tmpl w:val="9126C5A4"/>
    <w:lvl w:ilvl="0" w:tplc="B2784EF6">
      <w:start w:val="25"/>
      <w:numFmt w:val="decimal"/>
      <w:lvlText w:val="%1."/>
      <w:lvlJc w:val="left"/>
      <w:pPr>
        <w:tabs>
          <w:tab w:val="num" w:pos="2688"/>
        </w:tabs>
        <w:ind w:left="2688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12541DE"/>
    <w:multiLevelType w:val="hybridMultilevel"/>
    <w:tmpl w:val="4E1CE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4D55"/>
    <w:multiLevelType w:val="hybridMultilevel"/>
    <w:tmpl w:val="5C4E7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96245"/>
    <w:multiLevelType w:val="hybridMultilevel"/>
    <w:tmpl w:val="9BBE5416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2329"/>
    <w:multiLevelType w:val="multilevel"/>
    <w:tmpl w:val="194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A47041"/>
    <w:multiLevelType w:val="multilevel"/>
    <w:tmpl w:val="97D6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951C4"/>
    <w:multiLevelType w:val="hybridMultilevel"/>
    <w:tmpl w:val="0AEC6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16139"/>
    <w:multiLevelType w:val="multilevel"/>
    <w:tmpl w:val="25C68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44609C"/>
    <w:multiLevelType w:val="hybridMultilevel"/>
    <w:tmpl w:val="2F400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216B"/>
    <w:multiLevelType w:val="hybridMultilevel"/>
    <w:tmpl w:val="9DBE29E8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0BC"/>
    <w:multiLevelType w:val="multilevel"/>
    <w:tmpl w:val="E8B86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4874DB"/>
    <w:multiLevelType w:val="hybridMultilevel"/>
    <w:tmpl w:val="D9CCF8DC"/>
    <w:lvl w:ilvl="0" w:tplc="73EED98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D37442"/>
    <w:multiLevelType w:val="hybridMultilevel"/>
    <w:tmpl w:val="77989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7D3"/>
    <w:multiLevelType w:val="multilevel"/>
    <w:tmpl w:val="70C22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2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ABB598C"/>
    <w:multiLevelType w:val="multilevel"/>
    <w:tmpl w:val="0DCED9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1C33B8"/>
    <w:multiLevelType w:val="hybridMultilevel"/>
    <w:tmpl w:val="A724B99A"/>
    <w:lvl w:ilvl="0" w:tplc="73EED98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9440CD"/>
    <w:multiLevelType w:val="multilevel"/>
    <w:tmpl w:val="508C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C914CF"/>
    <w:multiLevelType w:val="hybridMultilevel"/>
    <w:tmpl w:val="0D60570C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0A97"/>
    <w:multiLevelType w:val="hybridMultilevel"/>
    <w:tmpl w:val="125E2628"/>
    <w:lvl w:ilvl="0" w:tplc="73EED980">
      <w:start w:val="1"/>
      <w:numFmt w:val="decimal"/>
      <w:lvlText w:val="%1."/>
      <w:lvlJc w:val="center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80903645">
    <w:abstractNumId w:val="4"/>
  </w:num>
  <w:num w:numId="2" w16cid:durableId="1348487761">
    <w:abstractNumId w:val="0"/>
  </w:num>
  <w:num w:numId="3" w16cid:durableId="2062704053">
    <w:abstractNumId w:val="9"/>
  </w:num>
  <w:num w:numId="4" w16cid:durableId="419720596">
    <w:abstractNumId w:val="20"/>
  </w:num>
  <w:num w:numId="5" w16cid:durableId="1286691356">
    <w:abstractNumId w:val="8"/>
  </w:num>
  <w:num w:numId="6" w16cid:durableId="1422289687">
    <w:abstractNumId w:val="16"/>
  </w:num>
  <w:num w:numId="7" w16cid:durableId="729310092">
    <w:abstractNumId w:val="15"/>
  </w:num>
  <w:num w:numId="8" w16cid:durableId="1115517626">
    <w:abstractNumId w:val="1"/>
  </w:num>
  <w:num w:numId="9" w16cid:durableId="1570194836">
    <w:abstractNumId w:val="22"/>
  </w:num>
  <w:num w:numId="10" w16cid:durableId="738403803">
    <w:abstractNumId w:val="6"/>
  </w:num>
  <w:num w:numId="11" w16cid:durableId="2125734355">
    <w:abstractNumId w:val="3"/>
  </w:num>
  <w:num w:numId="12" w16cid:durableId="100104842">
    <w:abstractNumId w:val="14"/>
  </w:num>
  <w:num w:numId="13" w16cid:durableId="1768884294">
    <w:abstractNumId w:val="17"/>
  </w:num>
  <w:num w:numId="14" w16cid:durableId="1973711617">
    <w:abstractNumId w:val="18"/>
  </w:num>
  <w:num w:numId="15" w16cid:durableId="929509127">
    <w:abstractNumId w:val="11"/>
  </w:num>
  <w:num w:numId="16" w16cid:durableId="1012728752">
    <w:abstractNumId w:val="5"/>
  </w:num>
  <w:num w:numId="17" w16cid:durableId="1346203429">
    <w:abstractNumId w:val="21"/>
  </w:num>
  <w:num w:numId="18" w16cid:durableId="380787903">
    <w:abstractNumId w:val="19"/>
  </w:num>
  <w:num w:numId="19" w16cid:durableId="793401586">
    <w:abstractNumId w:val="2"/>
  </w:num>
  <w:num w:numId="20" w16cid:durableId="199129872">
    <w:abstractNumId w:val="12"/>
  </w:num>
  <w:num w:numId="21" w16cid:durableId="2138840978">
    <w:abstractNumId w:val="7"/>
  </w:num>
  <w:num w:numId="22" w16cid:durableId="1095639127">
    <w:abstractNumId w:val="13"/>
  </w:num>
  <w:num w:numId="23" w16cid:durableId="2124835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C4"/>
    <w:rsid w:val="000100E7"/>
    <w:rsid w:val="00013E60"/>
    <w:rsid w:val="000141B8"/>
    <w:rsid w:val="0002398D"/>
    <w:rsid w:val="00027A78"/>
    <w:rsid w:val="00033F68"/>
    <w:rsid w:val="00050BEE"/>
    <w:rsid w:val="00054851"/>
    <w:rsid w:val="00057083"/>
    <w:rsid w:val="00057276"/>
    <w:rsid w:val="00061048"/>
    <w:rsid w:val="00061112"/>
    <w:rsid w:val="000628A3"/>
    <w:rsid w:val="00064B42"/>
    <w:rsid w:val="0008648F"/>
    <w:rsid w:val="000A3D82"/>
    <w:rsid w:val="000A5595"/>
    <w:rsid w:val="0015076A"/>
    <w:rsid w:val="001511FE"/>
    <w:rsid w:val="00190DC0"/>
    <w:rsid w:val="001916B1"/>
    <w:rsid w:val="001A173B"/>
    <w:rsid w:val="001A3329"/>
    <w:rsid w:val="001A7A0F"/>
    <w:rsid w:val="001C3ED8"/>
    <w:rsid w:val="001C51AF"/>
    <w:rsid w:val="001D51EF"/>
    <w:rsid w:val="001E093D"/>
    <w:rsid w:val="001E1CB8"/>
    <w:rsid w:val="001E45DD"/>
    <w:rsid w:val="001F77E6"/>
    <w:rsid w:val="002238E6"/>
    <w:rsid w:val="0023246C"/>
    <w:rsid w:val="00232489"/>
    <w:rsid w:val="00240801"/>
    <w:rsid w:val="0025717C"/>
    <w:rsid w:val="00257BC0"/>
    <w:rsid w:val="0026775D"/>
    <w:rsid w:val="00272FB4"/>
    <w:rsid w:val="002A5A27"/>
    <w:rsid w:val="002A7FDD"/>
    <w:rsid w:val="002B3614"/>
    <w:rsid w:val="002C5305"/>
    <w:rsid w:val="002F2851"/>
    <w:rsid w:val="00310498"/>
    <w:rsid w:val="00321435"/>
    <w:rsid w:val="00353C4F"/>
    <w:rsid w:val="00356B87"/>
    <w:rsid w:val="003613BC"/>
    <w:rsid w:val="003727D7"/>
    <w:rsid w:val="003871E0"/>
    <w:rsid w:val="00390363"/>
    <w:rsid w:val="00396134"/>
    <w:rsid w:val="00396432"/>
    <w:rsid w:val="003C2EA6"/>
    <w:rsid w:val="003C38C3"/>
    <w:rsid w:val="00406425"/>
    <w:rsid w:val="00411367"/>
    <w:rsid w:val="00414DD2"/>
    <w:rsid w:val="00420F50"/>
    <w:rsid w:val="004329FB"/>
    <w:rsid w:val="0043425A"/>
    <w:rsid w:val="00434334"/>
    <w:rsid w:val="00437AC1"/>
    <w:rsid w:val="004403FC"/>
    <w:rsid w:val="004511D5"/>
    <w:rsid w:val="00457738"/>
    <w:rsid w:val="004647DB"/>
    <w:rsid w:val="004654A9"/>
    <w:rsid w:val="0047355A"/>
    <w:rsid w:val="00474C2D"/>
    <w:rsid w:val="00476CAC"/>
    <w:rsid w:val="00476EA9"/>
    <w:rsid w:val="00491079"/>
    <w:rsid w:val="004C102C"/>
    <w:rsid w:val="004D2114"/>
    <w:rsid w:val="004D68CC"/>
    <w:rsid w:val="004E1B25"/>
    <w:rsid w:val="004E69B4"/>
    <w:rsid w:val="004F2FB8"/>
    <w:rsid w:val="004F44BA"/>
    <w:rsid w:val="00516C5B"/>
    <w:rsid w:val="005759D0"/>
    <w:rsid w:val="00580512"/>
    <w:rsid w:val="00592444"/>
    <w:rsid w:val="005B2919"/>
    <w:rsid w:val="005C4698"/>
    <w:rsid w:val="005F6384"/>
    <w:rsid w:val="00602E42"/>
    <w:rsid w:val="00605C79"/>
    <w:rsid w:val="00616B58"/>
    <w:rsid w:val="00623CD0"/>
    <w:rsid w:val="00625CB1"/>
    <w:rsid w:val="00625F9F"/>
    <w:rsid w:val="006425BA"/>
    <w:rsid w:val="0064296A"/>
    <w:rsid w:val="00652581"/>
    <w:rsid w:val="006639D3"/>
    <w:rsid w:val="006701A9"/>
    <w:rsid w:val="0067145F"/>
    <w:rsid w:val="00677775"/>
    <w:rsid w:val="006901B9"/>
    <w:rsid w:val="0069789C"/>
    <w:rsid w:val="006B3817"/>
    <w:rsid w:val="006D152A"/>
    <w:rsid w:val="006E29DF"/>
    <w:rsid w:val="0070214E"/>
    <w:rsid w:val="0070745E"/>
    <w:rsid w:val="007076A7"/>
    <w:rsid w:val="007157ED"/>
    <w:rsid w:val="007204C2"/>
    <w:rsid w:val="007519E2"/>
    <w:rsid w:val="00763863"/>
    <w:rsid w:val="00780853"/>
    <w:rsid w:val="00783641"/>
    <w:rsid w:val="00791B43"/>
    <w:rsid w:val="007A1CFD"/>
    <w:rsid w:val="007B42C4"/>
    <w:rsid w:val="007C358A"/>
    <w:rsid w:val="007E5A47"/>
    <w:rsid w:val="0081104F"/>
    <w:rsid w:val="00840C95"/>
    <w:rsid w:val="008450C3"/>
    <w:rsid w:val="008526BB"/>
    <w:rsid w:val="00862BF2"/>
    <w:rsid w:val="008660DF"/>
    <w:rsid w:val="00874F35"/>
    <w:rsid w:val="00876311"/>
    <w:rsid w:val="0087695E"/>
    <w:rsid w:val="00883B81"/>
    <w:rsid w:val="008A6D78"/>
    <w:rsid w:val="008A72C8"/>
    <w:rsid w:val="008B669F"/>
    <w:rsid w:val="008C0D88"/>
    <w:rsid w:val="008D14AC"/>
    <w:rsid w:val="008E753E"/>
    <w:rsid w:val="008F4B00"/>
    <w:rsid w:val="008F7A0F"/>
    <w:rsid w:val="009019B5"/>
    <w:rsid w:val="0091065A"/>
    <w:rsid w:val="00914CC0"/>
    <w:rsid w:val="00916622"/>
    <w:rsid w:val="00926D4D"/>
    <w:rsid w:val="00927819"/>
    <w:rsid w:val="009324C4"/>
    <w:rsid w:val="0094493F"/>
    <w:rsid w:val="009506FF"/>
    <w:rsid w:val="00976EA9"/>
    <w:rsid w:val="009A1712"/>
    <w:rsid w:val="009A1D42"/>
    <w:rsid w:val="009B1ED8"/>
    <w:rsid w:val="009B2F13"/>
    <w:rsid w:val="009C362B"/>
    <w:rsid w:val="009C49A9"/>
    <w:rsid w:val="009C5C96"/>
    <w:rsid w:val="00A13405"/>
    <w:rsid w:val="00A22E51"/>
    <w:rsid w:val="00A23D5D"/>
    <w:rsid w:val="00A258DE"/>
    <w:rsid w:val="00A4333A"/>
    <w:rsid w:val="00A82D7D"/>
    <w:rsid w:val="00A9256B"/>
    <w:rsid w:val="00A92B0F"/>
    <w:rsid w:val="00A92F36"/>
    <w:rsid w:val="00A942BD"/>
    <w:rsid w:val="00A95D9B"/>
    <w:rsid w:val="00AA24E3"/>
    <w:rsid w:val="00AA5D3A"/>
    <w:rsid w:val="00AB029A"/>
    <w:rsid w:val="00AB7A57"/>
    <w:rsid w:val="00B10643"/>
    <w:rsid w:val="00B14CB5"/>
    <w:rsid w:val="00B21B60"/>
    <w:rsid w:val="00B22BD1"/>
    <w:rsid w:val="00B530CC"/>
    <w:rsid w:val="00B71908"/>
    <w:rsid w:val="00BA25B1"/>
    <w:rsid w:val="00BA527F"/>
    <w:rsid w:val="00BA5639"/>
    <w:rsid w:val="00BC0392"/>
    <w:rsid w:val="00BE59F3"/>
    <w:rsid w:val="00BF1ABC"/>
    <w:rsid w:val="00BF63B1"/>
    <w:rsid w:val="00C11B88"/>
    <w:rsid w:val="00C130DB"/>
    <w:rsid w:val="00C3179B"/>
    <w:rsid w:val="00C47335"/>
    <w:rsid w:val="00C5515B"/>
    <w:rsid w:val="00C7424D"/>
    <w:rsid w:val="00C7473D"/>
    <w:rsid w:val="00C9297F"/>
    <w:rsid w:val="00CA74CD"/>
    <w:rsid w:val="00CE44F6"/>
    <w:rsid w:val="00CF1605"/>
    <w:rsid w:val="00D040B2"/>
    <w:rsid w:val="00D0428C"/>
    <w:rsid w:val="00D06D26"/>
    <w:rsid w:val="00D240B2"/>
    <w:rsid w:val="00D72537"/>
    <w:rsid w:val="00D92553"/>
    <w:rsid w:val="00DA6518"/>
    <w:rsid w:val="00DB51C3"/>
    <w:rsid w:val="00E22AD3"/>
    <w:rsid w:val="00E25CF7"/>
    <w:rsid w:val="00E33528"/>
    <w:rsid w:val="00E50890"/>
    <w:rsid w:val="00E516C8"/>
    <w:rsid w:val="00E75270"/>
    <w:rsid w:val="00EA7FBE"/>
    <w:rsid w:val="00EB6D23"/>
    <w:rsid w:val="00EC2C54"/>
    <w:rsid w:val="00EE118C"/>
    <w:rsid w:val="00EE5EAB"/>
    <w:rsid w:val="00F311F7"/>
    <w:rsid w:val="00F36A43"/>
    <w:rsid w:val="00F37001"/>
    <w:rsid w:val="00F37A60"/>
    <w:rsid w:val="00F53C4F"/>
    <w:rsid w:val="00F846F6"/>
    <w:rsid w:val="00FA0A71"/>
    <w:rsid w:val="00FB42F9"/>
    <w:rsid w:val="00FB5537"/>
    <w:rsid w:val="00FC0FEA"/>
    <w:rsid w:val="00FC277A"/>
    <w:rsid w:val="00FC301B"/>
    <w:rsid w:val="00FE54CD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AA05A"/>
  <w15:chartTrackingRefBased/>
  <w15:docId w15:val="{C680B76F-414E-43B1-A71F-2C2F9075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4D"/>
    <w:pPr>
      <w:spacing w:after="0" w:line="240" w:lineRule="auto"/>
      <w:ind w:left="5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A1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69789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80853"/>
    <w:pPr>
      <w:spacing w:before="100" w:beforeAutospacing="1" w:after="100" w:afterAutospacing="1"/>
      <w:jc w:val="center"/>
      <w:outlineLvl w:val="2"/>
    </w:pPr>
    <w:rPr>
      <w:rFonts w:eastAsia="Times New Roman" w:cs="Times New Roman"/>
      <w:b/>
      <w:bCs/>
      <w:caps/>
      <w:sz w:val="32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7B42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7B42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3"/>
    <w:rsid w:val="007B42C4"/>
    <w:pPr>
      <w:widowControl w:val="0"/>
      <w:shd w:val="clear" w:color="auto" w:fill="FFFFFF"/>
      <w:spacing w:after="60" w:line="230" w:lineRule="exact"/>
      <w:jc w:val="center"/>
    </w:pPr>
    <w:rPr>
      <w:rFonts w:eastAsia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69789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80853"/>
    <w:rPr>
      <w:rFonts w:ascii="Times New Roman" w:eastAsia="Times New Roman" w:hAnsi="Times New Roman" w:cs="Times New Roman"/>
      <w:b/>
      <w:bCs/>
      <w:caps/>
      <w:sz w:val="32"/>
      <w:szCs w:val="27"/>
      <w:lang w:eastAsia="uk-UA"/>
    </w:rPr>
  </w:style>
  <w:style w:type="paragraph" w:styleId="a5">
    <w:name w:val="Normal (Web)"/>
    <w:basedOn w:val="a"/>
    <w:uiPriority w:val="99"/>
    <w:unhideWhenUsed/>
    <w:rsid w:val="0069789C"/>
    <w:pPr>
      <w:spacing w:before="100" w:beforeAutospacing="1" w:after="100" w:afterAutospacing="1"/>
    </w:pPr>
    <w:rPr>
      <w:rFonts w:eastAsia="Times New Roman" w:cs="Times New Roman"/>
      <w:szCs w:val="24"/>
      <w:lang w:eastAsia="uk-UA"/>
    </w:rPr>
  </w:style>
  <w:style w:type="character" w:styleId="a6">
    <w:name w:val="Strong"/>
    <w:basedOn w:val="a0"/>
    <w:uiPriority w:val="22"/>
    <w:qFormat/>
    <w:rsid w:val="0069789C"/>
    <w:rPr>
      <w:b/>
      <w:bCs/>
    </w:rPr>
  </w:style>
  <w:style w:type="character" w:styleId="a7">
    <w:name w:val="Hyperlink"/>
    <w:basedOn w:val="a0"/>
    <w:uiPriority w:val="99"/>
    <w:unhideWhenUsed/>
    <w:rsid w:val="0069789C"/>
    <w:rPr>
      <w:color w:val="0000FF"/>
      <w:u w:val="single"/>
    </w:rPr>
  </w:style>
  <w:style w:type="paragraph" w:styleId="a8">
    <w:name w:val="Title"/>
    <w:basedOn w:val="a"/>
    <w:link w:val="a9"/>
    <w:qFormat/>
    <w:rsid w:val="00780853"/>
    <w:pPr>
      <w:jc w:val="center"/>
    </w:pPr>
    <w:rPr>
      <w:rFonts w:eastAsia="Times New Roman" w:cs="Times New Roman"/>
      <w:b/>
      <w:caps/>
      <w:sz w:val="32"/>
      <w:szCs w:val="24"/>
      <w:lang w:val="ru-RU" w:eastAsia="ru-RU"/>
    </w:rPr>
  </w:style>
  <w:style w:type="character" w:customStyle="1" w:styleId="a9">
    <w:name w:val="Заголовок Знак"/>
    <w:basedOn w:val="a0"/>
    <w:link w:val="a8"/>
    <w:rsid w:val="00780853"/>
    <w:rPr>
      <w:rFonts w:ascii="Times New Roman" w:eastAsia="Times New Roman" w:hAnsi="Times New Roman" w:cs="Times New Roman"/>
      <w:b/>
      <w:caps/>
      <w:sz w:val="32"/>
      <w:szCs w:val="24"/>
      <w:lang w:val="ru-RU" w:eastAsia="ru-RU"/>
    </w:rPr>
  </w:style>
  <w:style w:type="paragraph" w:customStyle="1" w:styleId="11">
    <w:name w:val="1"/>
    <w:basedOn w:val="a"/>
    <w:link w:val="12"/>
    <w:qFormat/>
    <w:rsid w:val="001A3329"/>
    <w:pPr>
      <w:tabs>
        <w:tab w:val="left" w:pos="1620"/>
      </w:tabs>
      <w:spacing w:before="120" w:after="120" w:line="360" w:lineRule="auto"/>
      <w:ind w:firstLine="448"/>
      <w:jc w:val="center"/>
    </w:pPr>
    <w:rPr>
      <w:rFonts w:eastAsia="Times New Roman" w:cs="Times New Roman"/>
      <w:b/>
      <w:color w:val="000000"/>
      <w:szCs w:val="24"/>
      <w:lang w:eastAsia="ru-RU"/>
    </w:rPr>
  </w:style>
  <w:style w:type="paragraph" w:customStyle="1" w:styleId="110">
    <w:name w:val="11"/>
    <w:basedOn w:val="a"/>
    <w:link w:val="111"/>
    <w:qFormat/>
    <w:rsid w:val="007A1CFD"/>
    <w:rPr>
      <w:rFonts w:eastAsia="Times New Roman" w:cs="Times New Roman"/>
      <w:color w:val="000000"/>
      <w:szCs w:val="24"/>
      <w:lang w:eastAsia="ru-RU"/>
    </w:rPr>
  </w:style>
  <w:style w:type="character" w:customStyle="1" w:styleId="12">
    <w:name w:val="1 Знак"/>
    <w:basedOn w:val="a0"/>
    <w:link w:val="11"/>
    <w:rsid w:val="001A332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A1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1">
    <w:name w:val="11 Знак"/>
    <w:basedOn w:val="a0"/>
    <w:link w:val="110"/>
    <w:rsid w:val="007A1C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21B60"/>
    <w:rPr>
      <w:i/>
      <w:iCs/>
    </w:rPr>
  </w:style>
  <w:style w:type="paragraph" w:customStyle="1" w:styleId="222">
    <w:name w:val="222"/>
    <w:basedOn w:val="a"/>
    <w:link w:val="2220"/>
    <w:qFormat/>
    <w:rsid w:val="0025717C"/>
    <w:pPr>
      <w:shd w:val="clear" w:color="auto" w:fill="FFFFFF" w:themeFill="background1"/>
      <w:ind w:firstLine="709"/>
    </w:pPr>
    <w:rPr>
      <w:rFonts w:eastAsia="Times New Roman" w:cs="Times New Roman"/>
      <w:szCs w:val="28"/>
      <w:bdr w:val="nil"/>
      <w:lang w:val="ru-RU" w:eastAsia="ru-RU"/>
    </w:rPr>
  </w:style>
  <w:style w:type="character" w:customStyle="1" w:styleId="2220">
    <w:name w:val="222 Знак"/>
    <w:basedOn w:val="a0"/>
    <w:link w:val="222"/>
    <w:rsid w:val="0025717C"/>
    <w:rPr>
      <w:rFonts w:ascii="Times New Roman" w:eastAsia="Times New Roman" w:hAnsi="Times New Roman" w:cs="Times New Roman"/>
      <w:sz w:val="24"/>
      <w:szCs w:val="28"/>
      <w:bdr w:val="nil"/>
      <w:shd w:val="clear" w:color="auto" w:fill="FFFFFF" w:themeFill="background1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A24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24E3"/>
  </w:style>
  <w:style w:type="paragraph" w:styleId="ad">
    <w:name w:val="footer"/>
    <w:basedOn w:val="a"/>
    <w:link w:val="ae"/>
    <w:uiPriority w:val="99"/>
    <w:unhideWhenUsed/>
    <w:rsid w:val="00AA24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4E3"/>
  </w:style>
  <w:style w:type="character" w:styleId="af">
    <w:name w:val="page number"/>
    <w:basedOn w:val="a0"/>
    <w:rsid w:val="00AA24E3"/>
  </w:style>
  <w:style w:type="table" w:customStyle="1" w:styleId="14">
    <w:name w:val="Сетка таблицы14"/>
    <w:basedOn w:val="a1"/>
    <w:uiPriority w:val="59"/>
    <w:rsid w:val="00AA24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4647DB"/>
    <w:pPr>
      <w:outlineLvl w:val="9"/>
    </w:pPr>
    <w:rPr>
      <w:lang w:eastAsia="uk-UA"/>
    </w:rPr>
  </w:style>
  <w:style w:type="paragraph" w:styleId="31">
    <w:name w:val="toc 3"/>
    <w:basedOn w:val="a"/>
    <w:next w:val="a"/>
    <w:autoRedefine/>
    <w:uiPriority w:val="39"/>
    <w:unhideWhenUsed/>
    <w:rsid w:val="004647DB"/>
    <w:pPr>
      <w:spacing w:after="100"/>
      <w:ind w:left="440"/>
    </w:pPr>
  </w:style>
  <w:style w:type="character" w:customStyle="1" w:styleId="tlid-translation">
    <w:name w:val="tlid-translation"/>
    <w:basedOn w:val="a0"/>
    <w:rsid w:val="00BF63B1"/>
  </w:style>
  <w:style w:type="paragraph" w:customStyle="1" w:styleId="1111">
    <w:name w:val="1111"/>
    <w:basedOn w:val="a"/>
    <w:link w:val="11110"/>
    <w:autoRedefine/>
    <w:qFormat/>
    <w:rsid w:val="00A92B0F"/>
    <w:pPr>
      <w:keepNext/>
      <w:jc w:val="center"/>
      <w:outlineLvl w:val="2"/>
    </w:pPr>
    <w:rPr>
      <w:rFonts w:eastAsia="Arial Unicode MS" w:cs="Times New Roman"/>
      <w:b/>
      <w:bCs/>
      <w:caps/>
      <w:szCs w:val="24"/>
      <w:lang w:eastAsia="x-none"/>
    </w:rPr>
  </w:style>
  <w:style w:type="character" w:customStyle="1" w:styleId="11110">
    <w:name w:val="1111 Знак"/>
    <w:basedOn w:val="a0"/>
    <w:link w:val="1111"/>
    <w:rsid w:val="00A92B0F"/>
    <w:rPr>
      <w:rFonts w:ascii="Times New Roman" w:eastAsia="Arial Unicode MS" w:hAnsi="Times New Roman" w:cs="Times New Roman"/>
      <w:b/>
      <w:bCs/>
      <w:caps/>
      <w:sz w:val="24"/>
      <w:szCs w:val="24"/>
      <w:lang w:eastAsia="x-none"/>
    </w:rPr>
  </w:style>
  <w:style w:type="character" w:customStyle="1" w:styleId="105pt">
    <w:name w:val="Основной текст + 10;5 pt"/>
    <w:basedOn w:val="a3"/>
    <w:rsid w:val="009A1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Курсив"/>
    <w:basedOn w:val="a3"/>
    <w:rsid w:val="00A9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1pt">
    <w:name w:val="Основной текст + 11 pt;Курсив"/>
    <w:basedOn w:val="a3"/>
    <w:rsid w:val="00A9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paragraph" w:styleId="af1">
    <w:name w:val="List Paragraph"/>
    <w:basedOn w:val="a"/>
    <w:uiPriority w:val="34"/>
    <w:qFormat/>
    <w:rsid w:val="00A22E51"/>
    <w:pPr>
      <w:ind w:left="720"/>
      <w:contextualSpacing/>
    </w:pPr>
  </w:style>
  <w:style w:type="paragraph" w:styleId="af2">
    <w:name w:val="No Spacing"/>
    <w:uiPriority w:val="1"/>
    <w:qFormat/>
    <w:rsid w:val="001E093D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3">
    <w:name w:val="toc 1"/>
    <w:basedOn w:val="a"/>
    <w:next w:val="a"/>
    <w:autoRedefine/>
    <w:uiPriority w:val="39"/>
    <w:unhideWhenUsed/>
    <w:rsid w:val="0070214E"/>
    <w:pPr>
      <w:spacing w:after="100"/>
    </w:pPr>
  </w:style>
  <w:style w:type="character" w:customStyle="1" w:styleId="11pt0">
    <w:name w:val="Основной текст + 11 pt"/>
    <w:basedOn w:val="a3"/>
    <w:rsid w:val="00C13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WW8Num3z3">
    <w:name w:val="WW8Num3z3"/>
    <w:rsid w:val="00EE118C"/>
    <w:rPr>
      <w:rFonts w:ascii="Symbol" w:hAnsi="Symbol"/>
    </w:rPr>
  </w:style>
  <w:style w:type="character" w:styleId="af3">
    <w:name w:val="Intense Emphasis"/>
    <w:basedOn w:val="a0"/>
    <w:uiPriority w:val="21"/>
    <w:qFormat/>
    <w:rsid w:val="00A942BD"/>
    <w:rPr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61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0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AC33-6F41-4406-9C16-C201619F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7110</Words>
  <Characters>4054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Шевченко</cp:lastModifiedBy>
  <cp:revision>21</cp:revision>
  <cp:lastPrinted>2023-12-26T21:58:00Z</cp:lastPrinted>
  <dcterms:created xsi:type="dcterms:W3CDTF">2023-11-13T11:35:00Z</dcterms:created>
  <dcterms:modified xsi:type="dcterms:W3CDTF">2026-04-11T15:49:00Z</dcterms:modified>
</cp:coreProperties>
</file>