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82A" w:rsidRPr="002A62BE" w:rsidRDefault="0079682A" w:rsidP="00E21ACF">
      <w:pPr>
        <w:pStyle w:val="af3"/>
        <w:jc w:val="right"/>
        <w:rPr>
          <w:rFonts w:ascii="Times New Roman" w:hAnsi="Times New Roman" w:cs="Times New Roman"/>
        </w:rPr>
      </w:pPr>
      <w:bookmarkStart w:id="0" w:name="bookmark0"/>
      <w:r w:rsidRPr="002A62BE">
        <w:rPr>
          <w:rFonts w:ascii="Times New Roman" w:hAnsi="Times New Roman" w:cs="Times New Roman"/>
        </w:rPr>
        <w:t>Додаток 1</w:t>
      </w:r>
    </w:p>
    <w:p w:rsidR="0079682A" w:rsidRPr="002A62BE" w:rsidRDefault="0079682A" w:rsidP="00A90E27">
      <w:pPr>
        <w:pStyle w:val="22"/>
        <w:shd w:val="clear" w:color="auto" w:fill="auto"/>
        <w:spacing w:line="240" w:lineRule="auto"/>
        <w:ind w:left="5387"/>
        <w:rPr>
          <w:sz w:val="24"/>
          <w:szCs w:val="24"/>
        </w:rPr>
      </w:pPr>
      <w:r w:rsidRPr="002A62BE">
        <w:rPr>
          <w:sz w:val="24"/>
          <w:szCs w:val="24"/>
        </w:rPr>
        <w:t>до реєстраційного посвідчення АА-01805-01-10</w:t>
      </w:r>
    </w:p>
    <w:p w:rsidR="0079682A" w:rsidRPr="002A62BE" w:rsidRDefault="0079682A" w:rsidP="005355CD">
      <w:pPr>
        <w:pStyle w:val="22"/>
        <w:shd w:val="clear" w:color="auto" w:fill="auto"/>
        <w:spacing w:line="240" w:lineRule="auto"/>
        <w:ind w:left="5387"/>
        <w:jc w:val="both"/>
        <w:rPr>
          <w:sz w:val="24"/>
          <w:szCs w:val="24"/>
          <w:lang w:val="ru-RU"/>
        </w:rPr>
      </w:pPr>
    </w:p>
    <w:p w:rsidR="001219E8" w:rsidRPr="002A62BE" w:rsidRDefault="001219E8" w:rsidP="005355CD">
      <w:pPr>
        <w:pStyle w:val="22"/>
        <w:shd w:val="clear" w:color="auto" w:fill="auto"/>
        <w:spacing w:line="240" w:lineRule="auto"/>
        <w:ind w:left="5387"/>
        <w:jc w:val="both"/>
        <w:rPr>
          <w:sz w:val="24"/>
          <w:szCs w:val="24"/>
        </w:rPr>
      </w:pPr>
    </w:p>
    <w:p w:rsidR="00E91F60" w:rsidRPr="002A62BE" w:rsidRDefault="00E91F60" w:rsidP="005355CD">
      <w:pPr>
        <w:pStyle w:val="22"/>
        <w:shd w:val="clear" w:color="auto" w:fill="auto"/>
        <w:spacing w:line="240" w:lineRule="auto"/>
        <w:ind w:left="5387"/>
        <w:jc w:val="both"/>
        <w:rPr>
          <w:sz w:val="24"/>
          <w:szCs w:val="24"/>
        </w:rPr>
      </w:pPr>
    </w:p>
    <w:p w:rsidR="0097070F" w:rsidRPr="002A62BE" w:rsidRDefault="00F85295" w:rsidP="0096753B">
      <w:pPr>
        <w:pStyle w:val="70"/>
        <w:keepNext/>
        <w:keepLines/>
        <w:shd w:val="clear" w:color="auto" w:fill="auto"/>
        <w:spacing w:line="230" w:lineRule="exact"/>
        <w:ind w:firstLine="360"/>
        <w:jc w:val="center"/>
        <w:rPr>
          <w:sz w:val="24"/>
          <w:szCs w:val="24"/>
          <w:lang w:val="ru-RU"/>
        </w:rPr>
      </w:pPr>
      <w:r w:rsidRPr="002A62BE">
        <w:rPr>
          <w:sz w:val="24"/>
          <w:szCs w:val="24"/>
        </w:rPr>
        <w:t>Коротка характеристика препарату</w:t>
      </w:r>
      <w:bookmarkEnd w:id="0"/>
    </w:p>
    <w:p w:rsidR="0096753B" w:rsidRPr="002A62BE" w:rsidRDefault="0096753B" w:rsidP="0096753B">
      <w:pPr>
        <w:pStyle w:val="70"/>
        <w:keepNext/>
        <w:keepLines/>
        <w:shd w:val="clear" w:color="auto" w:fill="auto"/>
        <w:spacing w:line="230" w:lineRule="exact"/>
        <w:ind w:firstLine="360"/>
        <w:jc w:val="center"/>
        <w:rPr>
          <w:sz w:val="24"/>
          <w:szCs w:val="24"/>
          <w:lang w:val="ru-RU"/>
        </w:rPr>
      </w:pPr>
    </w:p>
    <w:p w:rsidR="0097070F" w:rsidRPr="002A62BE" w:rsidRDefault="00F85295" w:rsidP="0079682A">
      <w:pPr>
        <w:pStyle w:val="70"/>
        <w:keepNext/>
        <w:keepLines/>
        <w:shd w:val="clear" w:color="auto" w:fill="auto"/>
        <w:spacing w:line="230" w:lineRule="exact"/>
        <w:ind w:firstLine="360"/>
        <w:jc w:val="both"/>
        <w:rPr>
          <w:sz w:val="24"/>
          <w:szCs w:val="24"/>
        </w:rPr>
      </w:pPr>
      <w:r w:rsidRPr="002A62BE">
        <w:rPr>
          <w:sz w:val="24"/>
          <w:szCs w:val="24"/>
        </w:rPr>
        <w:t>1. Назва</w:t>
      </w:r>
    </w:p>
    <w:p w:rsidR="0079682A" w:rsidRPr="002A62BE" w:rsidRDefault="00F85295" w:rsidP="0079682A">
      <w:pPr>
        <w:pStyle w:val="40"/>
        <w:shd w:val="clear" w:color="auto" w:fill="auto"/>
        <w:spacing w:line="274" w:lineRule="exact"/>
        <w:ind w:firstLine="360"/>
        <w:rPr>
          <w:rStyle w:val="41"/>
          <w:sz w:val="24"/>
          <w:szCs w:val="24"/>
          <w:lang w:val="ru-RU"/>
        </w:rPr>
      </w:pPr>
      <w:r w:rsidRPr="002A62BE">
        <w:rPr>
          <w:rStyle w:val="41"/>
          <w:sz w:val="24"/>
          <w:szCs w:val="24"/>
        </w:rPr>
        <w:t>Гамарет</w:t>
      </w:r>
      <w:bookmarkStart w:id="1" w:name="bookmark1"/>
    </w:p>
    <w:p w:rsidR="0097070F" w:rsidRPr="002A62BE" w:rsidRDefault="0079682A" w:rsidP="0079682A">
      <w:pPr>
        <w:pStyle w:val="40"/>
        <w:shd w:val="clear" w:color="auto" w:fill="auto"/>
        <w:spacing w:line="274" w:lineRule="exact"/>
        <w:ind w:firstLine="360"/>
        <w:rPr>
          <w:sz w:val="24"/>
          <w:szCs w:val="24"/>
        </w:rPr>
      </w:pPr>
      <w:r w:rsidRPr="002A62BE">
        <w:rPr>
          <w:rStyle w:val="41"/>
          <w:b/>
          <w:sz w:val="24"/>
          <w:szCs w:val="24"/>
          <w:lang w:val="ru-RU"/>
        </w:rPr>
        <w:t>2.</w:t>
      </w:r>
      <w:r w:rsidRPr="002A62BE">
        <w:rPr>
          <w:rStyle w:val="41"/>
          <w:sz w:val="24"/>
          <w:szCs w:val="24"/>
          <w:lang w:val="ru-RU"/>
        </w:rPr>
        <w:t xml:space="preserve"> </w:t>
      </w:r>
      <w:r w:rsidR="00F85295" w:rsidRPr="002A62BE">
        <w:rPr>
          <w:sz w:val="24"/>
          <w:szCs w:val="24"/>
        </w:rPr>
        <w:t>Склад</w:t>
      </w:r>
      <w:bookmarkEnd w:id="1"/>
    </w:p>
    <w:p w:rsidR="00B34D70" w:rsidRPr="002A62BE" w:rsidRDefault="00B34D70" w:rsidP="00DF453C">
      <w:pPr>
        <w:pStyle w:val="40"/>
        <w:shd w:val="clear" w:color="auto" w:fill="auto"/>
        <w:tabs>
          <w:tab w:val="left" w:pos="4177"/>
          <w:tab w:val="center" w:pos="4565"/>
          <w:tab w:val="right" w:pos="5092"/>
        </w:tabs>
        <w:spacing w:line="274" w:lineRule="exact"/>
        <w:ind w:firstLine="360"/>
        <w:rPr>
          <w:rStyle w:val="41"/>
          <w:strike/>
          <w:sz w:val="24"/>
          <w:szCs w:val="24"/>
        </w:rPr>
      </w:pPr>
      <w:r w:rsidRPr="002A62BE">
        <w:rPr>
          <w:rStyle w:val="41"/>
          <w:sz w:val="24"/>
          <w:szCs w:val="24"/>
        </w:rPr>
        <w:t>1 мл препара</w:t>
      </w:r>
      <w:bookmarkStart w:id="2" w:name="_GoBack"/>
      <w:bookmarkEnd w:id="2"/>
      <w:r w:rsidRPr="002A62BE">
        <w:rPr>
          <w:rStyle w:val="41"/>
          <w:sz w:val="24"/>
          <w:szCs w:val="24"/>
        </w:rPr>
        <w:t xml:space="preserve">ту містить діючі речовини: </w:t>
      </w:r>
    </w:p>
    <w:p w:rsidR="00B34D70" w:rsidRPr="002A62BE" w:rsidRDefault="00B34D70" w:rsidP="00B34D70">
      <w:pPr>
        <w:pStyle w:val="40"/>
        <w:shd w:val="clear" w:color="auto" w:fill="auto"/>
        <w:tabs>
          <w:tab w:val="left" w:pos="4177"/>
          <w:tab w:val="center" w:pos="4565"/>
          <w:tab w:val="right" w:pos="5092"/>
        </w:tabs>
        <w:spacing w:line="274" w:lineRule="exact"/>
        <w:ind w:firstLine="360"/>
        <w:rPr>
          <w:sz w:val="24"/>
          <w:szCs w:val="24"/>
        </w:rPr>
      </w:pPr>
      <w:r w:rsidRPr="002A62BE">
        <w:rPr>
          <w:rStyle w:val="41"/>
          <w:sz w:val="24"/>
          <w:szCs w:val="24"/>
        </w:rPr>
        <w:t>прокаїн бензилпеніцилін</w:t>
      </w:r>
      <w:r w:rsidRPr="002A62BE">
        <w:rPr>
          <w:rStyle w:val="41"/>
          <w:sz w:val="24"/>
          <w:szCs w:val="24"/>
        </w:rPr>
        <w:tab/>
        <w:t>– 10 мг;</w:t>
      </w:r>
    </w:p>
    <w:p w:rsidR="00B34D70" w:rsidRPr="002A62BE" w:rsidRDefault="00B34D70" w:rsidP="00B34D70">
      <w:pPr>
        <w:pStyle w:val="40"/>
        <w:shd w:val="clear" w:color="auto" w:fill="auto"/>
        <w:tabs>
          <w:tab w:val="left" w:pos="4177"/>
          <w:tab w:val="center" w:pos="4565"/>
          <w:tab w:val="right" w:pos="5092"/>
          <w:tab w:val="center" w:pos="5447"/>
        </w:tabs>
        <w:spacing w:line="274" w:lineRule="exact"/>
        <w:ind w:firstLine="360"/>
        <w:rPr>
          <w:sz w:val="24"/>
          <w:szCs w:val="24"/>
        </w:rPr>
      </w:pPr>
      <w:r w:rsidRPr="002A62BE">
        <w:rPr>
          <w:rStyle w:val="41"/>
          <w:sz w:val="24"/>
          <w:szCs w:val="24"/>
        </w:rPr>
        <w:t>неоміцину сульфат</w:t>
      </w:r>
      <w:r w:rsidRPr="002A62BE">
        <w:rPr>
          <w:rStyle w:val="41"/>
          <w:sz w:val="24"/>
          <w:szCs w:val="24"/>
        </w:rPr>
        <w:tab/>
        <w:t>– 10 200 МО;</w:t>
      </w:r>
    </w:p>
    <w:p w:rsidR="00B34D70" w:rsidRPr="002A62BE" w:rsidRDefault="00B34D70" w:rsidP="00B34D70">
      <w:pPr>
        <w:pStyle w:val="40"/>
        <w:shd w:val="clear" w:color="auto" w:fill="auto"/>
        <w:tabs>
          <w:tab w:val="left" w:pos="4177"/>
          <w:tab w:val="center" w:pos="4565"/>
          <w:tab w:val="right" w:pos="5092"/>
        </w:tabs>
        <w:spacing w:line="274" w:lineRule="exact"/>
        <w:ind w:firstLine="360"/>
        <w:rPr>
          <w:rStyle w:val="41"/>
          <w:sz w:val="24"/>
          <w:szCs w:val="24"/>
        </w:rPr>
      </w:pPr>
      <w:r w:rsidRPr="002A62BE">
        <w:rPr>
          <w:rStyle w:val="41"/>
          <w:sz w:val="24"/>
          <w:szCs w:val="24"/>
        </w:rPr>
        <w:t xml:space="preserve">дигідрострептоміцину сульфат </w:t>
      </w:r>
      <w:r w:rsidRPr="002A62BE">
        <w:rPr>
          <w:rStyle w:val="41"/>
          <w:sz w:val="24"/>
          <w:szCs w:val="24"/>
        </w:rPr>
        <w:tab/>
        <w:t xml:space="preserve">– 12,5 мг; </w:t>
      </w:r>
    </w:p>
    <w:p w:rsidR="00B34D70" w:rsidRPr="002A62BE" w:rsidRDefault="00B34D70" w:rsidP="00B34D70">
      <w:pPr>
        <w:pStyle w:val="40"/>
        <w:shd w:val="clear" w:color="auto" w:fill="auto"/>
        <w:tabs>
          <w:tab w:val="left" w:pos="4177"/>
          <w:tab w:val="center" w:pos="4565"/>
          <w:tab w:val="right" w:pos="5092"/>
        </w:tabs>
        <w:spacing w:line="274" w:lineRule="exact"/>
        <w:ind w:firstLine="360"/>
        <w:rPr>
          <w:sz w:val="24"/>
          <w:szCs w:val="24"/>
          <w:lang w:val="ru-RU"/>
        </w:rPr>
      </w:pPr>
      <w:r w:rsidRPr="002A62BE">
        <w:rPr>
          <w:rStyle w:val="41"/>
          <w:sz w:val="24"/>
          <w:szCs w:val="24"/>
        </w:rPr>
        <w:t>новобіоцину натрій</w:t>
      </w:r>
      <w:r w:rsidRPr="002A62BE">
        <w:rPr>
          <w:rStyle w:val="41"/>
          <w:sz w:val="24"/>
          <w:szCs w:val="24"/>
        </w:rPr>
        <w:tab/>
        <w:t>–</w:t>
      </w:r>
      <w:r w:rsidRPr="002A62BE">
        <w:rPr>
          <w:rStyle w:val="41"/>
          <w:sz w:val="24"/>
          <w:szCs w:val="24"/>
          <w:lang w:val="ru-RU"/>
        </w:rPr>
        <w:t xml:space="preserve"> </w:t>
      </w:r>
      <w:r w:rsidRPr="002A62BE">
        <w:rPr>
          <w:rStyle w:val="41"/>
          <w:sz w:val="24"/>
          <w:szCs w:val="24"/>
        </w:rPr>
        <w:t>10</w:t>
      </w:r>
      <w:r w:rsidRPr="002A62BE">
        <w:rPr>
          <w:rStyle w:val="41"/>
          <w:sz w:val="24"/>
          <w:szCs w:val="24"/>
          <w:lang w:val="ru-RU"/>
        </w:rPr>
        <w:t xml:space="preserve"> </w:t>
      </w:r>
      <w:r w:rsidRPr="002A62BE">
        <w:rPr>
          <w:rStyle w:val="41"/>
          <w:sz w:val="24"/>
          <w:szCs w:val="24"/>
        </w:rPr>
        <w:t>мг;</w:t>
      </w:r>
    </w:p>
    <w:p w:rsidR="00B34D70" w:rsidRPr="002A62BE" w:rsidRDefault="00B34D70" w:rsidP="00B34D70">
      <w:pPr>
        <w:pStyle w:val="40"/>
        <w:tabs>
          <w:tab w:val="left" w:pos="4111"/>
        </w:tabs>
        <w:ind w:firstLine="360"/>
        <w:jc w:val="left"/>
        <w:rPr>
          <w:sz w:val="24"/>
          <w:szCs w:val="24"/>
        </w:rPr>
      </w:pPr>
      <w:r w:rsidRPr="002A62BE">
        <w:rPr>
          <w:rStyle w:val="41"/>
          <w:sz w:val="24"/>
          <w:szCs w:val="24"/>
        </w:rPr>
        <w:t>преднізолон</w:t>
      </w:r>
      <w:r w:rsidRPr="002A62BE">
        <w:rPr>
          <w:rStyle w:val="41"/>
          <w:sz w:val="24"/>
          <w:szCs w:val="24"/>
          <w:lang w:val="ru-RU"/>
        </w:rPr>
        <w:tab/>
        <w:t xml:space="preserve"> </w:t>
      </w:r>
      <w:r w:rsidRPr="002A62BE">
        <w:rPr>
          <w:rStyle w:val="41"/>
          <w:sz w:val="24"/>
          <w:szCs w:val="24"/>
        </w:rPr>
        <w:t>–</w:t>
      </w:r>
      <w:r w:rsidRPr="002A62BE">
        <w:rPr>
          <w:rStyle w:val="41"/>
          <w:sz w:val="24"/>
          <w:szCs w:val="24"/>
          <w:lang w:val="ru-RU"/>
        </w:rPr>
        <w:t xml:space="preserve"> </w:t>
      </w:r>
      <w:r w:rsidRPr="002A62BE">
        <w:rPr>
          <w:rStyle w:val="41"/>
          <w:sz w:val="24"/>
          <w:szCs w:val="24"/>
        </w:rPr>
        <w:t>1</w:t>
      </w:r>
      <w:r w:rsidRPr="002A62BE">
        <w:rPr>
          <w:rStyle w:val="41"/>
          <w:sz w:val="24"/>
          <w:szCs w:val="24"/>
          <w:lang w:val="ru-RU"/>
        </w:rPr>
        <w:t xml:space="preserve"> </w:t>
      </w:r>
      <w:r w:rsidRPr="002A62BE">
        <w:rPr>
          <w:rStyle w:val="41"/>
          <w:sz w:val="24"/>
          <w:szCs w:val="24"/>
        </w:rPr>
        <w:t>мг.</w:t>
      </w:r>
    </w:p>
    <w:p w:rsidR="0097070F" w:rsidRPr="002A62BE" w:rsidRDefault="00F85295" w:rsidP="0079682A">
      <w:pPr>
        <w:pStyle w:val="40"/>
        <w:shd w:val="clear" w:color="auto" w:fill="auto"/>
        <w:spacing w:line="274" w:lineRule="exact"/>
        <w:ind w:firstLine="360"/>
        <w:rPr>
          <w:sz w:val="24"/>
          <w:szCs w:val="24"/>
        </w:rPr>
      </w:pPr>
      <w:r w:rsidRPr="002A62BE">
        <w:rPr>
          <w:rStyle w:val="41"/>
          <w:sz w:val="24"/>
          <w:szCs w:val="24"/>
        </w:rPr>
        <w:t>Допоміжні речовини: арахісова олія, водний колоїдний кремн</w:t>
      </w:r>
      <w:r w:rsidR="00D5043E" w:rsidRPr="002A62BE">
        <w:rPr>
          <w:rStyle w:val="41"/>
          <w:sz w:val="24"/>
          <w:szCs w:val="24"/>
        </w:rPr>
        <w:t>ій</w:t>
      </w:r>
      <w:r w:rsidRPr="002A62BE">
        <w:rPr>
          <w:rStyle w:val="41"/>
          <w:sz w:val="24"/>
          <w:szCs w:val="24"/>
        </w:rPr>
        <w:t>.</w:t>
      </w:r>
    </w:p>
    <w:p w:rsidR="0097070F" w:rsidRPr="002A62BE" w:rsidRDefault="0079682A" w:rsidP="0079682A">
      <w:pPr>
        <w:pStyle w:val="70"/>
        <w:keepNext/>
        <w:keepLines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bookmarkStart w:id="3" w:name="bookmark2"/>
      <w:r w:rsidRPr="002A62BE">
        <w:rPr>
          <w:sz w:val="24"/>
          <w:szCs w:val="24"/>
        </w:rPr>
        <w:t xml:space="preserve">3. </w:t>
      </w:r>
      <w:r w:rsidR="00F85295" w:rsidRPr="002A62BE">
        <w:rPr>
          <w:sz w:val="24"/>
          <w:szCs w:val="24"/>
        </w:rPr>
        <w:t>Фармацевтична форма</w:t>
      </w:r>
      <w:bookmarkEnd w:id="3"/>
    </w:p>
    <w:p w:rsidR="0097070F" w:rsidRPr="002A62BE" w:rsidRDefault="00F85295" w:rsidP="0079682A">
      <w:pPr>
        <w:pStyle w:val="40"/>
        <w:shd w:val="clear" w:color="auto" w:fill="auto"/>
        <w:spacing w:line="274" w:lineRule="exact"/>
        <w:ind w:firstLine="360"/>
        <w:rPr>
          <w:sz w:val="24"/>
          <w:szCs w:val="24"/>
        </w:rPr>
      </w:pPr>
      <w:r w:rsidRPr="002A62BE">
        <w:rPr>
          <w:rStyle w:val="41"/>
          <w:sz w:val="24"/>
          <w:szCs w:val="24"/>
        </w:rPr>
        <w:t>Суспензія інтрацистер</w:t>
      </w:r>
      <w:r w:rsidR="00ED6BAF" w:rsidRPr="002A62BE">
        <w:rPr>
          <w:rStyle w:val="41"/>
          <w:sz w:val="24"/>
          <w:szCs w:val="24"/>
        </w:rPr>
        <w:t>н</w:t>
      </w:r>
      <w:r w:rsidR="00D5043E" w:rsidRPr="002A62BE">
        <w:rPr>
          <w:rStyle w:val="41"/>
          <w:sz w:val="24"/>
          <w:szCs w:val="24"/>
        </w:rPr>
        <w:t>альна</w:t>
      </w:r>
      <w:r w:rsidRPr="002A62BE">
        <w:rPr>
          <w:rStyle w:val="41"/>
          <w:sz w:val="24"/>
          <w:szCs w:val="24"/>
        </w:rPr>
        <w:t>.</w:t>
      </w:r>
    </w:p>
    <w:p w:rsidR="0097070F" w:rsidRPr="002A62BE" w:rsidRDefault="0079682A" w:rsidP="0079682A">
      <w:pPr>
        <w:pStyle w:val="70"/>
        <w:keepNext/>
        <w:keepLines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bookmarkStart w:id="4" w:name="bookmark3"/>
      <w:r w:rsidRPr="002A62BE">
        <w:rPr>
          <w:sz w:val="24"/>
          <w:szCs w:val="24"/>
        </w:rPr>
        <w:t xml:space="preserve">4. </w:t>
      </w:r>
      <w:r w:rsidR="00F85295" w:rsidRPr="002A62BE">
        <w:rPr>
          <w:sz w:val="24"/>
          <w:szCs w:val="24"/>
        </w:rPr>
        <w:t>Фармакологічні властивості</w:t>
      </w:r>
      <w:bookmarkEnd w:id="4"/>
    </w:p>
    <w:p w:rsidR="00974043" w:rsidRPr="002A62BE" w:rsidRDefault="00974043" w:rsidP="00974043">
      <w:pPr>
        <w:pStyle w:val="40"/>
        <w:shd w:val="clear" w:color="auto" w:fill="auto"/>
        <w:spacing w:line="274" w:lineRule="exact"/>
        <w:ind w:firstLine="360"/>
        <w:rPr>
          <w:b w:val="0"/>
          <w:bCs w:val="0"/>
          <w:sz w:val="24"/>
          <w:szCs w:val="24"/>
        </w:rPr>
      </w:pPr>
      <w:r w:rsidRPr="002A62BE">
        <w:rPr>
          <w:rStyle w:val="43"/>
          <w:b/>
          <w:i/>
          <w:sz w:val="24"/>
          <w:szCs w:val="24"/>
          <w:lang w:val="ru-RU" w:eastAsia="ru-RU" w:bidi="ru-RU"/>
        </w:rPr>
        <w:t>АТС</w:t>
      </w:r>
      <w:r w:rsidRPr="002A62BE">
        <w:rPr>
          <w:rStyle w:val="43"/>
          <w:b/>
          <w:i/>
          <w:sz w:val="24"/>
          <w:szCs w:val="24"/>
          <w:lang w:val="ru-RU"/>
        </w:rPr>
        <w:t>-</w:t>
      </w:r>
      <w:r w:rsidRPr="002A62BE">
        <w:rPr>
          <w:rStyle w:val="43"/>
          <w:b/>
          <w:i/>
          <w:sz w:val="24"/>
          <w:szCs w:val="24"/>
        </w:rPr>
        <w:t>vet</w:t>
      </w:r>
      <w:r w:rsidRPr="002A62BE">
        <w:rPr>
          <w:rStyle w:val="43"/>
          <w:b/>
          <w:i/>
          <w:sz w:val="24"/>
          <w:szCs w:val="24"/>
          <w:lang w:val="ru-RU"/>
        </w:rPr>
        <w:t xml:space="preserve"> класифікаційний код: </w:t>
      </w:r>
      <w:r w:rsidRPr="002A62BE">
        <w:rPr>
          <w:rStyle w:val="43"/>
          <w:b/>
          <w:i/>
          <w:sz w:val="24"/>
          <w:szCs w:val="24"/>
        </w:rPr>
        <w:t>QJ</w:t>
      </w:r>
      <w:r w:rsidRPr="002A62BE">
        <w:rPr>
          <w:rStyle w:val="43"/>
          <w:b/>
          <w:i/>
          <w:sz w:val="24"/>
          <w:szCs w:val="24"/>
          <w:lang w:val="ru-RU"/>
        </w:rPr>
        <w:t>51</w:t>
      </w:r>
      <w:r w:rsidRPr="002A62BE">
        <w:rPr>
          <w:rStyle w:val="43"/>
          <w:b/>
          <w:i/>
          <w:sz w:val="24"/>
          <w:szCs w:val="24"/>
        </w:rPr>
        <w:t>R</w:t>
      </w:r>
      <w:r w:rsidRPr="002A62BE">
        <w:rPr>
          <w:rStyle w:val="43"/>
          <w:b/>
          <w:i/>
          <w:sz w:val="24"/>
          <w:szCs w:val="24"/>
          <w:lang w:val="ru-RU"/>
        </w:rPr>
        <w:t xml:space="preserve"> – комбінації антибактерійних ветеринарних препаратів для інтрацистернального застосування. </w:t>
      </w:r>
      <w:r w:rsidRPr="002A62BE">
        <w:rPr>
          <w:rStyle w:val="43"/>
          <w:b/>
          <w:i/>
          <w:sz w:val="24"/>
          <w:szCs w:val="24"/>
        </w:rPr>
        <w:t>QJ</w:t>
      </w:r>
      <w:r w:rsidRPr="002A62BE">
        <w:rPr>
          <w:rStyle w:val="43"/>
          <w:b/>
          <w:i/>
          <w:sz w:val="24"/>
          <w:szCs w:val="24"/>
          <w:lang w:val="ru-RU"/>
        </w:rPr>
        <w:t>51</w:t>
      </w:r>
      <w:r w:rsidRPr="002A62BE">
        <w:rPr>
          <w:rStyle w:val="43"/>
          <w:b/>
          <w:i/>
          <w:sz w:val="24"/>
          <w:szCs w:val="24"/>
        </w:rPr>
        <w:t>RV</w:t>
      </w:r>
      <w:r w:rsidRPr="002A62BE">
        <w:rPr>
          <w:rStyle w:val="43"/>
          <w:b/>
          <w:i/>
          <w:sz w:val="24"/>
          <w:szCs w:val="24"/>
          <w:lang w:val="ru-RU"/>
        </w:rPr>
        <w:t>01 – протимікробні речовини та кортикостероїди.</w:t>
      </w:r>
    </w:p>
    <w:p w:rsidR="00974043" w:rsidRPr="002A62BE" w:rsidRDefault="00974043" w:rsidP="00974043">
      <w:pPr>
        <w:pStyle w:val="40"/>
        <w:shd w:val="clear" w:color="auto" w:fill="auto"/>
        <w:spacing w:line="274" w:lineRule="exact"/>
        <w:ind w:firstLine="360"/>
        <w:rPr>
          <w:b w:val="0"/>
          <w:bCs w:val="0"/>
          <w:sz w:val="24"/>
          <w:szCs w:val="24"/>
        </w:rPr>
      </w:pPr>
      <w:r w:rsidRPr="002A62BE">
        <w:rPr>
          <w:rStyle w:val="43"/>
          <w:sz w:val="24"/>
          <w:szCs w:val="24"/>
          <w:lang w:val="ru-RU"/>
        </w:rPr>
        <w:t xml:space="preserve">Гамарет – комбінований </w:t>
      </w:r>
      <w:r w:rsidRPr="002A62BE">
        <w:rPr>
          <w:rStyle w:val="43"/>
          <w:sz w:val="24"/>
          <w:szCs w:val="24"/>
          <w:lang w:val="ru-RU" w:eastAsia="ru-RU" w:bidi="ru-RU"/>
        </w:rPr>
        <w:t xml:space="preserve">препарат, </w:t>
      </w:r>
      <w:r w:rsidRPr="002A62BE">
        <w:rPr>
          <w:rStyle w:val="43"/>
          <w:sz w:val="24"/>
          <w:szCs w:val="24"/>
          <w:lang w:val="ru-RU"/>
        </w:rPr>
        <w:t>до складу якого входять прокаїн бензилпеніцилін, неоміцину сульфат, дигідрострептоміцину сульфат, новобіоцину натрій і протизапальний кортикостероїд преднізолон.</w:t>
      </w:r>
    </w:p>
    <w:p w:rsidR="00974043" w:rsidRPr="002A62BE" w:rsidRDefault="00974043" w:rsidP="00974043">
      <w:pPr>
        <w:pStyle w:val="40"/>
        <w:shd w:val="clear" w:color="auto" w:fill="auto"/>
        <w:spacing w:line="274" w:lineRule="exact"/>
        <w:ind w:firstLine="360"/>
      </w:pPr>
      <w:r w:rsidRPr="002A62BE">
        <w:rPr>
          <w:rStyle w:val="43"/>
          <w:sz w:val="24"/>
          <w:szCs w:val="24"/>
          <w:lang w:val="uk-UA"/>
        </w:rPr>
        <w:t xml:space="preserve">Пеніцилін – антибіотик групи біосинтетичних пеніцилінів. Виявляє бактерицидну дію за рахунок гальмування синтезу клітинної стінки мікроорганізмів. Активно діє на грампозитивні </w:t>
      </w:r>
      <w:r w:rsidRPr="002A62BE">
        <w:rPr>
          <w:rStyle w:val="42"/>
          <w:i w:val="0"/>
          <w:sz w:val="24"/>
          <w:szCs w:val="24"/>
          <w:lang w:val="uk-UA"/>
        </w:rPr>
        <w:t>(</w:t>
      </w:r>
      <w:r w:rsidRPr="002A62BE">
        <w:rPr>
          <w:rStyle w:val="42"/>
          <w:sz w:val="24"/>
          <w:szCs w:val="24"/>
        </w:rPr>
        <w:t>Staphylococcus</w:t>
      </w:r>
      <w:r w:rsidRPr="002A62BE">
        <w:rPr>
          <w:rStyle w:val="42"/>
          <w:sz w:val="24"/>
          <w:szCs w:val="24"/>
          <w:lang w:val="uk-UA"/>
        </w:rPr>
        <w:t xml:space="preserve"> </w:t>
      </w:r>
      <w:r w:rsidRPr="002A62BE">
        <w:rPr>
          <w:rStyle w:val="42"/>
          <w:sz w:val="24"/>
          <w:szCs w:val="24"/>
        </w:rPr>
        <w:t>spp</w:t>
      </w:r>
      <w:r w:rsidRPr="002A62BE">
        <w:rPr>
          <w:rStyle w:val="42"/>
          <w:sz w:val="24"/>
          <w:szCs w:val="24"/>
          <w:lang w:val="uk-UA"/>
        </w:rPr>
        <w:t xml:space="preserve">., </w:t>
      </w:r>
      <w:r w:rsidRPr="002A62BE">
        <w:rPr>
          <w:rStyle w:val="42"/>
          <w:sz w:val="24"/>
          <w:szCs w:val="24"/>
        </w:rPr>
        <w:t>Streptococcus</w:t>
      </w:r>
      <w:r w:rsidRPr="002A62BE">
        <w:rPr>
          <w:rStyle w:val="42"/>
          <w:sz w:val="24"/>
          <w:szCs w:val="24"/>
          <w:lang w:val="uk-UA"/>
        </w:rPr>
        <w:t xml:space="preserve"> </w:t>
      </w:r>
      <w:r w:rsidRPr="002A62BE">
        <w:rPr>
          <w:rStyle w:val="42"/>
          <w:sz w:val="24"/>
          <w:szCs w:val="24"/>
        </w:rPr>
        <w:t>spp</w:t>
      </w:r>
      <w:r w:rsidRPr="002A62BE">
        <w:rPr>
          <w:rStyle w:val="42"/>
          <w:i w:val="0"/>
          <w:sz w:val="24"/>
          <w:szCs w:val="24"/>
          <w:lang w:val="uk-UA"/>
        </w:rPr>
        <w:t xml:space="preserve">.) </w:t>
      </w:r>
      <w:r w:rsidRPr="002A62BE">
        <w:rPr>
          <w:rStyle w:val="43"/>
          <w:sz w:val="24"/>
          <w:szCs w:val="24"/>
          <w:lang w:val="uk-UA"/>
        </w:rPr>
        <w:t xml:space="preserve">та грамнегативні бактерії </w:t>
      </w:r>
      <w:r w:rsidRPr="002A62BE">
        <w:rPr>
          <w:rStyle w:val="42"/>
          <w:i w:val="0"/>
          <w:sz w:val="24"/>
          <w:szCs w:val="24"/>
          <w:lang w:val="uk-UA"/>
        </w:rPr>
        <w:t>(</w:t>
      </w:r>
      <w:r w:rsidRPr="002A62BE">
        <w:rPr>
          <w:rStyle w:val="42"/>
          <w:sz w:val="24"/>
          <w:szCs w:val="24"/>
        </w:rPr>
        <w:t>Pasteurella</w:t>
      </w:r>
      <w:r w:rsidRPr="002A62BE">
        <w:rPr>
          <w:rStyle w:val="42"/>
          <w:sz w:val="24"/>
          <w:szCs w:val="24"/>
          <w:lang w:val="uk-UA"/>
        </w:rPr>
        <w:t xml:space="preserve"> </w:t>
      </w:r>
      <w:r w:rsidRPr="002A62BE">
        <w:rPr>
          <w:rStyle w:val="42"/>
          <w:sz w:val="24"/>
          <w:szCs w:val="24"/>
        </w:rPr>
        <w:t>spp</w:t>
      </w:r>
      <w:r w:rsidRPr="002A62BE">
        <w:rPr>
          <w:rStyle w:val="42"/>
          <w:sz w:val="24"/>
          <w:szCs w:val="24"/>
          <w:lang w:val="uk-UA"/>
        </w:rPr>
        <w:t>.</w:t>
      </w:r>
      <w:r w:rsidRPr="002A62BE">
        <w:rPr>
          <w:rStyle w:val="42"/>
          <w:i w:val="0"/>
          <w:sz w:val="24"/>
          <w:szCs w:val="24"/>
          <w:lang w:val="uk-UA"/>
        </w:rPr>
        <w:t>).</w:t>
      </w:r>
      <w:r w:rsidRPr="002A62BE">
        <w:rPr>
          <w:i/>
        </w:rPr>
        <w:t xml:space="preserve"> </w:t>
      </w:r>
    </w:p>
    <w:p w:rsidR="00974043" w:rsidRPr="002A62BE" w:rsidRDefault="00974043" w:rsidP="00974043">
      <w:pPr>
        <w:pStyle w:val="40"/>
        <w:shd w:val="clear" w:color="auto" w:fill="auto"/>
        <w:spacing w:line="274" w:lineRule="exact"/>
        <w:ind w:firstLine="360"/>
      </w:pPr>
      <w:r w:rsidRPr="002A62BE">
        <w:rPr>
          <w:rStyle w:val="43"/>
          <w:sz w:val="24"/>
          <w:szCs w:val="24"/>
          <w:lang w:val="uk-UA"/>
        </w:rPr>
        <w:t>Неоміцин – аміноглікозидний антибіотик, характеризується широким спектром дії на грампозитивні (</w:t>
      </w:r>
      <w:r w:rsidRPr="002A62BE">
        <w:rPr>
          <w:rStyle w:val="42"/>
          <w:sz w:val="24"/>
          <w:szCs w:val="24"/>
        </w:rPr>
        <w:t>Staphylococcus</w:t>
      </w:r>
      <w:r w:rsidRPr="002A62BE">
        <w:rPr>
          <w:rStyle w:val="42"/>
          <w:sz w:val="24"/>
          <w:szCs w:val="24"/>
          <w:lang w:val="uk-UA"/>
        </w:rPr>
        <w:t xml:space="preserve"> </w:t>
      </w:r>
      <w:r w:rsidRPr="002A62BE">
        <w:rPr>
          <w:rStyle w:val="42"/>
          <w:sz w:val="24"/>
          <w:szCs w:val="24"/>
        </w:rPr>
        <w:t>spp</w:t>
      </w:r>
      <w:r w:rsidRPr="002A62BE">
        <w:rPr>
          <w:rStyle w:val="42"/>
          <w:sz w:val="24"/>
          <w:szCs w:val="24"/>
          <w:lang w:val="uk-UA"/>
        </w:rPr>
        <w:t xml:space="preserve">., </w:t>
      </w:r>
      <w:r w:rsidRPr="002A62BE">
        <w:rPr>
          <w:rStyle w:val="42"/>
          <w:sz w:val="24"/>
          <w:szCs w:val="24"/>
        </w:rPr>
        <w:t>Streptococcus</w:t>
      </w:r>
      <w:r w:rsidRPr="002A62BE">
        <w:rPr>
          <w:rStyle w:val="42"/>
          <w:sz w:val="24"/>
          <w:szCs w:val="24"/>
          <w:lang w:val="uk-UA"/>
        </w:rPr>
        <w:t xml:space="preserve"> </w:t>
      </w:r>
      <w:r w:rsidRPr="002A62BE">
        <w:rPr>
          <w:rStyle w:val="42"/>
          <w:sz w:val="24"/>
          <w:szCs w:val="24"/>
        </w:rPr>
        <w:t>spp</w:t>
      </w:r>
      <w:r w:rsidRPr="002A62BE">
        <w:rPr>
          <w:rStyle w:val="42"/>
          <w:sz w:val="24"/>
          <w:szCs w:val="24"/>
          <w:lang w:val="uk-UA"/>
        </w:rPr>
        <w:t>.</w:t>
      </w:r>
      <w:r w:rsidRPr="002A62BE">
        <w:rPr>
          <w:rStyle w:val="42"/>
          <w:i w:val="0"/>
          <w:sz w:val="24"/>
          <w:szCs w:val="24"/>
          <w:lang w:val="uk-UA"/>
        </w:rPr>
        <w:t>)</w:t>
      </w:r>
      <w:r w:rsidRPr="002A62BE">
        <w:rPr>
          <w:rStyle w:val="42"/>
          <w:sz w:val="24"/>
          <w:szCs w:val="24"/>
          <w:lang w:val="uk-UA"/>
        </w:rPr>
        <w:t xml:space="preserve"> </w:t>
      </w:r>
      <w:r w:rsidRPr="002A62BE">
        <w:rPr>
          <w:rStyle w:val="43"/>
          <w:sz w:val="24"/>
          <w:szCs w:val="24"/>
          <w:lang w:val="uk-UA"/>
        </w:rPr>
        <w:t>та грамнегативні мікроорганізми (</w:t>
      </w:r>
      <w:r w:rsidRPr="002A62BE">
        <w:rPr>
          <w:rStyle w:val="42"/>
          <w:sz w:val="24"/>
          <w:szCs w:val="24"/>
        </w:rPr>
        <w:t>E</w:t>
      </w:r>
      <w:r w:rsidRPr="002A62BE">
        <w:rPr>
          <w:rStyle w:val="42"/>
          <w:sz w:val="24"/>
          <w:szCs w:val="24"/>
          <w:lang w:val="uk-UA"/>
        </w:rPr>
        <w:t xml:space="preserve">. </w:t>
      </w:r>
      <w:r w:rsidRPr="002A62BE">
        <w:rPr>
          <w:rStyle w:val="42"/>
          <w:sz w:val="24"/>
          <w:szCs w:val="24"/>
        </w:rPr>
        <w:t>coli</w:t>
      </w:r>
      <w:r w:rsidRPr="002A62BE">
        <w:rPr>
          <w:rStyle w:val="42"/>
          <w:i w:val="0"/>
          <w:sz w:val="24"/>
          <w:szCs w:val="24"/>
          <w:lang w:val="uk-UA"/>
        </w:rPr>
        <w:t>).</w:t>
      </w:r>
      <w:r w:rsidRPr="002A62BE">
        <w:rPr>
          <w:rStyle w:val="43"/>
          <w:sz w:val="24"/>
          <w:szCs w:val="24"/>
          <w:lang w:val="uk-UA"/>
        </w:rPr>
        <w:t xml:space="preserve"> Неоміцин зв’язується з 30</w:t>
      </w:r>
      <w:r w:rsidRPr="002A62BE">
        <w:rPr>
          <w:rStyle w:val="43"/>
          <w:sz w:val="24"/>
          <w:szCs w:val="24"/>
        </w:rPr>
        <w:t>S</w:t>
      </w:r>
      <w:r w:rsidRPr="002A62BE">
        <w:rPr>
          <w:rStyle w:val="43"/>
          <w:sz w:val="24"/>
          <w:szCs w:val="24"/>
          <w:lang w:val="uk-UA"/>
        </w:rPr>
        <w:t xml:space="preserve"> субодиницею бактеріальних рибосом і гальмує синтез білка, а в більших концентраціях порушує цілісність стінки бактеріальної клітини, спричиняючи, таким чином, бактерицидну дію.</w:t>
      </w:r>
      <w:r w:rsidRPr="002A62BE">
        <w:t xml:space="preserve"> </w:t>
      </w:r>
    </w:p>
    <w:p w:rsidR="00974043" w:rsidRPr="002A62BE" w:rsidRDefault="00974043" w:rsidP="00974043">
      <w:pPr>
        <w:pStyle w:val="40"/>
        <w:shd w:val="clear" w:color="auto" w:fill="auto"/>
        <w:spacing w:line="274" w:lineRule="exact"/>
        <w:ind w:firstLine="360"/>
        <w:rPr>
          <w:b w:val="0"/>
          <w:bCs w:val="0"/>
          <w:sz w:val="24"/>
          <w:szCs w:val="24"/>
        </w:rPr>
      </w:pPr>
      <w:r w:rsidRPr="002A62BE">
        <w:rPr>
          <w:rStyle w:val="43"/>
          <w:sz w:val="24"/>
          <w:szCs w:val="24"/>
          <w:lang w:val="uk-UA"/>
        </w:rPr>
        <w:t xml:space="preserve">Дигідрострептоміцин – антибіотик, що належить до групи аміноглікозидів, характеризується бактерицидною дією на грамнегативні бактерії, в тому числі </w:t>
      </w:r>
      <w:r w:rsidRPr="002A62BE">
        <w:rPr>
          <w:rStyle w:val="42"/>
          <w:sz w:val="24"/>
          <w:szCs w:val="24"/>
        </w:rPr>
        <w:t>E</w:t>
      </w:r>
      <w:r w:rsidRPr="002A62BE">
        <w:rPr>
          <w:rStyle w:val="42"/>
          <w:sz w:val="24"/>
          <w:szCs w:val="24"/>
          <w:lang w:val="uk-UA"/>
        </w:rPr>
        <w:t xml:space="preserve">. </w:t>
      </w:r>
      <w:r w:rsidRPr="002A62BE">
        <w:rPr>
          <w:rStyle w:val="42"/>
          <w:sz w:val="24"/>
          <w:szCs w:val="24"/>
        </w:rPr>
        <w:t>coli</w:t>
      </w:r>
      <w:r w:rsidRPr="002A62BE">
        <w:rPr>
          <w:rStyle w:val="42"/>
          <w:sz w:val="24"/>
          <w:szCs w:val="24"/>
          <w:lang w:val="uk-UA"/>
        </w:rPr>
        <w:t xml:space="preserve">, </w:t>
      </w:r>
      <w:r w:rsidRPr="002A62BE">
        <w:rPr>
          <w:rStyle w:val="42"/>
          <w:sz w:val="24"/>
          <w:szCs w:val="24"/>
        </w:rPr>
        <w:t>Salmonella</w:t>
      </w:r>
      <w:r w:rsidRPr="002A62BE">
        <w:rPr>
          <w:rStyle w:val="42"/>
          <w:sz w:val="24"/>
          <w:szCs w:val="24"/>
          <w:lang w:val="uk-UA"/>
        </w:rPr>
        <w:t xml:space="preserve"> </w:t>
      </w:r>
      <w:r w:rsidRPr="002A62BE">
        <w:rPr>
          <w:rStyle w:val="42"/>
          <w:sz w:val="24"/>
          <w:szCs w:val="24"/>
        </w:rPr>
        <w:t>spp</w:t>
      </w:r>
      <w:r w:rsidRPr="002A62BE">
        <w:rPr>
          <w:rStyle w:val="42"/>
          <w:sz w:val="24"/>
          <w:szCs w:val="24"/>
          <w:lang w:val="uk-UA"/>
        </w:rPr>
        <w:t xml:space="preserve">., </w:t>
      </w:r>
      <w:r w:rsidRPr="002A62BE">
        <w:rPr>
          <w:rStyle w:val="42"/>
          <w:sz w:val="24"/>
          <w:szCs w:val="24"/>
        </w:rPr>
        <w:t>Pasteurella</w:t>
      </w:r>
      <w:r w:rsidRPr="002A62BE">
        <w:rPr>
          <w:rStyle w:val="42"/>
          <w:sz w:val="24"/>
          <w:szCs w:val="24"/>
          <w:lang w:val="uk-UA"/>
        </w:rPr>
        <w:t xml:space="preserve"> </w:t>
      </w:r>
      <w:r w:rsidRPr="002A62BE">
        <w:rPr>
          <w:rStyle w:val="42"/>
          <w:sz w:val="24"/>
          <w:szCs w:val="24"/>
        </w:rPr>
        <w:t>spp</w:t>
      </w:r>
      <w:r w:rsidRPr="002A62BE">
        <w:rPr>
          <w:rStyle w:val="42"/>
          <w:sz w:val="24"/>
          <w:szCs w:val="24"/>
          <w:lang w:val="uk-UA"/>
        </w:rPr>
        <w:t xml:space="preserve">., </w:t>
      </w:r>
      <w:r w:rsidRPr="002A62BE">
        <w:rPr>
          <w:rStyle w:val="42"/>
          <w:sz w:val="24"/>
          <w:szCs w:val="24"/>
        </w:rPr>
        <w:t>Klebsiella</w:t>
      </w:r>
      <w:r w:rsidRPr="002A62BE">
        <w:rPr>
          <w:rStyle w:val="42"/>
          <w:sz w:val="24"/>
          <w:szCs w:val="24"/>
          <w:lang w:val="uk-UA"/>
        </w:rPr>
        <w:t xml:space="preserve"> </w:t>
      </w:r>
      <w:r w:rsidRPr="002A62BE">
        <w:rPr>
          <w:rStyle w:val="42"/>
          <w:sz w:val="24"/>
          <w:szCs w:val="24"/>
        </w:rPr>
        <w:t>spp</w:t>
      </w:r>
      <w:r w:rsidRPr="002A62BE">
        <w:rPr>
          <w:rStyle w:val="42"/>
          <w:sz w:val="24"/>
          <w:szCs w:val="24"/>
          <w:lang w:val="uk-UA"/>
        </w:rPr>
        <w:t>.</w:t>
      </w:r>
      <w:r w:rsidRPr="002A62BE">
        <w:rPr>
          <w:rStyle w:val="43"/>
          <w:sz w:val="24"/>
          <w:szCs w:val="24"/>
          <w:lang w:val="uk-UA"/>
        </w:rPr>
        <w:t xml:space="preserve"> Антибактеріальний ефект дигідрострептоміцину базується на гальмуванні синтезу білка рибосомами мікробної клітини. </w:t>
      </w:r>
    </w:p>
    <w:p w:rsidR="00974043" w:rsidRPr="002A62BE" w:rsidRDefault="00974043" w:rsidP="00974043">
      <w:pPr>
        <w:pStyle w:val="40"/>
        <w:shd w:val="clear" w:color="auto" w:fill="auto"/>
        <w:spacing w:line="274" w:lineRule="exact"/>
        <w:ind w:firstLine="360"/>
        <w:rPr>
          <w:rStyle w:val="43"/>
          <w:b/>
          <w:bCs/>
          <w:color w:val="FF0000"/>
          <w:sz w:val="24"/>
          <w:szCs w:val="24"/>
          <w:lang w:val="ru-RU"/>
        </w:rPr>
      </w:pPr>
      <w:r w:rsidRPr="002A62BE">
        <w:rPr>
          <w:rStyle w:val="43"/>
          <w:sz w:val="24"/>
          <w:szCs w:val="24"/>
          <w:lang w:val="ru-RU"/>
        </w:rPr>
        <w:t xml:space="preserve">Новобіоцин – це бактеріостатичний антибіотик </w:t>
      </w:r>
      <w:r w:rsidRPr="002A62BE">
        <w:rPr>
          <w:rStyle w:val="43"/>
          <w:color w:val="FF0000"/>
          <w:sz w:val="24"/>
          <w:szCs w:val="24"/>
          <w:lang w:val="ru-RU"/>
        </w:rPr>
        <w:t>вузького спектру дії</w:t>
      </w:r>
      <w:r w:rsidRPr="002A62BE">
        <w:rPr>
          <w:rStyle w:val="43"/>
          <w:sz w:val="24"/>
          <w:szCs w:val="24"/>
          <w:lang w:val="ru-RU"/>
        </w:rPr>
        <w:t xml:space="preserve">, ефект якого може бути посилений шляхом збільшення концентрації до бактерицидної дії. Він інгібує фермент ДНК-гіраза і таким чином </w:t>
      </w:r>
      <w:r w:rsidRPr="002A62BE">
        <w:rPr>
          <w:rStyle w:val="43"/>
          <w:color w:val="FF0000"/>
          <w:sz w:val="24"/>
          <w:szCs w:val="24"/>
          <w:lang w:val="ru-RU"/>
        </w:rPr>
        <w:t>зупиняє синтез нуклеїнових кислот у бактеріальній клітині</w:t>
      </w:r>
      <w:r w:rsidRPr="002A62BE">
        <w:rPr>
          <w:rStyle w:val="43"/>
          <w:sz w:val="24"/>
          <w:szCs w:val="24"/>
          <w:lang w:val="ru-RU"/>
        </w:rPr>
        <w:t xml:space="preserve">. Новобіоцин активно діє на </w:t>
      </w:r>
      <w:r w:rsidRPr="002A62BE">
        <w:rPr>
          <w:rStyle w:val="42"/>
          <w:sz w:val="24"/>
          <w:szCs w:val="24"/>
        </w:rPr>
        <w:t>Staphylococcus</w:t>
      </w:r>
      <w:r w:rsidRPr="002A62BE">
        <w:rPr>
          <w:rStyle w:val="42"/>
          <w:sz w:val="24"/>
          <w:szCs w:val="24"/>
          <w:lang w:val="uk-UA"/>
        </w:rPr>
        <w:t xml:space="preserve"> </w:t>
      </w:r>
      <w:r w:rsidRPr="002A62BE">
        <w:rPr>
          <w:rStyle w:val="42"/>
          <w:sz w:val="24"/>
          <w:szCs w:val="24"/>
        </w:rPr>
        <w:t>aureus</w:t>
      </w:r>
      <w:r w:rsidRPr="002A62BE">
        <w:rPr>
          <w:rStyle w:val="42"/>
          <w:sz w:val="24"/>
          <w:szCs w:val="24"/>
          <w:lang w:val="uk-UA"/>
        </w:rPr>
        <w:t>,</w:t>
      </w:r>
      <w:r w:rsidRPr="002A62BE">
        <w:rPr>
          <w:rStyle w:val="43"/>
          <w:sz w:val="24"/>
          <w:szCs w:val="24"/>
          <w:lang w:val="uk-UA"/>
        </w:rPr>
        <w:t xml:space="preserve"> </w:t>
      </w:r>
      <w:r w:rsidRPr="002A62BE">
        <w:rPr>
          <w:rStyle w:val="43"/>
          <w:sz w:val="24"/>
          <w:szCs w:val="24"/>
          <w:lang w:val="ru-RU"/>
        </w:rPr>
        <w:t xml:space="preserve">що продукують і не продукують бета-лактамазу а також підсилює дію препарату проти </w:t>
      </w:r>
      <w:r w:rsidRPr="002A62BE">
        <w:rPr>
          <w:rStyle w:val="43"/>
          <w:color w:val="FF0000"/>
          <w:sz w:val="24"/>
          <w:szCs w:val="24"/>
          <w:lang w:val="ru-RU"/>
        </w:rPr>
        <w:t xml:space="preserve">пеніцилінрезистентних </w:t>
      </w:r>
      <w:r w:rsidRPr="002A62BE">
        <w:rPr>
          <w:rStyle w:val="43"/>
          <w:sz w:val="24"/>
          <w:szCs w:val="24"/>
        </w:rPr>
        <w:t>L</w:t>
      </w:r>
      <w:r w:rsidRPr="002A62BE">
        <w:rPr>
          <w:rStyle w:val="43"/>
          <w:sz w:val="24"/>
          <w:szCs w:val="24"/>
          <w:lang w:val="ru-RU" w:eastAsia="ru-RU" w:bidi="ru-RU"/>
        </w:rPr>
        <w:t xml:space="preserve">-форм </w:t>
      </w:r>
      <w:r w:rsidRPr="002A62BE">
        <w:rPr>
          <w:rStyle w:val="43"/>
          <w:sz w:val="24"/>
          <w:szCs w:val="24"/>
          <w:lang w:val="ru-RU"/>
        </w:rPr>
        <w:t xml:space="preserve">бактерій, що утворюються в присутності пеніциліну. </w:t>
      </w:r>
      <w:r w:rsidRPr="002A62BE">
        <w:rPr>
          <w:rStyle w:val="43"/>
          <w:color w:val="FF0000"/>
          <w:sz w:val="24"/>
          <w:szCs w:val="24"/>
          <w:lang w:val="ru-RU"/>
        </w:rPr>
        <w:t xml:space="preserve">У </w:t>
      </w:r>
      <w:r w:rsidRPr="002A62BE">
        <w:rPr>
          <w:rStyle w:val="43"/>
          <w:i/>
          <w:color w:val="FF0000"/>
          <w:sz w:val="24"/>
          <w:szCs w:val="24"/>
        </w:rPr>
        <w:t>S</w:t>
      </w:r>
      <w:r w:rsidRPr="002A62BE">
        <w:rPr>
          <w:rStyle w:val="43"/>
          <w:i/>
          <w:color w:val="FF0000"/>
          <w:sz w:val="24"/>
          <w:szCs w:val="24"/>
          <w:lang w:val="ru-RU"/>
        </w:rPr>
        <w:t xml:space="preserve">. </w:t>
      </w:r>
      <w:r w:rsidRPr="002A62BE">
        <w:rPr>
          <w:rStyle w:val="43"/>
          <w:i/>
          <w:color w:val="FF0000"/>
          <w:sz w:val="24"/>
          <w:szCs w:val="24"/>
        </w:rPr>
        <w:t>aureus</w:t>
      </w:r>
      <w:r w:rsidRPr="002A62BE">
        <w:rPr>
          <w:rStyle w:val="43"/>
          <w:color w:val="FF0000"/>
          <w:sz w:val="24"/>
          <w:szCs w:val="24"/>
          <w:lang w:val="ru-RU"/>
        </w:rPr>
        <w:t xml:space="preserve"> виявлено ізоляти з високою резистентністю внаслідок накопичення мутацій у генах </w:t>
      </w:r>
      <w:r w:rsidRPr="002A62BE">
        <w:rPr>
          <w:rStyle w:val="43"/>
          <w:i/>
          <w:color w:val="FF0000"/>
          <w:sz w:val="24"/>
          <w:szCs w:val="24"/>
        </w:rPr>
        <w:t>gyr</w:t>
      </w:r>
      <w:r w:rsidRPr="002A62BE">
        <w:rPr>
          <w:rStyle w:val="43"/>
          <w:color w:val="FF0000"/>
          <w:sz w:val="24"/>
          <w:szCs w:val="24"/>
        </w:rPr>
        <w:t>B</w:t>
      </w:r>
      <w:r w:rsidRPr="002A62BE">
        <w:rPr>
          <w:rStyle w:val="43"/>
          <w:color w:val="FF0000"/>
          <w:sz w:val="24"/>
          <w:szCs w:val="24"/>
          <w:lang w:val="ru-RU"/>
        </w:rPr>
        <w:t xml:space="preserve"> та </w:t>
      </w:r>
      <w:r w:rsidRPr="002A62BE">
        <w:rPr>
          <w:rStyle w:val="43"/>
          <w:i/>
          <w:color w:val="FF0000"/>
          <w:sz w:val="24"/>
          <w:szCs w:val="24"/>
        </w:rPr>
        <w:t>par</w:t>
      </w:r>
      <w:r w:rsidRPr="002A62BE">
        <w:rPr>
          <w:rStyle w:val="43"/>
          <w:color w:val="FF0000"/>
          <w:sz w:val="24"/>
          <w:szCs w:val="24"/>
        </w:rPr>
        <w:t>E</w:t>
      </w:r>
      <w:r w:rsidRPr="002A62BE">
        <w:rPr>
          <w:rStyle w:val="43"/>
          <w:color w:val="FF0000"/>
          <w:sz w:val="24"/>
          <w:szCs w:val="24"/>
          <w:lang w:val="ru-RU"/>
        </w:rPr>
        <w:t>.</w:t>
      </w:r>
    </w:p>
    <w:p w:rsidR="00974043" w:rsidRPr="002A62BE" w:rsidRDefault="00974043" w:rsidP="00974043">
      <w:pPr>
        <w:pStyle w:val="40"/>
        <w:shd w:val="clear" w:color="auto" w:fill="auto"/>
        <w:spacing w:line="274" w:lineRule="exact"/>
        <w:ind w:firstLine="360"/>
        <w:rPr>
          <w:b w:val="0"/>
          <w:bCs w:val="0"/>
          <w:sz w:val="24"/>
          <w:szCs w:val="24"/>
        </w:rPr>
      </w:pPr>
      <w:r w:rsidRPr="002A62BE">
        <w:rPr>
          <w:rStyle w:val="43"/>
          <w:sz w:val="24"/>
          <w:szCs w:val="24"/>
          <w:lang w:val="ru-RU"/>
        </w:rPr>
        <w:t>Преднізолон має протизапальну дію, зменшуючи набряки та болючість.</w:t>
      </w:r>
    </w:p>
    <w:p w:rsidR="00974043" w:rsidRPr="002A62BE" w:rsidRDefault="00974043" w:rsidP="00974043">
      <w:pPr>
        <w:pStyle w:val="40"/>
        <w:shd w:val="clear" w:color="auto" w:fill="auto"/>
        <w:spacing w:line="274" w:lineRule="exact"/>
        <w:ind w:firstLine="360"/>
        <w:rPr>
          <w:rStyle w:val="42"/>
          <w:i w:val="0"/>
          <w:sz w:val="24"/>
          <w:szCs w:val="24"/>
          <w:lang w:val="ru-RU"/>
        </w:rPr>
      </w:pPr>
      <w:r w:rsidRPr="002A62BE">
        <w:rPr>
          <w:rStyle w:val="42"/>
          <w:i w:val="0"/>
          <w:sz w:val="24"/>
          <w:szCs w:val="24"/>
          <w:lang w:val="uk-UA"/>
        </w:rPr>
        <w:t xml:space="preserve">Пеніцилін всмоктується через епітелій молочної залози й потрапляє з кров'ю з обробленої чверті в необроблені. Проникнення в тканини дуже низьке. Виводиться переважно нирками </w:t>
      </w:r>
      <w:r w:rsidRPr="002A62BE">
        <w:rPr>
          <w:rStyle w:val="42"/>
          <w:i w:val="0"/>
          <w:color w:val="FF0000"/>
          <w:sz w:val="24"/>
          <w:szCs w:val="24"/>
          <w:lang w:val="uk-UA"/>
        </w:rPr>
        <w:t>з сечею</w:t>
      </w:r>
      <w:r w:rsidRPr="002A62BE">
        <w:rPr>
          <w:rStyle w:val="42"/>
          <w:i w:val="0"/>
          <w:sz w:val="24"/>
          <w:szCs w:val="24"/>
          <w:lang w:val="uk-UA"/>
        </w:rPr>
        <w:t xml:space="preserve">, а невелика частина – </w:t>
      </w:r>
      <w:r w:rsidRPr="002A62BE">
        <w:rPr>
          <w:rStyle w:val="42"/>
          <w:i w:val="0"/>
          <w:color w:val="FF0000"/>
          <w:sz w:val="24"/>
          <w:szCs w:val="24"/>
          <w:lang w:val="uk-UA"/>
        </w:rPr>
        <w:t xml:space="preserve">з жовчю </w:t>
      </w:r>
      <w:r w:rsidRPr="002A62BE">
        <w:rPr>
          <w:rStyle w:val="42"/>
          <w:i w:val="0"/>
          <w:sz w:val="24"/>
          <w:szCs w:val="24"/>
          <w:lang w:val="uk-UA"/>
        </w:rPr>
        <w:t>через печінку.</w:t>
      </w:r>
    </w:p>
    <w:p w:rsidR="00974043" w:rsidRPr="002A62BE" w:rsidRDefault="00974043" w:rsidP="00974043">
      <w:pPr>
        <w:pStyle w:val="40"/>
        <w:shd w:val="clear" w:color="auto" w:fill="auto"/>
        <w:spacing w:line="274" w:lineRule="exact"/>
        <w:ind w:firstLine="360"/>
        <w:rPr>
          <w:b w:val="0"/>
          <w:bCs w:val="0"/>
          <w:sz w:val="24"/>
          <w:szCs w:val="24"/>
          <w:lang w:eastAsia="en-US" w:bidi="en-US"/>
        </w:rPr>
      </w:pPr>
      <w:r w:rsidRPr="002A62BE">
        <w:rPr>
          <w:rStyle w:val="43"/>
          <w:sz w:val="24"/>
          <w:szCs w:val="24"/>
          <w:lang w:val="ru-RU"/>
        </w:rPr>
        <w:t>Неоміцин зазвичай всмоктується лише в дуже незначній мірі після інтрамаммарного введення. Виводиться в активній формі з молоком, а невелика кількість препарату, що всмокталася, виводиться із сечею та фекаліями.</w:t>
      </w:r>
    </w:p>
    <w:p w:rsidR="00974043" w:rsidRPr="002A62BE" w:rsidRDefault="00974043" w:rsidP="00974043">
      <w:pPr>
        <w:pStyle w:val="40"/>
        <w:shd w:val="clear" w:color="auto" w:fill="auto"/>
        <w:spacing w:line="274" w:lineRule="exact"/>
        <w:ind w:firstLine="360"/>
        <w:rPr>
          <w:rStyle w:val="43"/>
          <w:sz w:val="24"/>
          <w:szCs w:val="24"/>
          <w:lang w:val="ru-RU"/>
        </w:rPr>
      </w:pPr>
      <w:r w:rsidRPr="002A62BE">
        <w:rPr>
          <w:rStyle w:val="43"/>
          <w:sz w:val="24"/>
          <w:szCs w:val="24"/>
          <w:lang w:val="uk-UA"/>
        </w:rPr>
        <w:t xml:space="preserve">Дигідрострептоміцин всмоктується </w:t>
      </w:r>
      <w:r w:rsidRPr="002A62BE">
        <w:rPr>
          <w:rStyle w:val="43"/>
          <w:color w:val="FF0000"/>
          <w:sz w:val="24"/>
          <w:szCs w:val="24"/>
          <w:lang w:val="uk-UA"/>
        </w:rPr>
        <w:t>в дуже незначній мірі</w:t>
      </w:r>
      <w:r w:rsidRPr="002A62BE">
        <w:rPr>
          <w:rStyle w:val="43"/>
          <w:sz w:val="24"/>
          <w:szCs w:val="24"/>
          <w:lang w:val="uk-UA"/>
        </w:rPr>
        <w:t xml:space="preserve">, не досягаючи помітних рівнів у крові, після інтрамаммарного введення </w:t>
      </w:r>
      <w:r w:rsidRPr="002A62BE">
        <w:rPr>
          <w:rStyle w:val="43"/>
          <w:color w:val="FF0000"/>
          <w:sz w:val="24"/>
          <w:szCs w:val="24"/>
          <w:lang w:val="uk-UA"/>
        </w:rPr>
        <w:t xml:space="preserve">мало </w:t>
      </w:r>
      <w:r w:rsidRPr="002A62BE">
        <w:rPr>
          <w:rStyle w:val="43"/>
          <w:sz w:val="24"/>
          <w:szCs w:val="24"/>
          <w:lang w:val="uk-UA"/>
        </w:rPr>
        <w:t xml:space="preserve">всмоктується з молочної цистерни в тканину молочної залози. </w:t>
      </w:r>
      <w:r w:rsidRPr="002A62BE">
        <w:rPr>
          <w:rStyle w:val="43"/>
          <w:sz w:val="24"/>
          <w:szCs w:val="24"/>
          <w:lang w:val="ru-RU"/>
        </w:rPr>
        <w:t>Залишки антибіотика виводяться з молоком першого доїння, всмоктаний препарат виводиться переважно в незміненому вигляді з сечею.</w:t>
      </w:r>
    </w:p>
    <w:p w:rsidR="00974043" w:rsidRPr="002A62BE" w:rsidRDefault="00974043" w:rsidP="00974043">
      <w:pPr>
        <w:pStyle w:val="40"/>
        <w:shd w:val="clear" w:color="auto" w:fill="auto"/>
        <w:spacing w:line="274" w:lineRule="exact"/>
        <w:ind w:firstLine="360"/>
        <w:rPr>
          <w:rStyle w:val="43"/>
          <w:sz w:val="24"/>
          <w:szCs w:val="24"/>
          <w:lang w:val="ru-RU"/>
        </w:rPr>
      </w:pPr>
    </w:p>
    <w:p w:rsidR="00974043" w:rsidRPr="002A62BE" w:rsidRDefault="00974043" w:rsidP="00974043">
      <w:pPr>
        <w:pStyle w:val="40"/>
        <w:shd w:val="clear" w:color="auto" w:fill="auto"/>
        <w:spacing w:line="274" w:lineRule="exact"/>
        <w:ind w:firstLine="360"/>
        <w:rPr>
          <w:b w:val="0"/>
          <w:bCs w:val="0"/>
          <w:sz w:val="24"/>
          <w:szCs w:val="24"/>
        </w:rPr>
      </w:pPr>
    </w:p>
    <w:p w:rsidR="00974043" w:rsidRPr="002A62BE" w:rsidRDefault="00974043" w:rsidP="00974043">
      <w:pPr>
        <w:pStyle w:val="40"/>
        <w:spacing w:line="274" w:lineRule="exact"/>
        <w:ind w:firstLine="360"/>
        <w:jc w:val="right"/>
        <w:rPr>
          <w:rStyle w:val="43"/>
          <w:sz w:val="24"/>
          <w:szCs w:val="24"/>
          <w:lang w:val="ru-RU"/>
        </w:rPr>
      </w:pPr>
      <w:r w:rsidRPr="002A62BE">
        <w:rPr>
          <w:rStyle w:val="43"/>
          <w:sz w:val="24"/>
          <w:szCs w:val="24"/>
          <w:lang w:val="ru-RU"/>
        </w:rPr>
        <w:t>Продовження додатка 1</w:t>
      </w:r>
    </w:p>
    <w:p w:rsidR="00974043" w:rsidRPr="002A62BE" w:rsidRDefault="00974043" w:rsidP="00974043">
      <w:pPr>
        <w:pStyle w:val="40"/>
        <w:spacing w:line="274" w:lineRule="exact"/>
        <w:ind w:firstLine="360"/>
        <w:jc w:val="right"/>
        <w:rPr>
          <w:rStyle w:val="43"/>
          <w:sz w:val="24"/>
          <w:szCs w:val="24"/>
          <w:lang w:val="ru-RU"/>
        </w:rPr>
      </w:pPr>
      <w:r w:rsidRPr="002A62BE">
        <w:rPr>
          <w:rStyle w:val="43"/>
          <w:sz w:val="24"/>
          <w:szCs w:val="24"/>
          <w:lang w:val="ru-RU"/>
        </w:rPr>
        <w:t>до реєстраційного посвідчення АА-01805-01-10</w:t>
      </w:r>
    </w:p>
    <w:p w:rsidR="00974043" w:rsidRPr="002A62BE" w:rsidRDefault="00974043" w:rsidP="00974043">
      <w:pPr>
        <w:pStyle w:val="40"/>
        <w:shd w:val="clear" w:color="auto" w:fill="auto"/>
        <w:spacing w:line="274" w:lineRule="exact"/>
        <w:rPr>
          <w:rStyle w:val="43"/>
          <w:sz w:val="24"/>
          <w:szCs w:val="24"/>
          <w:lang w:val="ru-RU"/>
        </w:rPr>
      </w:pPr>
    </w:p>
    <w:p w:rsidR="00974043" w:rsidRPr="002A62BE" w:rsidRDefault="00974043" w:rsidP="00974043">
      <w:pPr>
        <w:pStyle w:val="40"/>
        <w:shd w:val="clear" w:color="auto" w:fill="auto"/>
        <w:spacing w:line="274" w:lineRule="exact"/>
        <w:ind w:firstLine="360"/>
        <w:rPr>
          <w:rStyle w:val="43"/>
          <w:sz w:val="24"/>
          <w:szCs w:val="24"/>
          <w:lang w:val="ru-RU"/>
        </w:rPr>
      </w:pPr>
      <w:r w:rsidRPr="002A62BE">
        <w:rPr>
          <w:rStyle w:val="43"/>
          <w:sz w:val="24"/>
          <w:szCs w:val="24"/>
          <w:lang w:val="ru-RU"/>
        </w:rPr>
        <w:t>Новобіоцин всмоктується у кров лише після перорального застосування та елімінується через печінку в жовчовидільну систему. Виводиться із сечею та фекаліями.</w:t>
      </w:r>
    </w:p>
    <w:p w:rsidR="00974043" w:rsidRPr="002A62BE" w:rsidRDefault="00974043" w:rsidP="00974043">
      <w:pPr>
        <w:pStyle w:val="70"/>
        <w:keepNext/>
        <w:keepLines/>
        <w:shd w:val="clear" w:color="auto" w:fill="auto"/>
        <w:spacing w:line="274" w:lineRule="exact"/>
        <w:ind w:left="360" w:firstLine="0"/>
        <w:jc w:val="both"/>
        <w:rPr>
          <w:sz w:val="24"/>
          <w:szCs w:val="24"/>
        </w:rPr>
      </w:pPr>
      <w:bookmarkStart w:id="5" w:name="bookmark4"/>
      <w:r w:rsidRPr="002A62BE">
        <w:rPr>
          <w:sz w:val="24"/>
          <w:szCs w:val="24"/>
          <w:lang w:val="ru-RU"/>
        </w:rPr>
        <w:t xml:space="preserve">5. </w:t>
      </w:r>
      <w:r w:rsidRPr="002A62BE">
        <w:rPr>
          <w:sz w:val="24"/>
          <w:szCs w:val="24"/>
        </w:rPr>
        <w:t>Клінічні особливості</w:t>
      </w:r>
      <w:bookmarkEnd w:id="5"/>
    </w:p>
    <w:p w:rsidR="00974043" w:rsidRPr="002A62BE" w:rsidRDefault="00974043" w:rsidP="00974043">
      <w:pPr>
        <w:pStyle w:val="40"/>
        <w:shd w:val="clear" w:color="auto" w:fill="auto"/>
        <w:spacing w:line="274" w:lineRule="exact"/>
        <w:ind w:left="360"/>
        <w:rPr>
          <w:sz w:val="24"/>
          <w:szCs w:val="24"/>
        </w:rPr>
      </w:pPr>
      <w:r w:rsidRPr="002A62BE">
        <w:rPr>
          <w:rStyle w:val="43"/>
          <w:b/>
          <w:sz w:val="24"/>
          <w:szCs w:val="24"/>
          <w:lang w:val="ru-RU"/>
        </w:rPr>
        <w:t>5.1</w:t>
      </w:r>
      <w:r w:rsidRPr="002A62BE">
        <w:rPr>
          <w:rStyle w:val="43"/>
          <w:sz w:val="24"/>
          <w:szCs w:val="24"/>
          <w:lang w:val="ru-RU"/>
        </w:rPr>
        <w:t xml:space="preserve"> </w:t>
      </w:r>
      <w:r w:rsidRPr="002A62BE">
        <w:rPr>
          <w:rStyle w:val="43"/>
          <w:b/>
          <w:sz w:val="24"/>
          <w:szCs w:val="24"/>
          <w:lang w:val="ru-RU"/>
        </w:rPr>
        <w:t>Вид тварин</w:t>
      </w:r>
    </w:p>
    <w:p w:rsidR="00974043" w:rsidRPr="002A62BE" w:rsidRDefault="00974043" w:rsidP="00974043">
      <w:pPr>
        <w:pStyle w:val="40"/>
        <w:shd w:val="clear" w:color="auto" w:fill="auto"/>
        <w:spacing w:line="274" w:lineRule="exact"/>
        <w:ind w:firstLine="360"/>
        <w:rPr>
          <w:rStyle w:val="43"/>
          <w:sz w:val="24"/>
          <w:szCs w:val="24"/>
          <w:lang w:val="ru-RU"/>
        </w:rPr>
      </w:pPr>
      <w:r w:rsidRPr="002A62BE">
        <w:rPr>
          <w:rStyle w:val="43"/>
          <w:sz w:val="24"/>
          <w:szCs w:val="24"/>
          <w:lang w:val="ru-RU"/>
        </w:rPr>
        <w:t>Велика рогата худоба.</w:t>
      </w:r>
    </w:p>
    <w:p w:rsidR="00974043" w:rsidRPr="002A62BE" w:rsidRDefault="00974043" w:rsidP="00974043">
      <w:pPr>
        <w:pStyle w:val="70"/>
        <w:keepNext/>
        <w:keepLines/>
        <w:numPr>
          <w:ilvl w:val="1"/>
          <w:numId w:val="2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bookmarkStart w:id="6" w:name="bookmark5"/>
      <w:r w:rsidRPr="002A62BE">
        <w:rPr>
          <w:sz w:val="24"/>
          <w:szCs w:val="24"/>
        </w:rPr>
        <w:t>Показання до застосування</w:t>
      </w:r>
      <w:bookmarkEnd w:id="6"/>
    </w:p>
    <w:p w:rsidR="00974043" w:rsidRPr="002A62BE" w:rsidRDefault="00974043" w:rsidP="00974043">
      <w:pPr>
        <w:pStyle w:val="40"/>
        <w:shd w:val="clear" w:color="auto" w:fill="auto"/>
        <w:spacing w:line="274" w:lineRule="exact"/>
        <w:ind w:firstLine="360"/>
        <w:rPr>
          <w:sz w:val="24"/>
          <w:szCs w:val="24"/>
        </w:rPr>
      </w:pPr>
      <w:r w:rsidRPr="002A62BE">
        <w:rPr>
          <w:rStyle w:val="43"/>
          <w:sz w:val="24"/>
          <w:szCs w:val="24"/>
          <w:lang w:val="uk-UA"/>
        </w:rPr>
        <w:t xml:space="preserve">Лікування корів у період лактації, хворих на гострий та хронічний мастит, що спричинені мікроорганізмами, чутливими до бензилпеніциліну, неоміцину, дигідрострептоміцину та </w:t>
      </w:r>
      <w:r w:rsidRPr="002A62BE">
        <w:rPr>
          <w:rStyle w:val="43"/>
          <w:color w:val="FF0000"/>
          <w:sz w:val="24"/>
          <w:szCs w:val="24"/>
          <w:lang w:val="uk-UA"/>
        </w:rPr>
        <w:t>новобіоцину</w:t>
      </w:r>
      <w:r w:rsidRPr="002A62BE">
        <w:rPr>
          <w:rStyle w:val="43"/>
          <w:sz w:val="24"/>
          <w:szCs w:val="24"/>
          <w:lang w:val="uk-UA"/>
        </w:rPr>
        <w:t>.</w:t>
      </w:r>
    </w:p>
    <w:p w:rsidR="00974043" w:rsidRPr="002A62BE" w:rsidRDefault="00974043" w:rsidP="00974043">
      <w:pPr>
        <w:pStyle w:val="70"/>
        <w:keepNext/>
        <w:keepLines/>
        <w:numPr>
          <w:ilvl w:val="1"/>
          <w:numId w:val="2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bookmarkStart w:id="7" w:name="bookmark6"/>
      <w:r w:rsidRPr="002A62BE">
        <w:rPr>
          <w:sz w:val="24"/>
          <w:szCs w:val="24"/>
        </w:rPr>
        <w:t>Протипоказання</w:t>
      </w:r>
      <w:bookmarkEnd w:id="7"/>
    </w:p>
    <w:p w:rsidR="00974043" w:rsidRPr="002A62BE" w:rsidRDefault="00974043" w:rsidP="00974043">
      <w:pPr>
        <w:pStyle w:val="40"/>
        <w:shd w:val="clear" w:color="auto" w:fill="auto"/>
        <w:spacing w:line="274" w:lineRule="exact"/>
        <w:ind w:firstLine="360"/>
        <w:rPr>
          <w:rStyle w:val="43"/>
          <w:sz w:val="24"/>
          <w:szCs w:val="24"/>
          <w:lang w:val="uk-UA"/>
        </w:rPr>
      </w:pPr>
      <w:r w:rsidRPr="002A62BE">
        <w:rPr>
          <w:rStyle w:val="43"/>
          <w:sz w:val="24"/>
          <w:szCs w:val="24"/>
          <w:lang w:val="uk-UA"/>
        </w:rPr>
        <w:t>Підвищена чутливість до прокаїн бензилпеніциліну, неоміцину, дигідрострептоміцину та новобіоцину або до будь-якої з допоміжних речовин.</w:t>
      </w:r>
    </w:p>
    <w:p w:rsidR="00974043" w:rsidRPr="002A62BE" w:rsidRDefault="00974043" w:rsidP="00974043">
      <w:pPr>
        <w:pStyle w:val="40"/>
        <w:shd w:val="clear" w:color="auto" w:fill="auto"/>
        <w:spacing w:line="274" w:lineRule="exact"/>
        <w:ind w:firstLine="360"/>
        <w:rPr>
          <w:rStyle w:val="43"/>
          <w:sz w:val="24"/>
          <w:szCs w:val="24"/>
          <w:lang w:val="ru-RU"/>
        </w:rPr>
      </w:pPr>
      <w:r w:rsidRPr="002A62BE">
        <w:rPr>
          <w:rStyle w:val="43"/>
          <w:sz w:val="24"/>
          <w:szCs w:val="24"/>
          <w:lang w:val="ru-RU"/>
        </w:rPr>
        <w:t>Підвищена чутливість до антибіотиків пеніцилінового ряду.</w:t>
      </w:r>
    </w:p>
    <w:p w:rsidR="00974043" w:rsidRPr="002A62BE" w:rsidRDefault="00974043" w:rsidP="00974043">
      <w:pPr>
        <w:pStyle w:val="70"/>
        <w:keepNext/>
        <w:keepLines/>
        <w:numPr>
          <w:ilvl w:val="1"/>
          <w:numId w:val="2"/>
        </w:numPr>
        <w:shd w:val="clear" w:color="auto" w:fill="auto"/>
        <w:spacing w:line="274" w:lineRule="exact"/>
        <w:ind w:left="0" w:firstLine="360"/>
        <w:jc w:val="both"/>
        <w:rPr>
          <w:sz w:val="24"/>
          <w:szCs w:val="24"/>
        </w:rPr>
      </w:pPr>
      <w:bookmarkStart w:id="8" w:name="bookmark7"/>
      <w:r w:rsidRPr="002A62BE">
        <w:rPr>
          <w:sz w:val="24"/>
          <w:szCs w:val="24"/>
        </w:rPr>
        <w:t xml:space="preserve"> Побічна дія</w:t>
      </w:r>
      <w:bookmarkEnd w:id="8"/>
    </w:p>
    <w:p w:rsidR="00974043" w:rsidRPr="002A62BE" w:rsidRDefault="00974043" w:rsidP="00974043">
      <w:pPr>
        <w:pStyle w:val="40"/>
        <w:shd w:val="clear" w:color="auto" w:fill="auto"/>
        <w:spacing w:line="274" w:lineRule="exact"/>
        <w:ind w:firstLine="360"/>
        <w:rPr>
          <w:rStyle w:val="43"/>
          <w:sz w:val="24"/>
          <w:szCs w:val="24"/>
        </w:rPr>
      </w:pPr>
      <w:r w:rsidRPr="002A62BE">
        <w:rPr>
          <w:rStyle w:val="43"/>
          <w:sz w:val="24"/>
          <w:szCs w:val="24"/>
          <w:lang w:val="ru-RU"/>
        </w:rPr>
        <w:t xml:space="preserve">У чутливих тварин можуть спостерігатися алергічні реакції, особливо після повторного застосування препарату, у вигляді салівації, диспное (задишка), а також набрякання шкіри в області голови та промежини. </w:t>
      </w:r>
      <w:r w:rsidRPr="002A62BE">
        <w:rPr>
          <w:rStyle w:val="43"/>
          <w:sz w:val="24"/>
          <w:szCs w:val="24"/>
        </w:rPr>
        <w:t>Якщо симптоми не зникають, необхідно припинити лікування.</w:t>
      </w:r>
    </w:p>
    <w:p w:rsidR="00974043" w:rsidRPr="002A62BE" w:rsidRDefault="00974043" w:rsidP="00974043">
      <w:pPr>
        <w:pStyle w:val="70"/>
        <w:keepNext/>
        <w:keepLines/>
        <w:numPr>
          <w:ilvl w:val="1"/>
          <w:numId w:val="2"/>
        </w:numPr>
        <w:shd w:val="clear" w:color="auto" w:fill="auto"/>
        <w:spacing w:line="274" w:lineRule="exact"/>
        <w:ind w:left="0" w:firstLine="360"/>
        <w:jc w:val="both"/>
        <w:rPr>
          <w:sz w:val="24"/>
          <w:szCs w:val="24"/>
        </w:rPr>
      </w:pPr>
      <w:bookmarkStart w:id="9" w:name="bookmark8"/>
      <w:r w:rsidRPr="002A62BE">
        <w:rPr>
          <w:sz w:val="24"/>
          <w:szCs w:val="24"/>
        </w:rPr>
        <w:t>Особливі застереження при використанні</w:t>
      </w:r>
      <w:bookmarkEnd w:id="9"/>
    </w:p>
    <w:p w:rsidR="00974043" w:rsidRPr="002A62BE" w:rsidRDefault="00974043" w:rsidP="00974043">
      <w:pPr>
        <w:pStyle w:val="40"/>
        <w:shd w:val="clear" w:color="auto" w:fill="auto"/>
        <w:spacing w:line="274" w:lineRule="exact"/>
        <w:ind w:firstLine="360"/>
        <w:rPr>
          <w:rStyle w:val="43"/>
          <w:sz w:val="24"/>
          <w:szCs w:val="24"/>
          <w:lang w:val="ru-RU"/>
        </w:rPr>
      </w:pPr>
      <w:r w:rsidRPr="002A62BE">
        <w:rPr>
          <w:rStyle w:val="43"/>
          <w:sz w:val="24"/>
          <w:szCs w:val="24"/>
          <w:lang w:val="ru-RU"/>
        </w:rPr>
        <w:t>Перед застосуванням ретельно струсити вміст шприц-туби.</w:t>
      </w:r>
    </w:p>
    <w:p w:rsidR="00974043" w:rsidRPr="002A62BE" w:rsidRDefault="00974043" w:rsidP="00974043">
      <w:pPr>
        <w:pStyle w:val="40"/>
        <w:shd w:val="clear" w:color="auto" w:fill="auto"/>
        <w:spacing w:line="274" w:lineRule="exact"/>
        <w:ind w:firstLine="360"/>
        <w:rPr>
          <w:b w:val="0"/>
          <w:sz w:val="24"/>
          <w:szCs w:val="24"/>
        </w:rPr>
      </w:pPr>
      <w:r w:rsidRPr="002A62BE">
        <w:rPr>
          <w:rStyle w:val="aa"/>
          <w:b w:val="0"/>
          <w:color w:val="000000" w:themeColor="text1"/>
          <w:sz w:val="24"/>
          <w:szCs w:val="24"/>
        </w:rPr>
        <w:t>Відповідно до належної клінічної практики лікування повинно базуватися на тестуванні чутливості мікроорганізмів, виділених від хворих тварин</w:t>
      </w:r>
      <w:r w:rsidRPr="002A62BE">
        <w:rPr>
          <w:rStyle w:val="aa"/>
          <w:b w:val="0"/>
          <w:color w:val="000000" w:themeColor="text1"/>
          <w:sz w:val="24"/>
          <w:szCs w:val="24"/>
          <w:lang w:val="ru-RU"/>
        </w:rPr>
        <w:t xml:space="preserve">, </w:t>
      </w:r>
      <w:r w:rsidRPr="002A62BE">
        <w:rPr>
          <w:rStyle w:val="aa"/>
          <w:b w:val="0"/>
          <w:color w:val="000000" w:themeColor="text1"/>
          <w:sz w:val="24"/>
          <w:szCs w:val="24"/>
        </w:rPr>
        <w:t xml:space="preserve">до діючих речовин препарату. За відсутності даних про чутливість збудника/збудників до діючих речовин застосування препарату повинно ґрунтуватися на регіональній епізоотологічній ситуації щодо антимікробної чутливості. Якщо такі симптоми захворювання, як почервоніння, набряк </w:t>
      </w:r>
      <w:r w:rsidRPr="002A62BE">
        <w:rPr>
          <w:rStyle w:val="43"/>
          <w:color w:val="FF0000"/>
          <w:sz w:val="24"/>
          <w:szCs w:val="24"/>
          <w:lang w:val="uk-UA"/>
        </w:rPr>
        <w:t>ураженої чверті молочної залози</w:t>
      </w:r>
      <w:r w:rsidRPr="002A62BE">
        <w:rPr>
          <w:rStyle w:val="aa"/>
          <w:b w:val="0"/>
          <w:color w:val="FF0000"/>
          <w:sz w:val="24"/>
          <w:szCs w:val="24"/>
        </w:rPr>
        <w:t xml:space="preserve"> </w:t>
      </w:r>
      <w:r w:rsidRPr="002A62BE">
        <w:rPr>
          <w:rStyle w:val="aa"/>
          <w:b w:val="0"/>
          <w:color w:val="000000" w:themeColor="text1"/>
          <w:sz w:val="24"/>
          <w:szCs w:val="24"/>
        </w:rPr>
        <w:t>або зміни зовнішнього виду молока, зберігаються, лікування необхідно припинити та повторно оцінити діагноз.</w:t>
      </w:r>
    </w:p>
    <w:p w:rsidR="00974043" w:rsidRPr="002A62BE" w:rsidRDefault="00974043" w:rsidP="00974043">
      <w:pPr>
        <w:pStyle w:val="40"/>
        <w:numPr>
          <w:ilvl w:val="1"/>
          <w:numId w:val="2"/>
        </w:numPr>
        <w:shd w:val="clear" w:color="auto" w:fill="auto"/>
        <w:spacing w:line="274" w:lineRule="exact"/>
        <w:ind w:left="0" w:firstLine="360"/>
        <w:rPr>
          <w:sz w:val="24"/>
          <w:szCs w:val="24"/>
        </w:rPr>
      </w:pPr>
      <w:r w:rsidRPr="002A62BE">
        <w:rPr>
          <w:sz w:val="24"/>
          <w:szCs w:val="24"/>
        </w:rPr>
        <w:t>Використання під час вагітності, лактації, несучості</w:t>
      </w:r>
    </w:p>
    <w:p w:rsidR="00974043" w:rsidRPr="002A62BE" w:rsidRDefault="00974043" w:rsidP="00974043">
      <w:pPr>
        <w:pStyle w:val="40"/>
        <w:shd w:val="clear" w:color="auto" w:fill="auto"/>
        <w:spacing w:line="274" w:lineRule="exact"/>
        <w:ind w:firstLine="360"/>
        <w:rPr>
          <w:rStyle w:val="43"/>
          <w:sz w:val="24"/>
          <w:szCs w:val="24"/>
        </w:rPr>
      </w:pPr>
      <w:r w:rsidRPr="002A62BE">
        <w:rPr>
          <w:rStyle w:val="43"/>
          <w:sz w:val="24"/>
          <w:szCs w:val="24"/>
        </w:rPr>
        <w:t>Без обмежень.</w:t>
      </w:r>
    </w:p>
    <w:p w:rsidR="00974043" w:rsidRPr="002A62BE" w:rsidRDefault="00974043" w:rsidP="00974043">
      <w:pPr>
        <w:pStyle w:val="40"/>
        <w:numPr>
          <w:ilvl w:val="1"/>
          <w:numId w:val="2"/>
        </w:numPr>
        <w:shd w:val="clear" w:color="auto" w:fill="auto"/>
        <w:spacing w:line="274" w:lineRule="exact"/>
        <w:rPr>
          <w:sz w:val="24"/>
          <w:szCs w:val="24"/>
        </w:rPr>
      </w:pPr>
      <w:r w:rsidRPr="002A62BE">
        <w:rPr>
          <w:sz w:val="24"/>
          <w:szCs w:val="24"/>
        </w:rPr>
        <w:t xml:space="preserve"> Взаємодія з іншими засобами та інші форми взаємодії</w:t>
      </w:r>
    </w:p>
    <w:p w:rsidR="00974043" w:rsidRPr="002A62BE" w:rsidRDefault="00974043" w:rsidP="00974043">
      <w:pPr>
        <w:pStyle w:val="40"/>
        <w:shd w:val="clear" w:color="auto" w:fill="auto"/>
        <w:spacing w:line="274" w:lineRule="exact"/>
        <w:ind w:firstLine="360"/>
        <w:rPr>
          <w:rStyle w:val="43"/>
          <w:sz w:val="24"/>
          <w:szCs w:val="24"/>
          <w:lang w:val="ru-RU"/>
        </w:rPr>
      </w:pPr>
      <w:r w:rsidRPr="002A62BE">
        <w:rPr>
          <w:rStyle w:val="43"/>
          <w:sz w:val="24"/>
          <w:szCs w:val="24"/>
        </w:rPr>
        <w:t>Не відомо.</w:t>
      </w:r>
    </w:p>
    <w:p w:rsidR="00974043" w:rsidRPr="002A62BE" w:rsidRDefault="00974043" w:rsidP="00974043">
      <w:pPr>
        <w:pStyle w:val="40"/>
        <w:numPr>
          <w:ilvl w:val="1"/>
          <w:numId w:val="2"/>
        </w:numPr>
        <w:shd w:val="clear" w:color="auto" w:fill="auto"/>
        <w:spacing w:line="274" w:lineRule="exact"/>
        <w:rPr>
          <w:sz w:val="24"/>
          <w:szCs w:val="24"/>
        </w:rPr>
      </w:pPr>
      <w:r w:rsidRPr="002A62BE">
        <w:rPr>
          <w:sz w:val="24"/>
          <w:szCs w:val="24"/>
        </w:rPr>
        <w:t xml:space="preserve"> Дози і способи введення тваринам різного віку</w:t>
      </w:r>
    </w:p>
    <w:p w:rsidR="00974043" w:rsidRPr="002A62BE" w:rsidRDefault="00974043" w:rsidP="00974043">
      <w:pPr>
        <w:pStyle w:val="40"/>
        <w:shd w:val="clear" w:color="auto" w:fill="auto"/>
        <w:spacing w:line="274" w:lineRule="exact"/>
        <w:ind w:firstLine="360"/>
        <w:rPr>
          <w:rStyle w:val="43"/>
          <w:sz w:val="24"/>
          <w:szCs w:val="24"/>
          <w:lang w:val="uk-UA"/>
        </w:rPr>
      </w:pPr>
      <w:r w:rsidRPr="002A62BE">
        <w:rPr>
          <w:rStyle w:val="43"/>
          <w:sz w:val="24"/>
          <w:szCs w:val="24"/>
          <w:lang w:val="uk-UA"/>
        </w:rPr>
        <w:t>Інтрацистернально.</w:t>
      </w:r>
    </w:p>
    <w:p w:rsidR="00974043" w:rsidRPr="002A62BE" w:rsidRDefault="00974043" w:rsidP="00974043">
      <w:pPr>
        <w:pStyle w:val="40"/>
        <w:shd w:val="clear" w:color="auto" w:fill="auto"/>
        <w:spacing w:line="274" w:lineRule="exact"/>
        <w:ind w:firstLine="360"/>
        <w:rPr>
          <w:sz w:val="24"/>
          <w:szCs w:val="24"/>
        </w:rPr>
      </w:pPr>
      <w:r w:rsidRPr="002A62BE">
        <w:rPr>
          <w:rStyle w:val="43"/>
          <w:sz w:val="24"/>
          <w:szCs w:val="24"/>
          <w:lang w:val="uk-UA"/>
        </w:rPr>
        <w:t>Вміст однієї шприц-туби (10 мл препарату) вводять в уражену чверть молочної залози, яку попередньо видоюють і дезінфікують.</w:t>
      </w:r>
    </w:p>
    <w:p w:rsidR="00974043" w:rsidRPr="002A62BE" w:rsidRDefault="00974043" w:rsidP="00974043">
      <w:pPr>
        <w:pStyle w:val="40"/>
        <w:shd w:val="clear" w:color="auto" w:fill="auto"/>
        <w:spacing w:line="274" w:lineRule="exact"/>
        <w:ind w:firstLine="360"/>
        <w:rPr>
          <w:sz w:val="24"/>
          <w:szCs w:val="24"/>
        </w:rPr>
      </w:pPr>
      <w:r w:rsidRPr="002A62BE">
        <w:rPr>
          <w:rStyle w:val="43"/>
          <w:sz w:val="24"/>
          <w:szCs w:val="24"/>
          <w:lang w:val="ru-RU"/>
        </w:rPr>
        <w:t xml:space="preserve">Перед застосуванням ретельно струсити вміст шприц-туби і зняти захисний ковпачок. </w:t>
      </w:r>
      <w:r w:rsidRPr="002A62BE">
        <w:rPr>
          <w:rStyle w:val="43"/>
          <w:sz w:val="24"/>
          <w:szCs w:val="24"/>
          <w:lang w:val="ru-RU" w:eastAsia="ru-RU" w:bidi="ru-RU"/>
        </w:rPr>
        <w:t xml:space="preserve">Канюлю </w:t>
      </w:r>
      <w:r w:rsidRPr="002A62BE">
        <w:rPr>
          <w:rStyle w:val="43"/>
          <w:sz w:val="24"/>
          <w:szCs w:val="24"/>
          <w:lang w:val="ru-RU"/>
        </w:rPr>
        <w:t>шприц-туби вводять в отвір соска, і обережно натискаючи на поршень, видавлюють її вміст в інфіковану долю вимені. Після введення препарату чверть молочної залози масажують для рівномірного розподілу його по всій цистерні.</w:t>
      </w:r>
    </w:p>
    <w:p w:rsidR="00974043" w:rsidRPr="002A62BE" w:rsidRDefault="00974043" w:rsidP="00974043">
      <w:pPr>
        <w:pStyle w:val="40"/>
        <w:shd w:val="clear" w:color="auto" w:fill="auto"/>
        <w:spacing w:line="274" w:lineRule="exact"/>
        <w:ind w:firstLine="360"/>
        <w:rPr>
          <w:sz w:val="24"/>
          <w:szCs w:val="24"/>
        </w:rPr>
      </w:pPr>
      <w:r w:rsidRPr="002A62BE">
        <w:rPr>
          <w:rStyle w:val="43"/>
          <w:sz w:val="24"/>
          <w:szCs w:val="24"/>
          <w:lang w:val="ru-RU"/>
        </w:rPr>
        <w:t>У важких випадках повторне введення препарату проводять через 24-48 годин.</w:t>
      </w:r>
    </w:p>
    <w:p w:rsidR="00974043" w:rsidRPr="002A62BE" w:rsidRDefault="00974043" w:rsidP="00974043">
      <w:pPr>
        <w:pStyle w:val="40"/>
        <w:numPr>
          <w:ilvl w:val="1"/>
          <w:numId w:val="2"/>
        </w:numPr>
        <w:shd w:val="clear" w:color="auto" w:fill="auto"/>
        <w:spacing w:line="274" w:lineRule="exact"/>
        <w:rPr>
          <w:sz w:val="24"/>
          <w:szCs w:val="24"/>
        </w:rPr>
      </w:pPr>
      <w:r w:rsidRPr="002A62BE">
        <w:rPr>
          <w:sz w:val="24"/>
          <w:szCs w:val="24"/>
        </w:rPr>
        <w:t xml:space="preserve"> Передозування (симптоми, невідкладні заходи, антидоти)</w:t>
      </w:r>
    </w:p>
    <w:p w:rsidR="00974043" w:rsidRPr="002A62BE" w:rsidRDefault="00974043" w:rsidP="00974043">
      <w:pPr>
        <w:pStyle w:val="40"/>
        <w:shd w:val="clear" w:color="auto" w:fill="auto"/>
        <w:spacing w:line="274" w:lineRule="exact"/>
        <w:ind w:firstLine="360"/>
        <w:rPr>
          <w:sz w:val="24"/>
          <w:szCs w:val="24"/>
        </w:rPr>
      </w:pPr>
      <w:r w:rsidRPr="002A62BE">
        <w:rPr>
          <w:rStyle w:val="43"/>
          <w:sz w:val="24"/>
          <w:szCs w:val="24"/>
        </w:rPr>
        <w:t>Відсутнє.</w:t>
      </w:r>
    </w:p>
    <w:p w:rsidR="00974043" w:rsidRPr="002A62BE" w:rsidRDefault="00974043" w:rsidP="00974043">
      <w:pPr>
        <w:pStyle w:val="40"/>
        <w:numPr>
          <w:ilvl w:val="1"/>
          <w:numId w:val="2"/>
        </w:numPr>
        <w:shd w:val="clear" w:color="auto" w:fill="auto"/>
        <w:tabs>
          <w:tab w:val="left" w:pos="709"/>
          <w:tab w:val="left" w:pos="851"/>
        </w:tabs>
        <w:spacing w:line="274" w:lineRule="exact"/>
        <w:rPr>
          <w:sz w:val="24"/>
          <w:szCs w:val="24"/>
        </w:rPr>
      </w:pPr>
      <w:r w:rsidRPr="002A62BE">
        <w:rPr>
          <w:sz w:val="24"/>
          <w:szCs w:val="24"/>
        </w:rPr>
        <w:t>Спеціальні застереження</w:t>
      </w:r>
    </w:p>
    <w:p w:rsidR="0097070F" w:rsidRPr="002A62BE" w:rsidRDefault="00974043" w:rsidP="00974043">
      <w:pPr>
        <w:pStyle w:val="40"/>
        <w:shd w:val="clear" w:color="auto" w:fill="auto"/>
        <w:spacing w:line="274" w:lineRule="exact"/>
        <w:ind w:firstLine="360"/>
        <w:rPr>
          <w:sz w:val="24"/>
          <w:szCs w:val="24"/>
        </w:rPr>
      </w:pPr>
      <w:r w:rsidRPr="002A62BE">
        <w:rPr>
          <w:rStyle w:val="43"/>
          <w:sz w:val="24"/>
          <w:szCs w:val="24"/>
        </w:rPr>
        <w:t>Немає.</w:t>
      </w:r>
    </w:p>
    <w:p w:rsidR="0097070F" w:rsidRPr="002A62BE" w:rsidRDefault="00F85295" w:rsidP="0079682A">
      <w:pPr>
        <w:pStyle w:val="40"/>
        <w:numPr>
          <w:ilvl w:val="1"/>
          <w:numId w:val="2"/>
        </w:numPr>
        <w:shd w:val="clear" w:color="auto" w:fill="auto"/>
        <w:tabs>
          <w:tab w:val="left" w:pos="851"/>
        </w:tabs>
        <w:spacing w:line="274" w:lineRule="exact"/>
        <w:rPr>
          <w:sz w:val="24"/>
          <w:szCs w:val="24"/>
        </w:rPr>
      </w:pPr>
      <w:r w:rsidRPr="002A62BE">
        <w:rPr>
          <w:sz w:val="24"/>
          <w:szCs w:val="24"/>
        </w:rPr>
        <w:t>Період виведення (каренції)</w:t>
      </w:r>
    </w:p>
    <w:p w:rsidR="0097070F" w:rsidRPr="002A62BE" w:rsidRDefault="00F85295" w:rsidP="0079682A">
      <w:pPr>
        <w:pStyle w:val="40"/>
        <w:shd w:val="clear" w:color="auto" w:fill="auto"/>
        <w:spacing w:line="274" w:lineRule="exact"/>
        <w:ind w:firstLine="360"/>
        <w:rPr>
          <w:sz w:val="24"/>
          <w:szCs w:val="24"/>
        </w:rPr>
      </w:pPr>
      <w:r w:rsidRPr="002A62BE">
        <w:rPr>
          <w:rStyle w:val="41"/>
          <w:sz w:val="24"/>
          <w:szCs w:val="24"/>
        </w:rPr>
        <w:t>Споживання молока в харчових цілях д</w:t>
      </w:r>
      <w:r w:rsidR="00751CCF" w:rsidRPr="002A62BE">
        <w:rPr>
          <w:rStyle w:val="41"/>
          <w:sz w:val="24"/>
          <w:szCs w:val="24"/>
        </w:rPr>
        <w:t xml:space="preserve">озволяють не раніше ніж через </w:t>
      </w:r>
      <w:r w:rsidR="00751CCF" w:rsidRPr="002A62BE">
        <w:rPr>
          <w:rStyle w:val="41"/>
          <w:sz w:val="24"/>
          <w:szCs w:val="24"/>
          <w:lang w:val="ru-RU"/>
        </w:rPr>
        <w:t>108</w:t>
      </w:r>
      <w:r w:rsidRPr="002A62BE">
        <w:rPr>
          <w:rStyle w:val="41"/>
          <w:sz w:val="24"/>
          <w:szCs w:val="24"/>
        </w:rPr>
        <w:t xml:space="preserve"> годин після останнього застосування препарату.</w:t>
      </w:r>
    </w:p>
    <w:p w:rsidR="0097070F" w:rsidRPr="002A62BE" w:rsidRDefault="00F85295" w:rsidP="0079682A">
      <w:pPr>
        <w:pStyle w:val="40"/>
        <w:shd w:val="clear" w:color="auto" w:fill="auto"/>
        <w:spacing w:line="274" w:lineRule="exact"/>
        <w:ind w:firstLine="360"/>
        <w:rPr>
          <w:sz w:val="24"/>
          <w:szCs w:val="24"/>
        </w:rPr>
      </w:pPr>
      <w:r w:rsidRPr="002A62BE">
        <w:rPr>
          <w:rStyle w:val="41"/>
          <w:sz w:val="24"/>
          <w:szCs w:val="24"/>
        </w:rPr>
        <w:t xml:space="preserve">Забій тварин на м'ясо дозволяють не раніше ніж через 7 діб після останнього введення препарату. М'ясо </w:t>
      </w:r>
      <w:r w:rsidR="002A62BE" w:rsidRPr="002A62BE">
        <w:rPr>
          <w:rStyle w:val="41"/>
          <w:sz w:val="24"/>
          <w:szCs w:val="24"/>
        </w:rPr>
        <w:t xml:space="preserve">та молоко </w:t>
      </w:r>
      <w:r w:rsidRPr="002A62BE">
        <w:rPr>
          <w:rStyle w:val="41"/>
          <w:sz w:val="24"/>
          <w:szCs w:val="24"/>
        </w:rPr>
        <w:t>тварин, вимушено забитих до закінчення вказан</w:t>
      </w:r>
      <w:r w:rsidR="001F50B8" w:rsidRPr="002A62BE">
        <w:rPr>
          <w:rStyle w:val="41"/>
          <w:sz w:val="24"/>
          <w:szCs w:val="24"/>
        </w:rPr>
        <w:t>их</w:t>
      </w:r>
      <w:r w:rsidRPr="002A62BE">
        <w:rPr>
          <w:rStyle w:val="41"/>
          <w:sz w:val="24"/>
          <w:szCs w:val="24"/>
        </w:rPr>
        <w:t xml:space="preserve"> термін</w:t>
      </w:r>
      <w:r w:rsidR="001F50B8" w:rsidRPr="002A62BE">
        <w:rPr>
          <w:rStyle w:val="41"/>
          <w:sz w:val="24"/>
          <w:szCs w:val="24"/>
        </w:rPr>
        <w:t>ів</w:t>
      </w:r>
      <w:r w:rsidRPr="002A62BE">
        <w:rPr>
          <w:rStyle w:val="41"/>
          <w:sz w:val="24"/>
          <w:szCs w:val="24"/>
        </w:rPr>
        <w:t>, можна використати для годівлі непродуктивних тварин або утилізувати.</w:t>
      </w:r>
    </w:p>
    <w:p w:rsidR="0097070F" w:rsidRPr="002A62BE" w:rsidRDefault="00F85295" w:rsidP="0079682A">
      <w:pPr>
        <w:pStyle w:val="40"/>
        <w:numPr>
          <w:ilvl w:val="1"/>
          <w:numId w:val="2"/>
        </w:numPr>
        <w:shd w:val="clear" w:color="auto" w:fill="auto"/>
        <w:tabs>
          <w:tab w:val="left" w:pos="851"/>
        </w:tabs>
        <w:spacing w:line="274" w:lineRule="exact"/>
        <w:ind w:left="0" w:firstLine="426"/>
        <w:rPr>
          <w:sz w:val="24"/>
          <w:szCs w:val="24"/>
        </w:rPr>
      </w:pPr>
      <w:r w:rsidRPr="002A62BE">
        <w:rPr>
          <w:sz w:val="24"/>
          <w:szCs w:val="24"/>
        </w:rPr>
        <w:t xml:space="preserve"> Спеціальні застереження для осіб і обслуговуючого персоналу</w:t>
      </w:r>
    </w:p>
    <w:p w:rsidR="0097070F" w:rsidRPr="002A62BE" w:rsidRDefault="00F85295" w:rsidP="0079682A">
      <w:pPr>
        <w:pStyle w:val="40"/>
        <w:shd w:val="clear" w:color="auto" w:fill="auto"/>
        <w:spacing w:line="274" w:lineRule="exact"/>
        <w:ind w:firstLine="426"/>
        <w:rPr>
          <w:rStyle w:val="41"/>
          <w:sz w:val="24"/>
          <w:szCs w:val="24"/>
        </w:rPr>
      </w:pPr>
      <w:r w:rsidRPr="002A62BE">
        <w:rPr>
          <w:rStyle w:val="41"/>
          <w:sz w:val="24"/>
          <w:szCs w:val="24"/>
        </w:rPr>
        <w:t>Дотримуватись правил особистої гігієни і техніки безпеки, передбачених при роботі з ветеринарними препаратами.</w:t>
      </w:r>
    </w:p>
    <w:p w:rsidR="00C16B5F" w:rsidRPr="002A62BE" w:rsidRDefault="00C16B5F" w:rsidP="0079682A">
      <w:pPr>
        <w:pStyle w:val="40"/>
        <w:shd w:val="clear" w:color="auto" w:fill="auto"/>
        <w:spacing w:line="274" w:lineRule="exact"/>
        <w:ind w:firstLine="426"/>
        <w:rPr>
          <w:rStyle w:val="41"/>
          <w:sz w:val="24"/>
          <w:szCs w:val="24"/>
        </w:rPr>
      </w:pPr>
    </w:p>
    <w:p w:rsidR="00C16B5F" w:rsidRPr="002A62BE" w:rsidRDefault="00C16B5F" w:rsidP="00C16B5F">
      <w:pPr>
        <w:pStyle w:val="40"/>
        <w:spacing w:line="274" w:lineRule="exact"/>
        <w:ind w:firstLine="426"/>
        <w:jc w:val="right"/>
        <w:rPr>
          <w:b w:val="0"/>
          <w:sz w:val="24"/>
          <w:szCs w:val="24"/>
        </w:rPr>
      </w:pPr>
      <w:r w:rsidRPr="002A62BE">
        <w:rPr>
          <w:b w:val="0"/>
          <w:sz w:val="24"/>
          <w:szCs w:val="24"/>
        </w:rPr>
        <w:t>Продовження додатка 1</w:t>
      </w:r>
    </w:p>
    <w:p w:rsidR="00C16B5F" w:rsidRPr="002A62BE" w:rsidRDefault="00C16B5F" w:rsidP="00C16B5F">
      <w:pPr>
        <w:pStyle w:val="40"/>
        <w:shd w:val="clear" w:color="auto" w:fill="auto"/>
        <w:spacing w:line="274" w:lineRule="exact"/>
        <w:ind w:firstLine="426"/>
        <w:jc w:val="right"/>
        <w:rPr>
          <w:b w:val="0"/>
          <w:sz w:val="24"/>
          <w:szCs w:val="24"/>
        </w:rPr>
      </w:pPr>
      <w:r w:rsidRPr="002A62BE">
        <w:rPr>
          <w:b w:val="0"/>
          <w:sz w:val="24"/>
          <w:szCs w:val="24"/>
        </w:rPr>
        <w:t>до реєстраційного посвідчення АА-01805-01-10</w:t>
      </w:r>
    </w:p>
    <w:p w:rsidR="00C16B5F" w:rsidRPr="002A62BE" w:rsidRDefault="00C16B5F" w:rsidP="0079682A">
      <w:pPr>
        <w:pStyle w:val="40"/>
        <w:shd w:val="clear" w:color="auto" w:fill="auto"/>
        <w:spacing w:line="274" w:lineRule="exact"/>
        <w:ind w:firstLine="426"/>
        <w:rPr>
          <w:sz w:val="24"/>
          <w:szCs w:val="24"/>
        </w:rPr>
      </w:pPr>
    </w:p>
    <w:p w:rsidR="00C16B5F" w:rsidRPr="002A62BE" w:rsidRDefault="00C16B5F" w:rsidP="0079682A">
      <w:pPr>
        <w:pStyle w:val="40"/>
        <w:shd w:val="clear" w:color="auto" w:fill="auto"/>
        <w:spacing w:line="274" w:lineRule="exact"/>
        <w:ind w:firstLine="426"/>
        <w:rPr>
          <w:sz w:val="24"/>
          <w:szCs w:val="24"/>
        </w:rPr>
      </w:pPr>
    </w:p>
    <w:p w:rsidR="0097070F" w:rsidRPr="002A62BE" w:rsidRDefault="00F85295" w:rsidP="0079682A">
      <w:pPr>
        <w:pStyle w:val="40"/>
        <w:numPr>
          <w:ilvl w:val="0"/>
          <w:numId w:val="3"/>
        </w:numPr>
        <w:shd w:val="clear" w:color="auto" w:fill="auto"/>
        <w:spacing w:line="274" w:lineRule="exact"/>
        <w:ind w:left="0" w:firstLine="426"/>
        <w:rPr>
          <w:sz w:val="24"/>
          <w:szCs w:val="24"/>
        </w:rPr>
      </w:pPr>
      <w:r w:rsidRPr="002A62BE">
        <w:rPr>
          <w:sz w:val="24"/>
          <w:szCs w:val="24"/>
        </w:rPr>
        <w:t>Фармацевтичні особливості</w:t>
      </w:r>
    </w:p>
    <w:p w:rsidR="0097070F" w:rsidRPr="002A62BE" w:rsidRDefault="0079682A" w:rsidP="0079682A">
      <w:pPr>
        <w:pStyle w:val="40"/>
        <w:shd w:val="clear" w:color="auto" w:fill="auto"/>
        <w:spacing w:line="274" w:lineRule="exact"/>
        <w:ind w:left="426"/>
        <w:rPr>
          <w:sz w:val="24"/>
          <w:szCs w:val="24"/>
        </w:rPr>
      </w:pPr>
      <w:r w:rsidRPr="002A62BE">
        <w:rPr>
          <w:sz w:val="24"/>
          <w:szCs w:val="24"/>
          <w:lang w:val="en-US"/>
        </w:rPr>
        <w:t xml:space="preserve">6.1 </w:t>
      </w:r>
      <w:r w:rsidR="00F85295" w:rsidRPr="002A62BE">
        <w:rPr>
          <w:sz w:val="24"/>
          <w:szCs w:val="24"/>
        </w:rPr>
        <w:t>Форми несумісності (основні)</w:t>
      </w:r>
    </w:p>
    <w:p w:rsidR="0097070F" w:rsidRPr="002A62BE" w:rsidRDefault="00F85295" w:rsidP="0079682A">
      <w:pPr>
        <w:pStyle w:val="40"/>
        <w:shd w:val="clear" w:color="auto" w:fill="auto"/>
        <w:spacing w:line="274" w:lineRule="exact"/>
        <w:ind w:firstLine="426"/>
        <w:rPr>
          <w:sz w:val="24"/>
          <w:szCs w:val="24"/>
        </w:rPr>
      </w:pPr>
      <w:r w:rsidRPr="002A62BE">
        <w:rPr>
          <w:rStyle w:val="41"/>
          <w:sz w:val="24"/>
          <w:szCs w:val="24"/>
        </w:rPr>
        <w:t>Відсутні.</w:t>
      </w:r>
    </w:p>
    <w:p w:rsidR="0097070F" w:rsidRPr="002A62BE" w:rsidRDefault="0079682A" w:rsidP="0079682A">
      <w:pPr>
        <w:pStyle w:val="40"/>
        <w:shd w:val="clear" w:color="auto" w:fill="auto"/>
        <w:spacing w:line="274" w:lineRule="exact"/>
        <w:ind w:firstLine="426"/>
        <w:rPr>
          <w:sz w:val="24"/>
          <w:szCs w:val="24"/>
        </w:rPr>
      </w:pPr>
      <w:r w:rsidRPr="002A62BE">
        <w:rPr>
          <w:sz w:val="24"/>
          <w:szCs w:val="24"/>
        </w:rPr>
        <w:t xml:space="preserve">6.2 </w:t>
      </w:r>
      <w:r w:rsidR="00F85295" w:rsidRPr="002A62BE">
        <w:rPr>
          <w:sz w:val="24"/>
          <w:szCs w:val="24"/>
        </w:rPr>
        <w:t>Термін придатності</w:t>
      </w:r>
    </w:p>
    <w:p w:rsidR="0097070F" w:rsidRPr="002A62BE" w:rsidRDefault="00582C76" w:rsidP="0079682A">
      <w:pPr>
        <w:pStyle w:val="40"/>
        <w:shd w:val="clear" w:color="auto" w:fill="auto"/>
        <w:spacing w:line="274" w:lineRule="exact"/>
        <w:ind w:firstLine="426"/>
        <w:rPr>
          <w:sz w:val="24"/>
          <w:szCs w:val="24"/>
        </w:rPr>
      </w:pPr>
      <w:r w:rsidRPr="002A62BE">
        <w:rPr>
          <w:rStyle w:val="41"/>
          <w:sz w:val="24"/>
          <w:szCs w:val="24"/>
        </w:rPr>
        <w:t>18</w:t>
      </w:r>
      <w:r w:rsidR="00F85295" w:rsidRPr="002A62BE">
        <w:rPr>
          <w:rStyle w:val="41"/>
          <w:sz w:val="24"/>
          <w:szCs w:val="24"/>
        </w:rPr>
        <w:t xml:space="preserve"> місяців.</w:t>
      </w:r>
    </w:p>
    <w:p w:rsidR="0097070F" w:rsidRPr="002A62BE" w:rsidRDefault="0079682A" w:rsidP="0079682A">
      <w:pPr>
        <w:pStyle w:val="40"/>
        <w:shd w:val="clear" w:color="auto" w:fill="auto"/>
        <w:spacing w:line="274" w:lineRule="exact"/>
        <w:ind w:firstLine="426"/>
        <w:rPr>
          <w:sz w:val="24"/>
          <w:szCs w:val="24"/>
        </w:rPr>
      </w:pPr>
      <w:r w:rsidRPr="002A62BE">
        <w:rPr>
          <w:sz w:val="24"/>
          <w:szCs w:val="24"/>
        </w:rPr>
        <w:t xml:space="preserve">6.3 </w:t>
      </w:r>
      <w:r w:rsidR="00F85295" w:rsidRPr="002A62BE">
        <w:rPr>
          <w:sz w:val="24"/>
          <w:szCs w:val="24"/>
        </w:rPr>
        <w:t>Особливі заходи зберігання</w:t>
      </w:r>
    </w:p>
    <w:p w:rsidR="00962D83" w:rsidRPr="002A62BE" w:rsidRDefault="00F85295" w:rsidP="00C16B5F">
      <w:pPr>
        <w:pStyle w:val="40"/>
        <w:shd w:val="clear" w:color="auto" w:fill="auto"/>
        <w:spacing w:line="274" w:lineRule="exact"/>
        <w:ind w:firstLine="426"/>
        <w:rPr>
          <w:b w:val="0"/>
          <w:bCs w:val="0"/>
          <w:sz w:val="24"/>
          <w:szCs w:val="24"/>
        </w:rPr>
      </w:pPr>
      <w:r w:rsidRPr="002A62BE">
        <w:rPr>
          <w:rStyle w:val="41"/>
          <w:sz w:val="24"/>
          <w:szCs w:val="24"/>
        </w:rPr>
        <w:t xml:space="preserve">Сухе темне місце </w:t>
      </w:r>
      <w:r w:rsidR="001219E8" w:rsidRPr="002A62BE">
        <w:rPr>
          <w:rStyle w:val="41"/>
          <w:sz w:val="24"/>
          <w:szCs w:val="24"/>
        </w:rPr>
        <w:t>за температури</w:t>
      </w:r>
      <w:r w:rsidRPr="002A62BE">
        <w:rPr>
          <w:rStyle w:val="41"/>
          <w:sz w:val="24"/>
          <w:szCs w:val="24"/>
        </w:rPr>
        <w:t xml:space="preserve"> від 5 до 25</w:t>
      </w:r>
      <w:r w:rsidR="00F95A97" w:rsidRPr="002A62BE">
        <w:rPr>
          <w:rStyle w:val="41"/>
          <w:sz w:val="24"/>
          <w:szCs w:val="24"/>
        </w:rPr>
        <w:t xml:space="preserve"> </w:t>
      </w:r>
      <w:r w:rsidRPr="002A62BE">
        <w:rPr>
          <w:rStyle w:val="41"/>
          <w:sz w:val="24"/>
          <w:szCs w:val="24"/>
        </w:rPr>
        <w:t>°С.</w:t>
      </w:r>
    </w:p>
    <w:p w:rsidR="0097070F" w:rsidRPr="002A62BE" w:rsidRDefault="0079682A" w:rsidP="0079682A">
      <w:pPr>
        <w:pStyle w:val="40"/>
        <w:shd w:val="clear" w:color="auto" w:fill="auto"/>
        <w:spacing w:line="274" w:lineRule="exact"/>
        <w:ind w:firstLine="426"/>
        <w:rPr>
          <w:sz w:val="24"/>
          <w:szCs w:val="24"/>
        </w:rPr>
      </w:pPr>
      <w:r w:rsidRPr="002A62BE">
        <w:rPr>
          <w:sz w:val="24"/>
          <w:szCs w:val="24"/>
          <w:lang w:val="ru-RU"/>
        </w:rPr>
        <w:t xml:space="preserve">6.4 </w:t>
      </w:r>
      <w:r w:rsidR="00F85295" w:rsidRPr="002A62BE">
        <w:rPr>
          <w:sz w:val="24"/>
          <w:szCs w:val="24"/>
        </w:rPr>
        <w:t>Природа і склад контейнера первинного упакування</w:t>
      </w:r>
    </w:p>
    <w:p w:rsidR="00582C76" w:rsidRPr="002A62BE" w:rsidRDefault="00582C76" w:rsidP="00582C76">
      <w:pPr>
        <w:pStyle w:val="4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2A62BE">
        <w:rPr>
          <w:sz w:val="24"/>
          <w:szCs w:val="24"/>
        </w:rPr>
        <w:t xml:space="preserve"> Упакування, яке містить 20 шприц-тубів по 10 мл.</w:t>
      </w:r>
    </w:p>
    <w:p w:rsidR="0097070F" w:rsidRPr="002A62BE" w:rsidRDefault="0079682A" w:rsidP="0079682A">
      <w:pPr>
        <w:pStyle w:val="40"/>
        <w:shd w:val="clear" w:color="auto" w:fill="auto"/>
        <w:spacing w:line="274" w:lineRule="exact"/>
        <w:ind w:firstLine="426"/>
        <w:rPr>
          <w:sz w:val="24"/>
          <w:szCs w:val="24"/>
        </w:rPr>
      </w:pPr>
      <w:r w:rsidRPr="002A62BE">
        <w:rPr>
          <w:sz w:val="24"/>
          <w:szCs w:val="24"/>
          <w:lang w:val="ru-RU"/>
        </w:rPr>
        <w:t xml:space="preserve">6.5 </w:t>
      </w:r>
      <w:r w:rsidR="00F85295" w:rsidRPr="002A62BE">
        <w:rPr>
          <w:sz w:val="24"/>
          <w:szCs w:val="24"/>
        </w:rPr>
        <w:t xml:space="preserve">Особливі </w:t>
      </w:r>
      <w:r w:rsidR="00F85295" w:rsidRPr="002A62BE">
        <w:rPr>
          <w:sz w:val="24"/>
          <w:szCs w:val="24"/>
          <w:lang w:val="ru-RU" w:eastAsia="ru-RU" w:bidi="ru-RU"/>
        </w:rPr>
        <w:t xml:space="preserve">заходи </w:t>
      </w:r>
      <w:r w:rsidR="00F85295" w:rsidRPr="002A62BE">
        <w:rPr>
          <w:sz w:val="24"/>
          <w:szCs w:val="24"/>
        </w:rPr>
        <w:t>безпеки при поводженні з невикористаним препаратом або із його залишками</w:t>
      </w:r>
    </w:p>
    <w:p w:rsidR="0097070F" w:rsidRPr="002A62BE" w:rsidRDefault="00F85295" w:rsidP="0079682A">
      <w:pPr>
        <w:pStyle w:val="40"/>
        <w:shd w:val="clear" w:color="auto" w:fill="auto"/>
        <w:spacing w:line="274" w:lineRule="exact"/>
        <w:ind w:firstLine="426"/>
        <w:rPr>
          <w:sz w:val="24"/>
          <w:szCs w:val="24"/>
        </w:rPr>
      </w:pPr>
      <w:r w:rsidRPr="002A62BE">
        <w:rPr>
          <w:rStyle w:val="41"/>
          <w:sz w:val="24"/>
          <w:szCs w:val="24"/>
        </w:rPr>
        <w:t xml:space="preserve">Усі невикористані матеріали та залишки </w:t>
      </w:r>
      <w:r w:rsidRPr="002A62BE">
        <w:rPr>
          <w:rStyle w:val="41"/>
          <w:sz w:val="24"/>
          <w:szCs w:val="24"/>
          <w:lang w:val="ru-RU" w:eastAsia="ru-RU" w:bidi="ru-RU"/>
        </w:rPr>
        <w:t xml:space="preserve">препарату </w:t>
      </w:r>
      <w:r w:rsidRPr="002A62BE">
        <w:rPr>
          <w:rStyle w:val="41"/>
          <w:sz w:val="24"/>
          <w:szCs w:val="24"/>
        </w:rPr>
        <w:t xml:space="preserve">повинні бути знешкоджені відповідно </w:t>
      </w:r>
      <w:r w:rsidR="00F95A97" w:rsidRPr="002A62BE">
        <w:rPr>
          <w:rStyle w:val="41"/>
          <w:sz w:val="24"/>
          <w:szCs w:val="24"/>
        </w:rPr>
        <w:t>до</w:t>
      </w:r>
      <w:r w:rsidRPr="002A62BE">
        <w:rPr>
          <w:rStyle w:val="41"/>
          <w:sz w:val="24"/>
          <w:szCs w:val="24"/>
        </w:rPr>
        <w:t xml:space="preserve"> національни</w:t>
      </w:r>
      <w:r w:rsidR="00F95A97" w:rsidRPr="002A62BE">
        <w:rPr>
          <w:rStyle w:val="41"/>
          <w:sz w:val="24"/>
          <w:szCs w:val="24"/>
        </w:rPr>
        <w:t>х</w:t>
      </w:r>
      <w:r w:rsidRPr="002A62BE">
        <w:rPr>
          <w:rStyle w:val="41"/>
          <w:sz w:val="24"/>
          <w:szCs w:val="24"/>
        </w:rPr>
        <w:t xml:space="preserve"> вимог.</w:t>
      </w:r>
    </w:p>
    <w:p w:rsidR="0097070F" w:rsidRPr="002A62BE" w:rsidRDefault="00F85295" w:rsidP="0079682A">
      <w:pPr>
        <w:pStyle w:val="40"/>
        <w:numPr>
          <w:ilvl w:val="0"/>
          <w:numId w:val="3"/>
        </w:numPr>
        <w:shd w:val="clear" w:color="auto" w:fill="auto"/>
        <w:tabs>
          <w:tab w:val="left" w:pos="426"/>
        </w:tabs>
        <w:spacing w:line="274" w:lineRule="exact"/>
        <w:rPr>
          <w:sz w:val="24"/>
          <w:szCs w:val="24"/>
        </w:rPr>
      </w:pPr>
      <w:r w:rsidRPr="002A62BE">
        <w:rPr>
          <w:sz w:val="24"/>
          <w:szCs w:val="24"/>
        </w:rPr>
        <w:t>Назва та місцезнаходження власника реєстраційного посвідчення</w:t>
      </w:r>
    </w:p>
    <w:p w:rsidR="0097070F" w:rsidRPr="002A62BE" w:rsidRDefault="00F85295" w:rsidP="0079682A">
      <w:pPr>
        <w:pStyle w:val="40"/>
        <w:shd w:val="clear" w:color="auto" w:fill="auto"/>
        <w:tabs>
          <w:tab w:val="left" w:pos="5416"/>
        </w:tabs>
        <w:spacing w:line="274" w:lineRule="exact"/>
        <w:ind w:firstLine="426"/>
        <w:rPr>
          <w:sz w:val="24"/>
          <w:szCs w:val="24"/>
        </w:rPr>
      </w:pPr>
      <w:r w:rsidRPr="002A62BE">
        <w:rPr>
          <w:rStyle w:val="41"/>
          <w:sz w:val="24"/>
          <w:szCs w:val="24"/>
        </w:rPr>
        <w:t>Біовета, а.с.</w:t>
      </w:r>
      <w:r w:rsidRPr="002A62BE">
        <w:rPr>
          <w:rStyle w:val="41"/>
          <w:sz w:val="24"/>
          <w:szCs w:val="24"/>
        </w:rPr>
        <w:tab/>
      </w:r>
      <w:r w:rsidRPr="002A62BE">
        <w:rPr>
          <w:rStyle w:val="41"/>
          <w:sz w:val="24"/>
          <w:szCs w:val="24"/>
          <w:lang w:val="en-US" w:eastAsia="en-US" w:bidi="en-US"/>
        </w:rPr>
        <w:t>Bioveta</w:t>
      </w:r>
      <w:r w:rsidRPr="002A62BE">
        <w:rPr>
          <w:rStyle w:val="41"/>
          <w:sz w:val="24"/>
          <w:szCs w:val="24"/>
          <w:lang w:eastAsia="en-US" w:bidi="en-US"/>
        </w:rPr>
        <w:t xml:space="preserve">, </w:t>
      </w:r>
      <w:r w:rsidRPr="002A62BE">
        <w:rPr>
          <w:rStyle w:val="41"/>
          <w:sz w:val="24"/>
          <w:szCs w:val="24"/>
          <w:lang w:val="en-US" w:eastAsia="en-US" w:bidi="en-US"/>
        </w:rPr>
        <w:t>a</w:t>
      </w:r>
      <w:r w:rsidRPr="002A62BE">
        <w:rPr>
          <w:rStyle w:val="41"/>
          <w:sz w:val="24"/>
          <w:szCs w:val="24"/>
          <w:lang w:eastAsia="en-US" w:bidi="en-US"/>
        </w:rPr>
        <w:t>.</w:t>
      </w:r>
      <w:r w:rsidRPr="002A62BE">
        <w:rPr>
          <w:rStyle w:val="41"/>
          <w:sz w:val="24"/>
          <w:szCs w:val="24"/>
          <w:lang w:val="en-US" w:eastAsia="en-US" w:bidi="en-US"/>
        </w:rPr>
        <w:t>s</w:t>
      </w:r>
      <w:r w:rsidRPr="002A62BE">
        <w:rPr>
          <w:rStyle w:val="41"/>
          <w:sz w:val="24"/>
          <w:szCs w:val="24"/>
          <w:lang w:eastAsia="en-US" w:bidi="en-US"/>
        </w:rPr>
        <w:t>.</w:t>
      </w:r>
    </w:p>
    <w:p w:rsidR="0097070F" w:rsidRPr="002A62BE" w:rsidRDefault="00F85295" w:rsidP="0079682A">
      <w:pPr>
        <w:pStyle w:val="40"/>
        <w:shd w:val="clear" w:color="auto" w:fill="auto"/>
        <w:tabs>
          <w:tab w:val="left" w:pos="5416"/>
        </w:tabs>
        <w:spacing w:line="274" w:lineRule="exact"/>
        <w:ind w:firstLine="426"/>
        <w:rPr>
          <w:sz w:val="24"/>
          <w:szCs w:val="24"/>
        </w:rPr>
      </w:pPr>
      <w:r w:rsidRPr="002A62BE">
        <w:rPr>
          <w:rStyle w:val="41"/>
          <w:sz w:val="24"/>
          <w:szCs w:val="24"/>
        </w:rPr>
        <w:t>Коменскего 212</w:t>
      </w:r>
      <w:r w:rsidRPr="002A62BE">
        <w:rPr>
          <w:rStyle w:val="41"/>
          <w:sz w:val="24"/>
          <w:szCs w:val="24"/>
        </w:rPr>
        <w:tab/>
      </w:r>
      <w:r w:rsidRPr="002A62BE">
        <w:rPr>
          <w:rStyle w:val="41"/>
          <w:sz w:val="24"/>
          <w:szCs w:val="24"/>
          <w:lang w:val="en-US" w:eastAsia="en-US" w:bidi="en-US"/>
        </w:rPr>
        <w:t>Komenskeho</w:t>
      </w:r>
      <w:r w:rsidRPr="002A62BE">
        <w:rPr>
          <w:rStyle w:val="41"/>
          <w:sz w:val="24"/>
          <w:szCs w:val="24"/>
          <w:lang w:eastAsia="en-US" w:bidi="en-US"/>
        </w:rPr>
        <w:t xml:space="preserve"> </w:t>
      </w:r>
      <w:r w:rsidRPr="002A62BE">
        <w:rPr>
          <w:rStyle w:val="41"/>
          <w:sz w:val="24"/>
          <w:szCs w:val="24"/>
        </w:rPr>
        <w:t>212</w:t>
      </w:r>
    </w:p>
    <w:p w:rsidR="0097070F" w:rsidRPr="002A62BE" w:rsidRDefault="00F85295" w:rsidP="0079682A">
      <w:pPr>
        <w:pStyle w:val="40"/>
        <w:shd w:val="clear" w:color="auto" w:fill="auto"/>
        <w:tabs>
          <w:tab w:val="left" w:pos="5416"/>
        </w:tabs>
        <w:spacing w:line="274" w:lineRule="exact"/>
        <w:ind w:firstLine="426"/>
        <w:rPr>
          <w:sz w:val="24"/>
          <w:szCs w:val="24"/>
        </w:rPr>
      </w:pPr>
      <w:r w:rsidRPr="002A62BE">
        <w:rPr>
          <w:rStyle w:val="41"/>
          <w:sz w:val="24"/>
          <w:szCs w:val="24"/>
        </w:rPr>
        <w:t xml:space="preserve">683 23 Івановіце на </w:t>
      </w:r>
      <w:r w:rsidRPr="002A62BE">
        <w:rPr>
          <w:rStyle w:val="41"/>
          <w:sz w:val="24"/>
          <w:szCs w:val="24"/>
          <w:lang w:eastAsia="ru-RU" w:bidi="ru-RU"/>
        </w:rPr>
        <w:t>Гане</w:t>
      </w:r>
      <w:r w:rsidRPr="002A62BE">
        <w:rPr>
          <w:rStyle w:val="41"/>
          <w:sz w:val="24"/>
          <w:szCs w:val="24"/>
          <w:lang w:eastAsia="ru-RU" w:bidi="ru-RU"/>
        </w:rPr>
        <w:tab/>
      </w:r>
      <w:r w:rsidRPr="002A62BE">
        <w:rPr>
          <w:rStyle w:val="41"/>
          <w:sz w:val="24"/>
          <w:szCs w:val="24"/>
        </w:rPr>
        <w:t xml:space="preserve">683 23 </w:t>
      </w:r>
      <w:r w:rsidRPr="002A62BE">
        <w:rPr>
          <w:rStyle w:val="41"/>
          <w:sz w:val="24"/>
          <w:szCs w:val="24"/>
          <w:lang w:val="de-DE" w:eastAsia="de-DE" w:bidi="de-DE"/>
        </w:rPr>
        <w:t>Ivanovice na Hane</w:t>
      </w:r>
    </w:p>
    <w:p w:rsidR="0097070F" w:rsidRPr="002A62BE" w:rsidRDefault="00F85295" w:rsidP="0079682A">
      <w:pPr>
        <w:pStyle w:val="40"/>
        <w:shd w:val="clear" w:color="auto" w:fill="auto"/>
        <w:tabs>
          <w:tab w:val="left" w:pos="5416"/>
        </w:tabs>
        <w:spacing w:line="274" w:lineRule="exact"/>
        <w:ind w:firstLine="426"/>
        <w:rPr>
          <w:rStyle w:val="41"/>
          <w:sz w:val="24"/>
          <w:szCs w:val="24"/>
          <w:lang w:eastAsia="en-US" w:bidi="en-US"/>
        </w:rPr>
      </w:pPr>
      <w:r w:rsidRPr="002A62BE">
        <w:rPr>
          <w:rStyle w:val="41"/>
          <w:sz w:val="24"/>
          <w:szCs w:val="24"/>
        </w:rPr>
        <w:t>Че</w:t>
      </w:r>
      <w:r w:rsidR="001219E8" w:rsidRPr="002A62BE">
        <w:rPr>
          <w:rStyle w:val="41"/>
          <w:sz w:val="24"/>
          <w:szCs w:val="24"/>
        </w:rPr>
        <w:t>хія</w:t>
      </w:r>
      <w:r w:rsidRPr="002A62BE">
        <w:rPr>
          <w:rStyle w:val="41"/>
          <w:sz w:val="24"/>
          <w:szCs w:val="24"/>
        </w:rPr>
        <w:tab/>
      </w:r>
      <w:r w:rsidRPr="002A62BE">
        <w:rPr>
          <w:rStyle w:val="41"/>
          <w:sz w:val="24"/>
          <w:szCs w:val="24"/>
          <w:lang w:val="en-US" w:eastAsia="en-US" w:bidi="en-US"/>
        </w:rPr>
        <w:t>Czech</w:t>
      </w:r>
      <w:r w:rsidRPr="002A62BE">
        <w:rPr>
          <w:rStyle w:val="41"/>
          <w:sz w:val="24"/>
          <w:szCs w:val="24"/>
          <w:lang w:eastAsia="en-US" w:bidi="en-US"/>
        </w:rPr>
        <w:t xml:space="preserve"> </w:t>
      </w:r>
      <w:r w:rsidRPr="002A62BE">
        <w:rPr>
          <w:rStyle w:val="41"/>
          <w:sz w:val="24"/>
          <w:szCs w:val="24"/>
          <w:lang w:val="en-US" w:eastAsia="en-US" w:bidi="en-US"/>
        </w:rPr>
        <w:t>Republic</w:t>
      </w:r>
    </w:p>
    <w:p w:rsidR="00E91F60" w:rsidRPr="002A62BE" w:rsidRDefault="00F85295" w:rsidP="00962D83">
      <w:pPr>
        <w:pStyle w:val="40"/>
        <w:numPr>
          <w:ilvl w:val="0"/>
          <w:numId w:val="3"/>
        </w:numPr>
        <w:shd w:val="clear" w:color="auto" w:fill="auto"/>
        <w:spacing w:line="274" w:lineRule="exact"/>
        <w:ind w:left="0" w:firstLine="426"/>
        <w:rPr>
          <w:rStyle w:val="41"/>
          <w:b/>
          <w:bCs/>
          <w:sz w:val="24"/>
          <w:szCs w:val="24"/>
        </w:rPr>
      </w:pPr>
      <w:r w:rsidRPr="002A62BE">
        <w:rPr>
          <w:sz w:val="24"/>
          <w:szCs w:val="24"/>
        </w:rPr>
        <w:t>Назва та місцезнаходження виробника (виробників)</w:t>
      </w:r>
    </w:p>
    <w:p w:rsidR="0097070F" w:rsidRPr="002A62BE" w:rsidRDefault="00F85295" w:rsidP="0079682A">
      <w:pPr>
        <w:pStyle w:val="40"/>
        <w:shd w:val="clear" w:color="auto" w:fill="auto"/>
        <w:tabs>
          <w:tab w:val="left" w:pos="5416"/>
        </w:tabs>
        <w:spacing w:line="274" w:lineRule="exact"/>
        <w:ind w:firstLine="426"/>
        <w:rPr>
          <w:sz w:val="24"/>
          <w:szCs w:val="24"/>
        </w:rPr>
      </w:pPr>
      <w:r w:rsidRPr="002A62BE">
        <w:rPr>
          <w:rStyle w:val="41"/>
          <w:sz w:val="24"/>
          <w:szCs w:val="24"/>
        </w:rPr>
        <w:t>Біовета, а.с.</w:t>
      </w:r>
      <w:r w:rsidRPr="002A62BE">
        <w:rPr>
          <w:rStyle w:val="41"/>
          <w:sz w:val="24"/>
          <w:szCs w:val="24"/>
        </w:rPr>
        <w:tab/>
      </w:r>
      <w:r w:rsidRPr="002A62BE">
        <w:rPr>
          <w:rStyle w:val="41"/>
          <w:sz w:val="24"/>
          <w:szCs w:val="24"/>
          <w:lang w:val="en-US" w:eastAsia="en-US" w:bidi="en-US"/>
        </w:rPr>
        <w:t>Bioveta</w:t>
      </w:r>
      <w:r w:rsidRPr="002A62BE">
        <w:rPr>
          <w:rStyle w:val="41"/>
          <w:sz w:val="24"/>
          <w:szCs w:val="24"/>
          <w:lang w:eastAsia="en-US" w:bidi="en-US"/>
        </w:rPr>
        <w:t xml:space="preserve">, </w:t>
      </w:r>
      <w:r w:rsidRPr="002A62BE">
        <w:rPr>
          <w:rStyle w:val="41"/>
          <w:sz w:val="24"/>
          <w:szCs w:val="24"/>
          <w:lang w:val="en-US" w:eastAsia="en-US" w:bidi="en-US"/>
        </w:rPr>
        <w:t>a</w:t>
      </w:r>
      <w:r w:rsidRPr="002A62BE">
        <w:rPr>
          <w:rStyle w:val="41"/>
          <w:sz w:val="24"/>
          <w:szCs w:val="24"/>
          <w:lang w:eastAsia="en-US" w:bidi="en-US"/>
        </w:rPr>
        <w:t>.</w:t>
      </w:r>
      <w:r w:rsidRPr="002A62BE">
        <w:rPr>
          <w:rStyle w:val="41"/>
          <w:sz w:val="24"/>
          <w:szCs w:val="24"/>
          <w:lang w:val="en-US" w:eastAsia="en-US" w:bidi="en-US"/>
        </w:rPr>
        <w:t>s</w:t>
      </w:r>
      <w:r w:rsidRPr="002A62BE">
        <w:rPr>
          <w:rStyle w:val="41"/>
          <w:sz w:val="24"/>
          <w:szCs w:val="24"/>
          <w:lang w:eastAsia="en-US" w:bidi="en-US"/>
        </w:rPr>
        <w:t>.</w:t>
      </w:r>
    </w:p>
    <w:p w:rsidR="0097070F" w:rsidRPr="002A62BE" w:rsidRDefault="00F85295" w:rsidP="0079682A">
      <w:pPr>
        <w:pStyle w:val="40"/>
        <w:shd w:val="clear" w:color="auto" w:fill="auto"/>
        <w:tabs>
          <w:tab w:val="left" w:pos="5416"/>
        </w:tabs>
        <w:spacing w:line="274" w:lineRule="exact"/>
        <w:ind w:firstLine="426"/>
        <w:rPr>
          <w:sz w:val="24"/>
          <w:szCs w:val="24"/>
        </w:rPr>
      </w:pPr>
      <w:r w:rsidRPr="002A62BE">
        <w:rPr>
          <w:rStyle w:val="41"/>
          <w:sz w:val="24"/>
          <w:szCs w:val="24"/>
        </w:rPr>
        <w:t xml:space="preserve">Коменскего </w:t>
      </w:r>
      <w:r w:rsidRPr="002A62BE">
        <w:rPr>
          <w:rStyle w:val="41"/>
          <w:sz w:val="24"/>
          <w:szCs w:val="24"/>
          <w:lang w:eastAsia="en-US" w:bidi="en-US"/>
        </w:rPr>
        <w:t>212</w:t>
      </w:r>
      <w:r w:rsidRPr="002A62BE">
        <w:rPr>
          <w:rStyle w:val="41"/>
          <w:sz w:val="24"/>
          <w:szCs w:val="24"/>
          <w:lang w:eastAsia="en-US" w:bidi="en-US"/>
        </w:rPr>
        <w:tab/>
      </w:r>
      <w:r w:rsidRPr="002A62BE">
        <w:rPr>
          <w:rStyle w:val="41"/>
          <w:sz w:val="24"/>
          <w:szCs w:val="24"/>
          <w:lang w:val="en-US" w:eastAsia="en-US" w:bidi="en-US"/>
        </w:rPr>
        <w:t>Komenskeho</w:t>
      </w:r>
      <w:r w:rsidRPr="002A62BE">
        <w:rPr>
          <w:rStyle w:val="41"/>
          <w:sz w:val="24"/>
          <w:szCs w:val="24"/>
          <w:lang w:eastAsia="en-US" w:bidi="en-US"/>
        </w:rPr>
        <w:t xml:space="preserve"> 212</w:t>
      </w:r>
    </w:p>
    <w:p w:rsidR="0097070F" w:rsidRPr="002A62BE" w:rsidRDefault="00F85295" w:rsidP="0079682A">
      <w:pPr>
        <w:pStyle w:val="40"/>
        <w:shd w:val="clear" w:color="auto" w:fill="auto"/>
        <w:tabs>
          <w:tab w:val="left" w:pos="5416"/>
        </w:tabs>
        <w:spacing w:line="274" w:lineRule="exact"/>
        <w:ind w:firstLine="426"/>
        <w:rPr>
          <w:sz w:val="24"/>
          <w:szCs w:val="24"/>
        </w:rPr>
      </w:pPr>
      <w:r w:rsidRPr="002A62BE">
        <w:rPr>
          <w:rStyle w:val="41"/>
          <w:sz w:val="24"/>
          <w:szCs w:val="24"/>
          <w:lang w:eastAsia="en-US" w:bidi="en-US"/>
        </w:rPr>
        <w:t xml:space="preserve">683 23 </w:t>
      </w:r>
      <w:r w:rsidRPr="002A62BE">
        <w:rPr>
          <w:rStyle w:val="41"/>
          <w:sz w:val="24"/>
          <w:szCs w:val="24"/>
        </w:rPr>
        <w:t xml:space="preserve">Івановіце </w:t>
      </w:r>
      <w:r w:rsidRPr="002A62BE">
        <w:rPr>
          <w:rStyle w:val="41"/>
          <w:sz w:val="24"/>
          <w:szCs w:val="24"/>
          <w:lang w:eastAsia="ru-RU" w:bidi="ru-RU"/>
        </w:rPr>
        <w:t>на Гане</w:t>
      </w:r>
      <w:r w:rsidRPr="002A62BE">
        <w:rPr>
          <w:rStyle w:val="41"/>
          <w:sz w:val="24"/>
          <w:szCs w:val="24"/>
          <w:lang w:eastAsia="ru-RU" w:bidi="ru-RU"/>
        </w:rPr>
        <w:tab/>
      </w:r>
      <w:r w:rsidRPr="002A62BE">
        <w:rPr>
          <w:rStyle w:val="41"/>
          <w:sz w:val="24"/>
          <w:szCs w:val="24"/>
        </w:rPr>
        <w:t xml:space="preserve">683 23 </w:t>
      </w:r>
      <w:r w:rsidRPr="002A62BE">
        <w:rPr>
          <w:rStyle w:val="41"/>
          <w:sz w:val="24"/>
          <w:szCs w:val="24"/>
          <w:lang w:val="en-US" w:eastAsia="en-US" w:bidi="en-US"/>
        </w:rPr>
        <w:t>Ivanovice</w:t>
      </w:r>
      <w:r w:rsidRPr="002A62BE">
        <w:rPr>
          <w:rStyle w:val="41"/>
          <w:sz w:val="24"/>
          <w:szCs w:val="24"/>
          <w:lang w:eastAsia="en-US" w:bidi="en-US"/>
        </w:rPr>
        <w:t xml:space="preserve"> </w:t>
      </w:r>
      <w:r w:rsidRPr="002A62BE">
        <w:rPr>
          <w:rStyle w:val="41"/>
          <w:sz w:val="24"/>
          <w:szCs w:val="24"/>
          <w:lang w:val="de-DE" w:eastAsia="de-DE" w:bidi="de-DE"/>
        </w:rPr>
        <w:t>na Hane</w:t>
      </w:r>
    </w:p>
    <w:p w:rsidR="0097070F" w:rsidRPr="00B93640" w:rsidRDefault="00F85295" w:rsidP="0079682A">
      <w:pPr>
        <w:pStyle w:val="40"/>
        <w:shd w:val="clear" w:color="auto" w:fill="auto"/>
        <w:tabs>
          <w:tab w:val="left" w:pos="5416"/>
        </w:tabs>
        <w:spacing w:line="274" w:lineRule="exact"/>
        <w:ind w:firstLine="426"/>
        <w:rPr>
          <w:sz w:val="24"/>
          <w:szCs w:val="24"/>
        </w:rPr>
      </w:pPr>
      <w:r w:rsidRPr="002A62BE">
        <w:rPr>
          <w:rStyle w:val="41"/>
          <w:sz w:val="24"/>
          <w:szCs w:val="24"/>
          <w:lang w:val="ru-RU" w:eastAsia="ru-RU" w:bidi="ru-RU"/>
        </w:rPr>
        <w:t>Че</w:t>
      </w:r>
      <w:r w:rsidR="001219E8" w:rsidRPr="002A62BE">
        <w:rPr>
          <w:rStyle w:val="41"/>
          <w:sz w:val="24"/>
          <w:szCs w:val="24"/>
          <w:lang w:val="ru-RU" w:eastAsia="ru-RU" w:bidi="ru-RU"/>
        </w:rPr>
        <w:t xml:space="preserve">хія </w:t>
      </w:r>
      <w:r w:rsidRPr="002A62BE">
        <w:rPr>
          <w:rStyle w:val="41"/>
          <w:sz w:val="24"/>
          <w:szCs w:val="24"/>
        </w:rPr>
        <w:tab/>
      </w:r>
      <w:r w:rsidRPr="002A62BE">
        <w:rPr>
          <w:rStyle w:val="41"/>
          <w:sz w:val="24"/>
          <w:szCs w:val="24"/>
          <w:lang w:val="de-DE" w:eastAsia="de-DE" w:bidi="de-DE"/>
        </w:rPr>
        <w:t>Czech Republic</w:t>
      </w:r>
    </w:p>
    <w:p w:rsidR="0097070F" w:rsidRPr="00BB2299" w:rsidRDefault="00F85295" w:rsidP="0079682A">
      <w:pPr>
        <w:pStyle w:val="40"/>
        <w:numPr>
          <w:ilvl w:val="0"/>
          <w:numId w:val="3"/>
        </w:numPr>
        <w:shd w:val="clear" w:color="auto" w:fill="auto"/>
        <w:spacing w:line="274" w:lineRule="exact"/>
        <w:ind w:left="0" w:firstLine="426"/>
        <w:rPr>
          <w:sz w:val="24"/>
          <w:szCs w:val="24"/>
        </w:rPr>
      </w:pPr>
      <w:r w:rsidRPr="00B93640">
        <w:rPr>
          <w:sz w:val="24"/>
          <w:szCs w:val="24"/>
          <w:lang w:val="ru-RU" w:eastAsia="ru-RU" w:bidi="ru-RU"/>
        </w:rPr>
        <w:t xml:space="preserve">Додаткова </w:t>
      </w:r>
      <w:r w:rsidRPr="00B93640">
        <w:rPr>
          <w:sz w:val="24"/>
          <w:szCs w:val="24"/>
        </w:rPr>
        <w:t>інформація</w:t>
      </w:r>
    </w:p>
    <w:p w:rsidR="00BB2299" w:rsidRPr="00BB2299" w:rsidRDefault="00BB2299" w:rsidP="00BB2299">
      <w:pPr>
        <w:pStyle w:val="40"/>
        <w:shd w:val="clear" w:color="auto" w:fill="auto"/>
        <w:spacing w:line="274" w:lineRule="exact"/>
        <w:ind w:left="426"/>
        <w:rPr>
          <w:b w:val="0"/>
          <w:sz w:val="24"/>
          <w:szCs w:val="24"/>
        </w:rPr>
      </w:pPr>
      <w:r w:rsidRPr="00BB2299">
        <w:rPr>
          <w:b w:val="0"/>
          <w:sz w:val="24"/>
          <w:szCs w:val="24"/>
          <w:highlight w:val="green"/>
        </w:rPr>
        <w:t>Рекомендовано відпуск за рецептом.</w:t>
      </w:r>
    </w:p>
    <w:sectPr w:rsidR="00BB2299" w:rsidRPr="00BB2299" w:rsidSect="00DF453C">
      <w:footerReference w:type="default" r:id="rId8"/>
      <w:footerReference w:type="first" r:id="rId9"/>
      <w:type w:val="continuous"/>
      <w:pgSz w:w="11909" w:h="16834"/>
      <w:pgMar w:top="567" w:right="454" w:bottom="454" w:left="1134" w:header="0" w:footer="129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B34" w:rsidRDefault="00206B34">
      <w:r>
        <w:separator/>
      </w:r>
    </w:p>
  </w:endnote>
  <w:endnote w:type="continuationSeparator" w:id="0">
    <w:p w:rsidR="00206B34" w:rsidRDefault="00206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7587661"/>
      <w:docPartObj>
        <w:docPartGallery w:val="Page Numbers (Bottom of Page)"/>
        <w:docPartUnique/>
      </w:docPartObj>
    </w:sdtPr>
    <w:sdtEndPr/>
    <w:sdtContent>
      <w:p w:rsidR="00F240F3" w:rsidRDefault="00070F10">
        <w:pPr>
          <w:pStyle w:val="a6"/>
          <w:jc w:val="center"/>
        </w:pPr>
        <w:r w:rsidRPr="007D6D40">
          <w:rPr>
            <w:rFonts w:ascii="Times New Roman" w:hAnsi="Times New Roman" w:cs="Times New Roman"/>
          </w:rPr>
          <w:fldChar w:fldCharType="begin"/>
        </w:r>
        <w:r w:rsidR="00F240F3" w:rsidRPr="007D6D40">
          <w:rPr>
            <w:rFonts w:ascii="Times New Roman" w:hAnsi="Times New Roman" w:cs="Times New Roman"/>
          </w:rPr>
          <w:instrText>PAGE   \* MERGEFORMAT</w:instrText>
        </w:r>
        <w:r w:rsidRPr="007D6D40">
          <w:rPr>
            <w:rFonts w:ascii="Times New Roman" w:hAnsi="Times New Roman" w:cs="Times New Roman"/>
          </w:rPr>
          <w:fldChar w:fldCharType="separate"/>
        </w:r>
        <w:r w:rsidR="002A62BE" w:rsidRPr="002A62BE">
          <w:rPr>
            <w:rFonts w:ascii="Times New Roman" w:hAnsi="Times New Roman" w:cs="Times New Roman"/>
            <w:noProof/>
            <w:lang w:val="ru-RU"/>
          </w:rPr>
          <w:t>3</w:t>
        </w:r>
        <w:r w:rsidRPr="007D6D40">
          <w:rPr>
            <w:rFonts w:ascii="Times New Roman" w:hAnsi="Times New Roman" w:cs="Times New Roman"/>
          </w:rPr>
          <w:fldChar w:fldCharType="end"/>
        </w:r>
      </w:p>
    </w:sdtContent>
  </w:sdt>
  <w:p w:rsidR="00F240F3" w:rsidRPr="007D6D40" w:rsidRDefault="00F240F3" w:rsidP="007D6D4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20063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240F3" w:rsidRPr="00DF453C" w:rsidRDefault="00070F10">
        <w:pPr>
          <w:pStyle w:val="a6"/>
          <w:jc w:val="center"/>
          <w:rPr>
            <w:rFonts w:ascii="Times New Roman" w:hAnsi="Times New Roman" w:cs="Times New Roman"/>
          </w:rPr>
        </w:pPr>
        <w:r w:rsidRPr="00DF453C">
          <w:rPr>
            <w:rFonts w:ascii="Times New Roman" w:hAnsi="Times New Roman" w:cs="Times New Roman"/>
          </w:rPr>
          <w:fldChar w:fldCharType="begin"/>
        </w:r>
        <w:r w:rsidR="00F240F3" w:rsidRPr="00DF453C">
          <w:rPr>
            <w:rFonts w:ascii="Times New Roman" w:hAnsi="Times New Roman" w:cs="Times New Roman"/>
          </w:rPr>
          <w:instrText>PAGE   \* MERGEFORMAT</w:instrText>
        </w:r>
        <w:r w:rsidRPr="00DF453C">
          <w:rPr>
            <w:rFonts w:ascii="Times New Roman" w:hAnsi="Times New Roman" w:cs="Times New Roman"/>
          </w:rPr>
          <w:fldChar w:fldCharType="separate"/>
        </w:r>
        <w:r w:rsidR="002A62BE" w:rsidRPr="002A62BE">
          <w:rPr>
            <w:rFonts w:ascii="Times New Roman" w:hAnsi="Times New Roman" w:cs="Times New Roman"/>
            <w:noProof/>
            <w:lang w:val="ru-RU"/>
          </w:rPr>
          <w:t>1</w:t>
        </w:r>
        <w:r w:rsidRPr="00DF453C">
          <w:rPr>
            <w:rFonts w:ascii="Times New Roman" w:hAnsi="Times New Roman" w:cs="Times New Roman"/>
          </w:rPr>
          <w:fldChar w:fldCharType="end"/>
        </w:r>
      </w:p>
    </w:sdtContent>
  </w:sdt>
  <w:p w:rsidR="00F240F3" w:rsidRDefault="00F240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B34" w:rsidRDefault="00206B34"/>
  </w:footnote>
  <w:footnote w:type="continuationSeparator" w:id="0">
    <w:p w:rsidR="00206B34" w:rsidRDefault="00206B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428E2"/>
    <w:multiLevelType w:val="multilevel"/>
    <w:tmpl w:val="F068887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F687E19"/>
    <w:multiLevelType w:val="multilevel"/>
    <w:tmpl w:val="BC72D3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A5F4A59"/>
    <w:multiLevelType w:val="multilevel"/>
    <w:tmpl w:val="167606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de-DE" w:eastAsia="de-DE" w:bidi="de-D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7070F"/>
    <w:rsid w:val="000010A5"/>
    <w:rsid w:val="000268BB"/>
    <w:rsid w:val="00070F10"/>
    <w:rsid w:val="000B350D"/>
    <w:rsid w:val="000F79DE"/>
    <w:rsid w:val="001219E8"/>
    <w:rsid w:val="0014657F"/>
    <w:rsid w:val="00171F47"/>
    <w:rsid w:val="00174900"/>
    <w:rsid w:val="001A496D"/>
    <w:rsid w:val="001B768B"/>
    <w:rsid w:val="001F50B8"/>
    <w:rsid w:val="00206B34"/>
    <w:rsid w:val="00234D88"/>
    <w:rsid w:val="002604EA"/>
    <w:rsid w:val="00287C75"/>
    <w:rsid w:val="00295306"/>
    <w:rsid w:val="002A62BE"/>
    <w:rsid w:val="002D2836"/>
    <w:rsid w:val="00361511"/>
    <w:rsid w:val="0047187C"/>
    <w:rsid w:val="00475F4D"/>
    <w:rsid w:val="0049109E"/>
    <w:rsid w:val="004C7347"/>
    <w:rsid w:val="00501D1B"/>
    <w:rsid w:val="005355CD"/>
    <w:rsid w:val="00544948"/>
    <w:rsid w:val="00582C76"/>
    <w:rsid w:val="005F15EB"/>
    <w:rsid w:val="005F4017"/>
    <w:rsid w:val="0060352E"/>
    <w:rsid w:val="00682EE9"/>
    <w:rsid w:val="007131BE"/>
    <w:rsid w:val="00730ED2"/>
    <w:rsid w:val="007447FE"/>
    <w:rsid w:val="00751CCF"/>
    <w:rsid w:val="007939A0"/>
    <w:rsid w:val="00794E36"/>
    <w:rsid w:val="0079682A"/>
    <w:rsid w:val="007C2C2A"/>
    <w:rsid w:val="007D6D40"/>
    <w:rsid w:val="007E76C2"/>
    <w:rsid w:val="007F0FBC"/>
    <w:rsid w:val="00892608"/>
    <w:rsid w:val="00962D83"/>
    <w:rsid w:val="0096753B"/>
    <w:rsid w:val="0097070F"/>
    <w:rsid w:val="00974043"/>
    <w:rsid w:val="009D148A"/>
    <w:rsid w:val="00A90E27"/>
    <w:rsid w:val="00AA52D2"/>
    <w:rsid w:val="00B2657D"/>
    <w:rsid w:val="00B34D70"/>
    <w:rsid w:val="00B64570"/>
    <w:rsid w:val="00B93640"/>
    <w:rsid w:val="00BB2299"/>
    <w:rsid w:val="00BF1938"/>
    <w:rsid w:val="00C16B5F"/>
    <w:rsid w:val="00C81007"/>
    <w:rsid w:val="00CB4366"/>
    <w:rsid w:val="00CC66F3"/>
    <w:rsid w:val="00CD26B3"/>
    <w:rsid w:val="00D041A7"/>
    <w:rsid w:val="00D23386"/>
    <w:rsid w:val="00D45636"/>
    <w:rsid w:val="00D5043E"/>
    <w:rsid w:val="00DA33EF"/>
    <w:rsid w:val="00DF453C"/>
    <w:rsid w:val="00E21ACF"/>
    <w:rsid w:val="00E54918"/>
    <w:rsid w:val="00E731F5"/>
    <w:rsid w:val="00E91F60"/>
    <w:rsid w:val="00ED11BC"/>
    <w:rsid w:val="00ED6BAF"/>
    <w:rsid w:val="00F16DBE"/>
    <w:rsid w:val="00F240F3"/>
    <w:rsid w:val="00F85295"/>
    <w:rsid w:val="00F95A97"/>
    <w:rsid w:val="00FC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117B8E"/>
  <w15:docId w15:val="{F96DCDC1-C154-43FA-9AA6-DA1D00FA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95306"/>
    <w:rPr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E21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95306"/>
    <w:rPr>
      <w:color w:val="0066CC"/>
      <w:u w:val="single"/>
    </w:rPr>
  </w:style>
  <w:style w:type="character" w:customStyle="1" w:styleId="7">
    <w:name w:val="Заголовок №7_"/>
    <w:basedOn w:val="a0"/>
    <w:link w:val="70"/>
    <w:rsid w:val="002953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Колонтитул (2)_"/>
    <w:basedOn w:val="a0"/>
    <w:link w:val="22"/>
    <w:rsid w:val="002953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2953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41">
    <w:name w:val="Основной текст (4) + Не полужирный"/>
    <w:basedOn w:val="4"/>
    <w:rsid w:val="002953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42">
    <w:name w:val="Основной текст (4) + Не полужирный;Курсив"/>
    <w:basedOn w:val="4"/>
    <w:rsid w:val="0029530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43">
    <w:name w:val="Основной текст (4) + Не полужирный"/>
    <w:basedOn w:val="4"/>
    <w:rsid w:val="002953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paragraph" w:customStyle="1" w:styleId="70">
    <w:name w:val="Заголовок №7"/>
    <w:basedOn w:val="a"/>
    <w:link w:val="7"/>
    <w:rsid w:val="00295306"/>
    <w:pPr>
      <w:shd w:val="clear" w:color="auto" w:fill="FFFFFF"/>
      <w:spacing w:line="0" w:lineRule="atLeast"/>
      <w:ind w:firstLine="560"/>
      <w:outlineLvl w:val="6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2">
    <w:name w:val="Колонтитул (2)"/>
    <w:basedOn w:val="a"/>
    <w:link w:val="21"/>
    <w:rsid w:val="00295306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29530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4">
    <w:name w:val="header"/>
    <w:basedOn w:val="a"/>
    <w:link w:val="a5"/>
    <w:uiPriority w:val="99"/>
    <w:unhideWhenUsed/>
    <w:rsid w:val="0079682A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79682A"/>
    <w:rPr>
      <w:color w:val="000000"/>
    </w:rPr>
  </w:style>
  <w:style w:type="paragraph" w:styleId="a6">
    <w:name w:val="footer"/>
    <w:basedOn w:val="a"/>
    <w:link w:val="a7"/>
    <w:uiPriority w:val="99"/>
    <w:unhideWhenUsed/>
    <w:rsid w:val="0079682A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79682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7939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939A0"/>
    <w:rPr>
      <w:rFonts w:ascii="Tahoma" w:hAnsi="Tahoma" w:cs="Tahoma"/>
      <w:color w:val="000000"/>
      <w:sz w:val="16"/>
      <w:szCs w:val="16"/>
    </w:rPr>
  </w:style>
  <w:style w:type="character" w:customStyle="1" w:styleId="aa">
    <w:name w:val="Основний текст Знак"/>
    <w:basedOn w:val="a0"/>
    <w:link w:val="ab"/>
    <w:uiPriority w:val="99"/>
    <w:locked/>
    <w:rsid w:val="00B64570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b">
    <w:name w:val="Body Text"/>
    <w:basedOn w:val="a"/>
    <w:link w:val="aa"/>
    <w:uiPriority w:val="99"/>
    <w:rsid w:val="00B64570"/>
    <w:pPr>
      <w:shd w:val="clear" w:color="auto" w:fill="FFFFFF"/>
      <w:spacing w:before="60" w:line="278" w:lineRule="exact"/>
      <w:jc w:val="both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c">
    <w:name w:val="Основной текст Знак"/>
    <w:basedOn w:val="a0"/>
    <w:uiPriority w:val="99"/>
    <w:semiHidden/>
    <w:rsid w:val="00B64570"/>
    <w:rPr>
      <w:color w:val="000000"/>
    </w:rPr>
  </w:style>
  <w:style w:type="character" w:customStyle="1" w:styleId="ad">
    <w:name w:val="Основной текст_"/>
    <w:basedOn w:val="a0"/>
    <w:link w:val="3"/>
    <w:rsid w:val="00171F4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d"/>
    <w:rsid w:val="00171F4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character" w:customStyle="1" w:styleId="23">
    <w:name w:val="Основной текст2"/>
    <w:basedOn w:val="ad"/>
    <w:rsid w:val="00171F4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customStyle="1" w:styleId="3">
    <w:name w:val="Основной текст3"/>
    <w:basedOn w:val="a"/>
    <w:link w:val="ad"/>
    <w:rsid w:val="00171F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44">
    <w:name w:val="Основной текст4"/>
    <w:basedOn w:val="a"/>
    <w:rsid w:val="00582C76"/>
    <w:pPr>
      <w:shd w:val="clear" w:color="auto" w:fill="FFFFFF"/>
      <w:spacing w:line="278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character" w:styleId="ae">
    <w:name w:val="annotation reference"/>
    <w:basedOn w:val="a0"/>
    <w:uiPriority w:val="99"/>
    <w:semiHidden/>
    <w:unhideWhenUsed/>
    <w:rsid w:val="00FC011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C0115"/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FC0115"/>
    <w:rPr>
      <w:color w:val="000000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C0115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FC0115"/>
    <w:rPr>
      <w:b/>
      <w:bCs/>
      <w:color w:val="00000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E21A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3">
    <w:name w:val="No Spacing"/>
    <w:uiPriority w:val="1"/>
    <w:qFormat/>
    <w:rsid w:val="00E21AC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23F3B-A63C-411A-934E-0BE8EF3B4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3</Pages>
  <Words>4574</Words>
  <Characters>2608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Евровет</dc:creator>
  <cp:lastModifiedBy>admin</cp:lastModifiedBy>
  <cp:revision>37</cp:revision>
  <cp:lastPrinted>2025-06-04T10:08:00Z</cp:lastPrinted>
  <dcterms:created xsi:type="dcterms:W3CDTF">2019-03-26T09:35:00Z</dcterms:created>
  <dcterms:modified xsi:type="dcterms:W3CDTF">2026-04-25T10:02:00Z</dcterms:modified>
</cp:coreProperties>
</file>