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B3" w:rsidRPr="00581DB3" w:rsidRDefault="00581DB3" w:rsidP="00581DB3">
      <w:pPr>
        <w:jc w:val="right"/>
        <w:rPr>
          <w:sz w:val="24"/>
          <w:szCs w:val="24"/>
        </w:rPr>
      </w:pPr>
      <w:r w:rsidRPr="00581DB3">
        <w:rPr>
          <w:sz w:val="24"/>
          <w:szCs w:val="24"/>
        </w:rPr>
        <w:t>Додаток 1</w:t>
      </w:r>
    </w:p>
    <w:p w:rsidR="00581DB3" w:rsidRPr="00581DB3" w:rsidRDefault="00581DB3" w:rsidP="00581DB3">
      <w:pPr>
        <w:jc w:val="right"/>
        <w:rPr>
          <w:sz w:val="24"/>
          <w:szCs w:val="24"/>
        </w:rPr>
      </w:pPr>
      <w:r w:rsidRPr="00581DB3">
        <w:rPr>
          <w:sz w:val="24"/>
          <w:szCs w:val="24"/>
        </w:rPr>
        <w:t>до реєстраційного посвідчення АВ-</w:t>
      </w:r>
    </w:p>
    <w:p w:rsidR="00581DB3" w:rsidRDefault="00581DB3" w:rsidP="00676AB8">
      <w:pPr>
        <w:rPr>
          <w:b/>
          <w:sz w:val="24"/>
          <w:szCs w:val="24"/>
        </w:rPr>
      </w:pPr>
    </w:p>
    <w:p w:rsidR="00875A89" w:rsidRDefault="00875A89" w:rsidP="009E0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875A89" w:rsidRDefault="00875A89">
      <w:pPr>
        <w:rPr>
          <w:lang w:val="ru-RU"/>
        </w:rPr>
      </w:pPr>
    </w:p>
    <w:p w:rsidR="00875A89" w:rsidRDefault="00875A89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557756" w:rsidRPr="00557756" w:rsidRDefault="008B3204" w:rsidP="00557756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</w:rPr>
        <w:t>ДЕДВОРМ</w:t>
      </w:r>
      <w:r w:rsidR="00EB49EC">
        <w:rPr>
          <w:sz w:val="24"/>
          <w:szCs w:val="24"/>
        </w:rPr>
        <w:t xml:space="preserve"> суспензія</w:t>
      </w:r>
      <w:r w:rsidR="00557756" w:rsidRPr="00557756">
        <w:rPr>
          <w:sz w:val="24"/>
          <w:szCs w:val="24"/>
        </w:rPr>
        <w:t xml:space="preserve"> </w:t>
      </w:r>
    </w:p>
    <w:p w:rsidR="00875A89" w:rsidRDefault="00875A89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EB49EC" w:rsidRPr="00676AB8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r w:rsidRPr="00EB49EC">
        <w:rPr>
          <w:sz w:val="24"/>
          <w:szCs w:val="24"/>
          <w:lang w:eastAsia="ru-RU"/>
        </w:rPr>
        <w:t xml:space="preserve">1 мл препарату містить діючі </w:t>
      </w:r>
      <w:r w:rsidRPr="00676AB8">
        <w:rPr>
          <w:sz w:val="24"/>
          <w:szCs w:val="24"/>
          <w:lang w:eastAsia="ru-RU"/>
        </w:rPr>
        <w:t>речовини</w:t>
      </w:r>
      <w:r w:rsidR="00FD22F0" w:rsidRPr="00676AB8">
        <w:rPr>
          <w:sz w:val="24"/>
          <w:szCs w:val="24"/>
          <w:lang w:eastAsia="ru-RU"/>
        </w:rPr>
        <w:t xml:space="preserve"> (мг)</w:t>
      </w:r>
      <w:r w:rsidRPr="00676AB8">
        <w:rPr>
          <w:sz w:val="24"/>
          <w:szCs w:val="24"/>
          <w:lang w:eastAsia="ru-RU"/>
        </w:rPr>
        <w:t>:</w:t>
      </w:r>
    </w:p>
    <w:p w:rsidR="00EB49EC" w:rsidRPr="00676AB8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proofErr w:type="spellStart"/>
      <w:r w:rsidRPr="00676AB8">
        <w:rPr>
          <w:sz w:val="24"/>
          <w:szCs w:val="24"/>
          <w:lang w:eastAsia="ru-RU"/>
        </w:rPr>
        <w:t>фенбендазол</w:t>
      </w:r>
      <w:proofErr w:type="spellEnd"/>
      <w:r w:rsidRPr="00676AB8">
        <w:rPr>
          <w:sz w:val="24"/>
          <w:szCs w:val="24"/>
          <w:lang w:eastAsia="ru-RU"/>
        </w:rPr>
        <w:t xml:space="preserve"> – 20</w:t>
      </w:r>
      <w:r w:rsidR="00FD22F0" w:rsidRPr="00676AB8">
        <w:rPr>
          <w:sz w:val="24"/>
          <w:szCs w:val="24"/>
          <w:lang w:eastAsia="ru-RU"/>
        </w:rPr>
        <w:t>,0</w:t>
      </w:r>
      <w:r w:rsidRPr="00676AB8">
        <w:rPr>
          <w:sz w:val="24"/>
          <w:szCs w:val="24"/>
          <w:lang w:eastAsia="ru-RU"/>
        </w:rPr>
        <w:t>;</w:t>
      </w:r>
    </w:p>
    <w:p w:rsidR="00EB49EC" w:rsidRPr="00676AB8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proofErr w:type="spellStart"/>
      <w:r w:rsidRPr="00676AB8">
        <w:rPr>
          <w:sz w:val="24"/>
          <w:szCs w:val="24"/>
          <w:lang w:eastAsia="ru-RU"/>
        </w:rPr>
        <w:t>пірантелу</w:t>
      </w:r>
      <w:proofErr w:type="spellEnd"/>
      <w:r w:rsidRPr="00676AB8">
        <w:rPr>
          <w:sz w:val="24"/>
          <w:szCs w:val="24"/>
          <w:lang w:eastAsia="ru-RU"/>
        </w:rPr>
        <w:t xml:space="preserve"> </w:t>
      </w:r>
      <w:proofErr w:type="spellStart"/>
      <w:r w:rsidRPr="00676AB8">
        <w:rPr>
          <w:sz w:val="24"/>
          <w:szCs w:val="24"/>
          <w:lang w:eastAsia="ru-RU"/>
        </w:rPr>
        <w:t>памоат</w:t>
      </w:r>
      <w:proofErr w:type="spellEnd"/>
      <w:r w:rsidRPr="00676AB8">
        <w:rPr>
          <w:sz w:val="24"/>
          <w:szCs w:val="24"/>
          <w:lang w:eastAsia="ru-RU"/>
        </w:rPr>
        <w:t xml:space="preserve"> – 15</w:t>
      </w:r>
      <w:r w:rsidR="00FD22F0" w:rsidRPr="00676AB8">
        <w:rPr>
          <w:sz w:val="24"/>
          <w:szCs w:val="24"/>
          <w:lang w:eastAsia="ru-RU"/>
        </w:rPr>
        <w:t>,0</w:t>
      </w:r>
      <w:r w:rsidRPr="00676AB8">
        <w:rPr>
          <w:sz w:val="24"/>
          <w:szCs w:val="24"/>
          <w:lang w:eastAsia="ru-RU"/>
        </w:rPr>
        <w:t>;</w:t>
      </w:r>
    </w:p>
    <w:p w:rsidR="00EB49EC" w:rsidRPr="00676AB8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proofErr w:type="spellStart"/>
      <w:r w:rsidRPr="00676AB8">
        <w:rPr>
          <w:sz w:val="24"/>
          <w:szCs w:val="24"/>
          <w:lang w:eastAsia="ru-RU"/>
        </w:rPr>
        <w:t>празіквантел</w:t>
      </w:r>
      <w:proofErr w:type="spellEnd"/>
      <w:r w:rsidRPr="00676AB8">
        <w:rPr>
          <w:sz w:val="24"/>
          <w:szCs w:val="24"/>
          <w:lang w:eastAsia="ru-RU"/>
        </w:rPr>
        <w:t xml:space="preserve"> – 5</w:t>
      </w:r>
      <w:r w:rsidR="00FD22F0" w:rsidRPr="00676AB8">
        <w:rPr>
          <w:sz w:val="24"/>
          <w:szCs w:val="24"/>
          <w:lang w:eastAsia="ru-RU"/>
        </w:rPr>
        <w:t>,0</w:t>
      </w:r>
      <w:r w:rsidRPr="00676AB8">
        <w:rPr>
          <w:sz w:val="24"/>
          <w:szCs w:val="24"/>
          <w:lang w:eastAsia="ru-RU"/>
        </w:rPr>
        <w:t>.</w:t>
      </w:r>
    </w:p>
    <w:p w:rsidR="00953BE0" w:rsidRPr="00953BE0" w:rsidRDefault="00EB49EC" w:rsidP="00EB49EC">
      <w:pPr>
        <w:pStyle w:val="cs80d9435b"/>
        <w:ind w:firstLine="567"/>
        <w:rPr>
          <w:color w:val="000000"/>
          <w:lang w:bidi="uk-UA"/>
        </w:rPr>
      </w:pPr>
      <w:r w:rsidRPr="00676AB8">
        <w:rPr>
          <w:lang w:eastAsia="ru-RU"/>
        </w:rPr>
        <w:t xml:space="preserve">Допоміжні речовини: </w:t>
      </w:r>
      <w:proofErr w:type="spellStart"/>
      <w:r w:rsidRPr="00676AB8">
        <w:rPr>
          <w:lang w:eastAsia="ru-RU"/>
        </w:rPr>
        <w:t>пропіленгліколь</w:t>
      </w:r>
      <w:proofErr w:type="spellEnd"/>
      <w:r w:rsidRPr="00676AB8">
        <w:rPr>
          <w:lang w:eastAsia="ru-RU"/>
        </w:rPr>
        <w:t xml:space="preserve">, гліцерин, </w:t>
      </w:r>
      <w:proofErr w:type="spellStart"/>
      <w:r w:rsidRPr="00676AB8">
        <w:rPr>
          <w:lang w:eastAsia="ru-RU"/>
        </w:rPr>
        <w:t>полісорбат</w:t>
      </w:r>
      <w:proofErr w:type="spellEnd"/>
      <w:r w:rsidRPr="00676AB8">
        <w:rPr>
          <w:lang w:eastAsia="ru-RU"/>
        </w:rPr>
        <w:t xml:space="preserve"> 80, </w:t>
      </w:r>
      <w:r w:rsidR="000E6818" w:rsidRPr="00676AB8">
        <w:rPr>
          <w:lang w:eastAsia="ru-RU"/>
        </w:rPr>
        <w:t xml:space="preserve">натрію </w:t>
      </w:r>
      <w:proofErr w:type="spellStart"/>
      <w:r w:rsidRPr="00676AB8">
        <w:rPr>
          <w:lang w:eastAsia="ru-RU"/>
        </w:rPr>
        <w:t>бензоат</w:t>
      </w:r>
      <w:proofErr w:type="spellEnd"/>
      <w:r w:rsidRPr="00EB49EC">
        <w:rPr>
          <w:lang w:eastAsia="ru-RU"/>
        </w:rPr>
        <w:t xml:space="preserve">, </w:t>
      </w:r>
      <w:proofErr w:type="spellStart"/>
      <w:r w:rsidRPr="00EB49EC">
        <w:rPr>
          <w:lang w:eastAsia="ru-RU"/>
        </w:rPr>
        <w:t>ксантанова</w:t>
      </w:r>
      <w:proofErr w:type="spellEnd"/>
      <w:r w:rsidRPr="00EB49EC">
        <w:rPr>
          <w:lang w:eastAsia="ru-RU"/>
        </w:rPr>
        <w:t xml:space="preserve"> камедь, </w:t>
      </w:r>
      <w:proofErr w:type="spellStart"/>
      <w:r w:rsidRPr="00EB49EC">
        <w:rPr>
          <w:lang w:eastAsia="ru-RU"/>
        </w:rPr>
        <w:t>сукралоза</w:t>
      </w:r>
      <w:proofErr w:type="spellEnd"/>
      <w:r w:rsidRPr="00EB49EC">
        <w:rPr>
          <w:lang w:eastAsia="ru-RU"/>
        </w:rPr>
        <w:t>, ароматизатор, вода очищена</w:t>
      </w:r>
      <w:r w:rsidR="00953BE0" w:rsidRPr="00953BE0">
        <w:rPr>
          <w:color w:val="000000"/>
          <w:lang w:bidi="uk-UA"/>
        </w:rPr>
        <w:t>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875A89" w:rsidRDefault="00EB49EC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</w:t>
      </w:r>
      <w:r w:rsidRPr="00EB49EC">
        <w:rPr>
          <w:snapToGrid w:val="0"/>
          <w:sz w:val="24"/>
          <w:szCs w:val="24"/>
        </w:rPr>
        <w:t xml:space="preserve">успензія для перорального </w:t>
      </w:r>
      <w:proofErr w:type="spellStart"/>
      <w:r w:rsidRPr="00EB49EC">
        <w:rPr>
          <w:snapToGrid w:val="0"/>
          <w:sz w:val="24"/>
          <w:szCs w:val="24"/>
        </w:rPr>
        <w:t>заcтосування</w:t>
      </w:r>
      <w:proofErr w:type="spellEnd"/>
      <w:r w:rsidR="00875A89">
        <w:rPr>
          <w:snapToGrid w:val="0"/>
          <w:sz w:val="24"/>
          <w:szCs w:val="24"/>
        </w:rPr>
        <w:t>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EB49EC" w:rsidRDefault="00676AB8" w:rsidP="00EB49EC">
      <w:pPr>
        <w:ind w:firstLine="567"/>
        <w:jc w:val="both"/>
        <w:rPr>
          <w:sz w:val="24"/>
          <w:szCs w:val="24"/>
          <w:lang w:eastAsia="ru-RU"/>
        </w:rPr>
      </w:pPr>
      <w:proofErr w:type="spellStart"/>
      <w:r>
        <w:rPr>
          <w:b/>
          <w:i/>
          <w:sz w:val="24"/>
          <w:szCs w:val="24"/>
          <w:lang w:eastAsia="ru-RU"/>
        </w:rPr>
        <w:t>АTCvet</w:t>
      </w:r>
      <w:proofErr w:type="spellEnd"/>
      <w:r>
        <w:rPr>
          <w:b/>
          <w:i/>
          <w:sz w:val="24"/>
          <w:szCs w:val="24"/>
          <w:lang w:eastAsia="ru-RU"/>
        </w:rPr>
        <w:t xml:space="preserve"> </w:t>
      </w:r>
      <w:r w:rsidR="00EB49EC" w:rsidRPr="00EB49EC">
        <w:rPr>
          <w:b/>
          <w:i/>
          <w:sz w:val="24"/>
          <w:szCs w:val="24"/>
          <w:lang w:eastAsia="ru-RU"/>
        </w:rPr>
        <w:t xml:space="preserve">QP52 – </w:t>
      </w:r>
      <w:proofErr w:type="spellStart"/>
      <w:r w:rsidR="00EB49EC" w:rsidRPr="00EB49EC">
        <w:rPr>
          <w:b/>
          <w:i/>
          <w:sz w:val="24"/>
          <w:szCs w:val="24"/>
          <w:lang w:eastAsia="ru-RU"/>
        </w:rPr>
        <w:t>антигельмінтні</w:t>
      </w:r>
      <w:proofErr w:type="spellEnd"/>
      <w:r w:rsidR="00EB49EC" w:rsidRPr="00EB49EC">
        <w:rPr>
          <w:b/>
          <w:i/>
          <w:sz w:val="24"/>
          <w:szCs w:val="24"/>
          <w:lang w:eastAsia="ru-RU"/>
        </w:rPr>
        <w:t xml:space="preserve"> ветеринарні препарати. QP52AA01 – </w:t>
      </w:r>
      <w:proofErr w:type="spellStart"/>
      <w:r w:rsidR="00EB49EC" w:rsidRPr="00EB49EC">
        <w:rPr>
          <w:b/>
          <w:i/>
          <w:sz w:val="24"/>
          <w:szCs w:val="24"/>
          <w:lang w:eastAsia="ru-RU"/>
        </w:rPr>
        <w:t>празіквантел</w:t>
      </w:r>
      <w:proofErr w:type="spellEnd"/>
      <w:r w:rsidR="00EB49EC" w:rsidRPr="00EB49EC">
        <w:rPr>
          <w:b/>
          <w:i/>
          <w:sz w:val="24"/>
          <w:szCs w:val="24"/>
          <w:lang w:eastAsia="ru-RU"/>
        </w:rPr>
        <w:t xml:space="preserve">, QP52AF02 – </w:t>
      </w:r>
      <w:proofErr w:type="spellStart"/>
      <w:r w:rsidR="00EB49EC" w:rsidRPr="00EB49EC">
        <w:rPr>
          <w:b/>
          <w:i/>
          <w:sz w:val="24"/>
          <w:szCs w:val="24"/>
          <w:lang w:eastAsia="ru-RU"/>
        </w:rPr>
        <w:t>пірантел</w:t>
      </w:r>
      <w:proofErr w:type="spellEnd"/>
      <w:r w:rsidR="00EB49EC" w:rsidRPr="00EB49EC">
        <w:rPr>
          <w:b/>
          <w:i/>
          <w:sz w:val="24"/>
          <w:szCs w:val="24"/>
          <w:lang w:eastAsia="ru-RU"/>
        </w:rPr>
        <w:t>, комбінації</w:t>
      </w:r>
      <w:r w:rsidR="00EB49EC" w:rsidRPr="00EB49EC">
        <w:rPr>
          <w:sz w:val="24"/>
          <w:szCs w:val="24"/>
          <w:lang w:eastAsia="ru-RU"/>
        </w:rPr>
        <w:t xml:space="preserve">. </w:t>
      </w:r>
    </w:p>
    <w:p w:rsidR="00EB49EC" w:rsidRPr="00EB49EC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r w:rsidRPr="00EB49EC">
        <w:rPr>
          <w:sz w:val="24"/>
          <w:szCs w:val="24"/>
          <w:lang w:eastAsia="ru-RU"/>
        </w:rPr>
        <w:t>Препарат «ДЕДВОРМ</w:t>
      </w:r>
      <w:r w:rsidR="00DD635E" w:rsidRPr="00DD635E">
        <w:t xml:space="preserve"> </w:t>
      </w:r>
      <w:r w:rsidR="00DD635E" w:rsidRPr="00DD635E">
        <w:rPr>
          <w:sz w:val="24"/>
          <w:szCs w:val="24"/>
          <w:lang w:eastAsia="ru-RU"/>
        </w:rPr>
        <w:t>суспензія</w:t>
      </w:r>
      <w:r w:rsidRPr="00EB49EC">
        <w:rPr>
          <w:sz w:val="24"/>
          <w:szCs w:val="24"/>
          <w:lang w:eastAsia="ru-RU"/>
        </w:rPr>
        <w:t xml:space="preserve">» – комбінований препарат, до складу якого входять </w:t>
      </w:r>
      <w:proofErr w:type="spellStart"/>
      <w:r w:rsidRPr="00EB49EC">
        <w:rPr>
          <w:sz w:val="24"/>
          <w:szCs w:val="24"/>
          <w:lang w:eastAsia="ru-RU"/>
        </w:rPr>
        <w:t>фенбендазол</w:t>
      </w:r>
      <w:proofErr w:type="spellEnd"/>
      <w:r w:rsidRPr="00EB49EC">
        <w:rPr>
          <w:sz w:val="24"/>
          <w:szCs w:val="24"/>
          <w:lang w:eastAsia="ru-RU"/>
        </w:rPr>
        <w:t xml:space="preserve">, </w:t>
      </w:r>
      <w:proofErr w:type="spellStart"/>
      <w:r w:rsidRPr="00EB49EC">
        <w:rPr>
          <w:sz w:val="24"/>
          <w:szCs w:val="24"/>
          <w:lang w:eastAsia="ru-RU"/>
        </w:rPr>
        <w:t>пірантелу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памоат</w:t>
      </w:r>
      <w:proofErr w:type="spellEnd"/>
      <w:r w:rsidRPr="00EB49EC">
        <w:rPr>
          <w:sz w:val="24"/>
          <w:szCs w:val="24"/>
          <w:lang w:eastAsia="ru-RU"/>
        </w:rPr>
        <w:t xml:space="preserve"> та </w:t>
      </w:r>
      <w:proofErr w:type="spellStart"/>
      <w:r w:rsidRPr="00EB49EC">
        <w:rPr>
          <w:sz w:val="24"/>
          <w:szCs w:val="24"/>
          <w:lang w:eastAsia="ru-RU"/>
        </w:rPr>
        <w:t>празіквантел</w:t>
      </w:r>
      <w:proofErr w:type="spellEnd"/>
      <w:r w:rsidRPr="00EB49EC">
        <w:rPr>
          <w:sz w:val="24"/>
          <w:szCs w:val="24"/>
          <w:lang w:eastAsia="ru-RU"/>
        </w:rPr>
        <w:t xml:space="preserve">. Широкий спектр </w:t>
      </w:r>
      <w:proofErr w:type="spellStart"/>
      <w:r w:rsidRPr="00EB49EC">
        <w:rPr>
          <w:sz w:val="24"/>
          <w:szCs w:val="24"/>
          <w:lang w:eastAsia="ru-RU"/>
        </w:rPr>
        <w:t>антигельмінтної</w:t>
      </w:r>
      <w:proofErr w:type="spellEnd"/>
      <w:r w:rsidRPr="00EB49EC">
        <w:rPr>
          <w:sz w:val="24"/>
          <w:szCs w:val="24"/>
          <w:lang w:eastAsia="ru-RU"/>
        </w:rPr>
        <w:t xml:space="preserve"> дії на різні стадії розвитку круглих та стьожкових гельмінтів у собак і котів ґрунтується на фармакологічних властивостях складових препарату.</w:t>
      </w:r>
    </w:p>
    <w:p w:rsidR="00EB49EC" w:rsidRPr="00EB49EC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proofErr w:type="spellStart"/>
      <w:r w:rsidRPr="00EB49EC">
        <w:rPr>
          <w:sz w:val="24"/>
          <w:szCs w:val="24"/>
          <w:lang w:eastAsia="ru-RU"/>
        </w:rPr>
        <w:t>Фенбендазол</w:t>
      </w:r>
      <w:proofErr w:type="spellEnd"/>
      <w:r w:rsidRPr="00EB49EC">
        <w:rPr>
          <w:sz w:val="24"/>
          <w:szCs w:val="24"/>
          <w:lang w:eastAsia="ru-RU"/>
        </w:rPr>
        <w:t xml:space="preserve"> (група </w:t>
      </w:r>
      <w:proofErr w:type="spellStart"/>
      <w:r w:rsidRPr="00EB49EC">
        <w:rPr>
          <w:sz w:val="24"/>
          <w:szCs w:val="24"/>
          <w:lang w:eastAsia="ru-RU"/>
        </w:rPr>
        <w:t>бензімідазолів</w:t>
      </w:r>
      <w:proofErr w:type="spellEnd"/>
      <w:r w:rsidRPr="00EB49EC">
        <w:rPr>
          <w:sz w:val="24"/>
          <w:szCs w:val="24"/>
          <w:lang w:eastAsia="ru-RU"/>
        </w:rPr>
        <w:t xml:space="preserve">) гальмує полімеризацію білків </w:t>
      </w:r>
      <w:proofErr w:type="spellStart"/>
      <w:r w:rsidRPr="00EB49EC">
        <w:rPr>
          <w:sz w:val="24"/>
          <w:szCs w:val="24"/>
          <w:lang w:eastAsia="ru-RU"/>
        </w:rPr>
        <w:t>тубулінів</w:t>
      </w:r>
      <w:proofErr w:type="spellEnd"/>
      <w:r w:rsidRPr="00EB49EC">
        <w:rPr>
          <w:sz w:val="24"/>
          <w:szCs w:val="24"/>
          <w:lang w:eastAsia="ru-RU"/>
        </w:rPr>
        <w:t xml:space="preserve"> у </w:t>
      </w:r>
      <w:proofErr w:type="spellStart"/>
      <w:r w:rsidRPr="00EB49EC">
        <w:rPr>
          <w:sz w:val="24"/>
          <w:szCs w:val="24"/>
          <w:lang w:eastAsia="ru-RU"/>
        </w:rPr>
        <w:t>мікротубуліни</w:t>
      </w:r>
      <w:proofErr w:type="spellEnd"/>
      <w:r w:rsidRPr="00EB49EC">
        <w:rPr>
          <w:sz w:val="24"/>
          <w:szCs w:val="24"/>
          <w:lang w:eastAsia="ru-RU"/>
        </w:rPr>
        <w:t>, в результаті чого порушуються надходження і внутріклітинне транспортування поживних речовин (</w:t>
      </w:r>
      <w:proofErr w:type="spellStart"/>
      <w:r w:rsidRPr="00EB49EC">
        <w:rPr>
          <w:sz w:val="24"/>
          <w:szCs w:val="24"/>
          <w:lang w:eastAsia="ru-RU"/>
        </w:rPr>
        <w:t>аденозинтрифосфорної</w:t>
      </w:r>
      <w:proofErr w:type="spellEnd"/>
      <w:r w:rsidRPr="00EB49EC">
        <w:rPr>
          <w:sz w:val="24"/>
          <w:szCs w:val="24"/>
          <w:lang w:eastAsia="ru-RU"/>
        </w:rPr>
        <w:t xml:space="preserve"> кислоти і глюкози), що викликає загибель паразитів від виснаження. </w:t>
      </w:r>
      <w:proofErr w:type="spellStart"/>
      <w:r w:rsidRPr="00EB49EC">
        <w:rPr>
          <w:sz w:val="24"/>
          <w:szCs w:val="24"/>
          <w:lang w:eastAsia="ru-RU"/>
        </w:rPr>
        <w:t>Фенбендазол</w:t>
      </w:r>
      <w:proofErr w:type="spellEnd"/>
      <w:r w:rsidRPr="00EB49EC">
        <w:rPr>
          <w:sz w:val="24"/>
          <w:szCs w:val="24"/>
          <w:lang w:eastAsia="ru-RU"/>
        </w:rPr>
        <w:t xml:space="preserve"> має універсальну </w:t>
      </w:r>
      <w:proofErr w:type="spellStart"/>
      <w:r w:rsidRPr="00EB49EC">
        <w:rPr>
          <w:sz w:val="24"/>
          <w:szCs w:val="24"/>
          <w:lang w:eastAsia="ru-RU"/>
        </w:rPr>
        <w:t>антигельмінтну</w:t>
      </w:r>
      <w:proofErr w:type="spellEnd"/>
      <w:r w:rsidRPr="00EB49EC">
        <w:rPr>
          <w:sz w:val="24"/>
          <w:szCs w:val="24"/>
          <w:lang w:eastAsia="ru-RU"/>
        </w:rPr>
        <w:t xml:space="preserve"> дію проти нематод, </w:t>
      </w:r>
      <w:proofErr w:type="spellStart"/>
      <w:r w:rsidRPr="00EB49EC">
        <w:rPr>
          <w:sz w:val="24"/>
          <w:szCs w:val="24"/>
          <w:lang w:eastAsia="ru-RU"/>
        </w:rPr>
        <w:t>цестод</w:t>
      </w:r>
      <w:proofErr w:type="spellEnd"/>
      <w:r w:rsidRPr="00EB49EC">
        <w:rPr>
          <w:sz w:val="24"/>
          <w:szCs w:val="24"/>
          <w:lang w:eastAsia="ru-RU"/>
        </w:rPr>
        <w:t xml:space="preserve">, </w:t>
      </w:r>
      <w:proofErr w:type="spellStart"/>
      <w:r w:rsidRPr="00EB49EC">
        <w:rPr>
          <w:sz w:val="24"/>
          <w:szCs w:val="24"/>
          <w:lang w:eastAsia="ru-RU"/>
        </w:rPr>
        <w:t>трематод</w:t>
      </w:r>
      <w:proofErr w:type="spellEnd"/>
      <w:r w:rsidRPr="00EB49EC">
        <w:rPr>
          <w:sz w:val="24"/>
          <w:szCs w:val="24"/>
          <w:lang w:eastAsia="ru-RU"/>
        </w:rPr>
        <w:t xml:space="preserve"> травного каналу та дихальних шляхів, а також виявляє </w:t>
      </w:r>
      <w:proofErr w:type="spellStart"/>
      <w:r w:rsidRPr="00EB49EC">
        <w:rPr>
          <w:sz w:val="24"/>
          <w:szCs w:val="24"/>
          <w:lang w:eastAsia="ru-RU"/>
        </w:rPr>
        <w:t>овоцидну</w:t>
      </w:r>
      <w:proofErr w:type="spellEnd"/>
      <w:r w:rsidRPr="00EB49EC">
        <w:rPr>
          <w:sz w:val="24"/>
          <w:szCs w:val="24"/>
          <w:lang w:eastAsia="ru-RU"/>
        </w:rPr>
        <w:t xml:space="preserve"> дію (знищує яйця гельмінтів), знижує зараження пасовищ та місця вигулу собак, зменшує вірогідність </w:t>
      </w:r>
      <w:proofErr w:type="spellStart"/>
      <w:r w:rsidRPr="00EB49EC">
        <w:rPr>
          <w:sz w:val="24"/>
          <w:szCs w:val="24"/>
          <w:lang w:eastAsia="ru-RU"/>
        </w:rPr>
        <w:t>перезараження</w:t>
      </w:r>
      <w:proofErr w:type="spellEnd"/>
      <w:r w:rsidRPr="00EB49EC">
        <w:rPr>
          <w:sz w:val="24"/>
          <w:szCs w:val="24"/>
          <w:lang w:eastAsia="ru-RU"/>
        </w:rPr>
        <w:t xml:space="preserve"> тварин. </w:t>
      </w:r>
      <w:proofErr w:type="spellStart"/>
      <w:r w:rsidRPr="00EB49EC">
        <w:rPr>
          <w:sz w:val="24"/>
          <w:szCs w:val="24"/>
          <w:lang w:eastAsia="ru-RU"/>
        </w:rPr>
        <w:t>Фенбендазол</w:t>
      </w:r>
      <w:proofErr w:type="spellEnd"/>
      <w:r w:rsidRPr="00EB49EC">
        <w:rPr>
          <w:sz w:val="24"/>
          <w:szCs w:val="24"/>
          <w:lang w:eastAsia="ru-RU"/>
        </w:rPr>
        <w:t xml:space="preserve"> не виявляє кумулятивної, </w:t>
      </w:r>
      <w:proofErr w:type="spellStart"/>
      <w:r w:rsidRPr="00EB49EC">
        <w:rPr>
          <w:sz w:val="24"/>
          <w:szCs w:val="24"/>
          <w:lang w:eastAsia="ru-RU"/>
        </w:rPr>
        <w:t>ембріотоксичної</w:t>
      </w:r>
      <w:proofErr w:type="spellEnd"/>
      <w:r w:rsidRPr="00EB49EC">
        <w:rPr>
          <w:sz w:val="24"/>
          <w:szCs w:val="24"/>
          <w:lang w:eastAsia="ru-RU"/>
        </w:rPr>
        <w:t xml:space="preserve">, мутагенної та алергічної дії, належить до малотоксичних речовин. Після перорального застосування </w:t>
      </w:r>
      <w:proofErr w:type="spellStart"/>
      <w:r w:rsidRPr="00EB49EC">
        <w:rPr>
          <w:sz w:val="24"/>
          <w:szCs w:val="24"/>
          <w:lang w:eastAsia="ru-RU"/>
        </w:rPr>
        <w:t>фенбендазол</w:t>
      </w:r>
      <w:proofErr w:type="spellEnd"/>
      <w:r w:rsidRPr="00EB49EC">
        <w:rPr>
          <w:sz w:val="24"/>
          <w:szCs w:val="24"/>
          <w:lang w:eastAsia="ru-RU"/>
        </w:rPr>
        <w:t xml:space="preserve"> повільно та лише частково адсорбується. Максимальний рівень у сироватці крові котів визначається приблизно через 4 години, а в собак приблизно через 24 години. Після всмоктування з шлунково-кишкового тракту </w:t>
      </w:r>
      <w:proofErr w:type="spellStart"/>
      <w:r w:rsidRPr="00EB49EC">
        <w:rPr>
          <w:sz w:val="24"/>
          <w:szCs w:val="24"/>
          <w:lang w:eastAsia="ru-RU"/>
        </w:rPr>
        <w:t>фенбендазол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метаболізується</w:t>
      </w:r>
      <w:proofErr w:type="spellEnd"/>
      <w:r w:rsidRPr="00EB49EC">
        <w:rPr>
          <w:sz w:val="24"/>
          <w:szCs w:val="24"/>
          <w:lang w:eastAsia="ru-RU"/>
        </w:rPr>
        <w:t xml:space="preserve"> в печінці до </w:t>
      </w:r>
      <w:proofErr w:type="spellStart"/>
      <w:r w:rsidRPr="00EB49EC">
        <w:rPr>
          <w:sz w:val="24"/>
          <w:szCs w:val="24"/>
          <w:lang w:eastAsia="ru-RU"/>
        </w:rPr>
        <w:t>сульфоксиду</w:t>
      </w:r>
      <w:proofErr w:type="spellEnd"/>
      <w:r w:rsidRPr="00EB49EC">
        <w:rPr>
          <w:sz w:val="24"/>
          <w:szCs w:val="24"/>
          <w:lang w:eastAsia="ru-RU"/>
        </w:rPr>
        <w:t xml:space="preserve"> (</w:t>
      </w:r>
      <w:proofErr w:type="spellStart"/>
      <w:r w:rsidRPr="00EB49EC">
        <w:rPr>
          <w:sz w:val="24"/>
          <w:szCs w:val="24"/>
          <w:lang w:eastAsia="ru-RU"/>
        </w:rPr>
        <w:t>оксфендазолу</w:t>
      </w:r>
      <w:proofErr w:type="spellEnd"/>
      <w:r w:rsidRPr="00EB49EC">
        <w:rPr>
          <w:sz w:val="24"/>
          <w:szCs w:val="24"/>
          <w:lang w:eastAsia="ru-RU"/>
        </w:rPr>
        <w:t xml:space="preserve">), а потім до </w:t>
      </w:r>
      <w:proofErr w:type="spellStart"/>
      <w:r w:rsidRPr="00EB49EC">
        <w:rPr>
          <w:sz w:val="24"/>
          <w:szCs w:val="24"/>
          <w:lang w:eastAsia="ru-RU"/>
        </w:rPr>
        <w:t>сульфо</w:t>
      </w:r>
      <w:proofErr w:type="spellEnd"/>
      <w:r w:rsidRPr="00EB49EC">
        <w:rPr>
          <w:sz w:val="24"/>
          <w:szCs w:val="24"/>
          <w:lang w:eastAsia="ru-RU"/>
        </w:rPr>
        <w:t xml:space="preserve">- та </w:t>
      </w:r>
      <w:proofErr w:type="spellStart"/>
      <w:r w:rsidRPr="00EB49EC">
        <w:rPr>
          <w:sz w:val="24"/>
          <w:szCs w:val="24"/>
          <w:lang w:eastAsia="ru-RU"/>
        </w:rPr>
        <w:t>амінпохідних</w:t>
      </w:r>
      <w:proofErr w:type="spellEnd"/>
      <w:r w:rsidRPr="00EB49EC">
        <w:rPr>
          <w:sz w:val="24"/>
          <w:szCs w:val="24"/>
          <w:lang w:eastAsia="ru-RU"/>
        </w:rPr>
        <w:t xml:space="preserve">. </w:t>
      </w:r>
      <w:proofErr w:type="spellStart"/>
      <w:r w:rsidRPr="00EB49EC">
        <w:rPr>
          <w:sz w:val="24"/>
          <w:szCs w:val="24"/>
          <w:lang w:eastAsia="ru-RU"/>
        </w:rPr>
        <w:t>Фенбендазол</w:t>
      </w:r>
      <w:proofErr w:type="spellEnd"/>
      <w:r w:rsidRPr="00EB49EC">
        <w:rPr>
          <w:sz w:val="24"/>
          <w:szCs w:val="24"/>
          <w:lang w:eastAsia="ru-RU"/>
        </w:rPr>
        <w:t xml:space="preserve"> і його метаболіти повільно розподіляються в організмі, високі концентрації виявляються в печінці. Період </w:t>
      </w:r>
      <w:proofErr w:type="spellStart"/>
      <w:r w:rsidRPr="00EB49EC">
        <w:rPr>
          <w:sz w:val="24"/>
          <w:szCs w:val="24"/>
          <w:lang w:eastAsia="ru-RU"/>
        </w:rPr>
        <w:t>напіввиведення</w:t>
      </w:r>
      <w:proofErr w:type="spellEnd"/>
      <w:r w:rsidRPr="00EB49EC">
        <w:rPr>
          <w:sz w:val="24"/>
          <w:szCs w:val="24"/>
          <w:lang w:eastAsia="ru-RU"/>
        </w:rPr>
        <w:t xml:space="preserve"> з плазми складає близько 7 годин у котів, і від 12 до 18 годин у собак. Виведення незміненого та </w:t>
      </w:r>
      <w:proofErr w:type="spellStart"/>
      <w:r w:rsidRPr="00EB49EC">
        <w:rPr>
          <w:sz w:val="24"/>
          <w:szCs w:val="24"/>
          <w:lang w:eastAsia="ru-RU"/>
        </w:rPr>
        <w:t>метаболізованого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фенбендазолу</w:t>
      </w:r>
      <w:proofErr w:type="spellEnd"/>
      <w:r w:rsidRPr="00EB49EC">
        <w:rPr>
          <w:sz w:val="24"/>
          <w:szCs w:val="24"/>
          <w:lang w:eastAsia="ru-RU"/>
        </w:rPr>
        <w:t xml:space="preserve"> відбувається головним чином (&gt; 90 %) з фекаліями, незначним чином також із сечею та молоком. </w:t>
      </w:r>
    </w:p>
    <w:p w:rsidR="00EB49EC" w:rsidRPr="00EB49EC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proofErr w:type="spellStart"/>
      <w:r w:rsidRPr="00EB49EC">
        <w:rPr>
          <w:sz w:val="24"/>
          <w:szCs w:val="24"/>
          <w:lang w:eastAsia="ru-RU"/>
        </w:rPr>
        <w:t>Пірантелу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памоат</w:t>
      </w:r>
      <w:proofErr w:type="spellEnd"/>
      <w:r w:rsidRPr="00EB49EC">
        <w:rPr>
          <w:sz w:val="24"/>
          <w:szCs w:val="24"/>
          <w:lang w:eastAsia="ru-RU"/>
        </w:rPr>
        <w:t xml:space="preserve"> (група </w:t>
      </w:r>
      <w:proofErr w:type="spellStart"/>
      <w:r w:rsidRPr="00EB49EC">
        <w:rPr>
          <w:sz w:val="24"/>
          <w:szCs w:val="24"/>
          <w:lang w:eastAsia="ru-RU"/>
        </w:rPr>
        <w:t>тетрагідропіримідинів</w:t>
      </w:r>
      <w:proofErr w:type="spellEnd"/>
      <w:r w:rsidRPr="00EB49EC">
        <w:rPr>
          <w:sz w:val="24"/>
          <w:szCs w:val="24"/>
          <w:lang w:eastAsia="ru-RU"/>
        </w:rPr>
        <w:t xml:space="preserve">) активний проти нематод молодих і статевозрілих, впливає на їх </w:t>
      </w:r>
      <w:proofErr w:type="spellStart"/>
      <w:r w:rsidRPr="00EB49EC">
        <w:rPr>
          <w:sz w:val="24"/>
          <w:szCs w:val="24"/>
          <w:lang w:eastAsia="ru-RU"/>
        </w:rPr>
        <w:t>холінергічні</w:t>
      </w:r>
      <w:proofErr w:type="spellEnd"/>
      <w:r w:rsidRPr="00EB49EC">
        <w:rPr>
          <w:sz w:val="24"/>
          <w:szCs w:val="24"/>
          <w:lang w:eastAsia="ru-RU"/>
        </w:rPr>
        <w:t xml:space="preserve"> рецептори, що призводить до незворотного спастичного паралічу паразитів. </w:t>
      </w:r>
      <w:proofErr w:type="spellStart"/>
      <w:r w:rsidRPr="00EB49EC">
        <w:rPr>
          <w:sz w:val="24"/>
          <w:szCs w:val="24"/>
          <w:lang w:eastAsia="ru-RU"/>
        </w:rPr>
        <w:t>Пірантелу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памоат</w:t>
      </w:r>
      <w:proofErr w:type="spellEnd"/>
      <w:r w:rsidRPr="00EB49EC">
        <w:rPr>
          <w:sz w:val="24"/>
          <w:szCs w:val="24"/>
          <w:lang w:eastAsia="ru-RU"/>
        </w:rPr>
        <w:t xml:space="preserve"> майже не всмоктується із </w:t>
      </w:r>
      <w:proofErr w:type="spellStart"/>
      <w:r w:rsidRPr="00EB49EC">
        <w:rPr>
          <w:sz w:val="24"/>
          <w:szCs w:val="24"/>
          <w:lang w:eastAsia="ru-RU"/>
        </w:rPr>
        <w:t>кишківника</w:t>
      </w:r>
      <w:proofErr w:type="spellEnd"/>
      <w:r w:rsidRPr="00EB49EC">
        <w:rPr>
          <w:sz w:val="24"/>
          <w:szCs w:val="24"/>
          <w:lang w:eastAsia="ru-RU"/>
        </w:rPr>
        <w:t xml:space="preserve"> і завдяки цьому пролонгується його </w:t>
      </w:r>
      <w:proofErr w:type="spellStart"/>
      <w:r w:rsidRPr="00EB49EC">
        <w:rPr>
          <w:sz w:val="24"/>
          <w:szCs w:val="24"/>
          <w:lang w:eastAsia="ru-RU"/>
        </w:rPr>
        <w:t>антигельмінтна</w:t>
      </w:r>
      <w:proofErr w:type="spellEnd"/>
      <w:r w:rsidRPr="00EB49EC">
        <w:rPr>
          <w:sz w:val="24"/>
          <w:szCs w:val="24"/>
          <w:lang w:eastAsia="ru-RU"/>
        </w:rPr>
        <w:t xml:space="preserve"> дія. Виводиться з організму переважно в  незміненому вигляді (до 93%) з фекаліями.</w:t>
      </w:r>
    </w:p>
    <w:p w:rsidR="00EB49EC" w:rsidRPr="00EB49EC" w:rsidRDefault="00EB49EC" w:rsidP="00EB49EC">
      <w:pPr>
        <w:ind w:firstLine="567"/>
        <w:jc w:val="both"/>
        <w:rPr>
          <w:sz w:val="24"/>
          <w:szCs w:val="24"/>
          <w:lang w:eastAsia="ru-RU"/>
        </w:rPr>
      </w:pPr>
      <w:r w:rsidRPr="00EB49EC">
        <w:rPr>
          <w:sz w:val="24"/>
          <w:szCs w:val="24"/>
          <w:lang w:eastAsia="ru-RU"/>
        </w:rPr>
        <w:t xml:space="preserve">Комбінація діючих речовин </w:t>
      </w:r>
      <w:proofErr w:type="spellStart"/>
      <w:r w:rsidRPr="00EB49EC">
        <w:rPr>
          <w:sz w:val="24"/>
          <w:szCs w:val="24"/>
          <w:lang w:eastAsia="ru-RU"/>
        </w:rPr>
        <w:t>фенбендазолу</w:t>
      </w:r>
      <w:proofErr w:type="spellEnd"/>
      <w:r w:rsidRPr="00EB49EC">
        <w:rPr>
          <w:sz w:val="24"/>
          <w:szCs w:val="24"/>
          <w:lang w:eastAsia="ru-RU"/>
        </w:rPr>
        <w:t xml:space="preserve"> та </w:t>
      </w:r>
      <w:proofErr w:type="spellStart"/>
      <w:r w:rsidRPr="00EB49EC">
        <w:rPr>
          <w:sz w:val="24"/>
          <w:szCs w:val="24"/>
          <w:lang w:eastAsia="ru-RU"/>
        </w:rPr>
        <w:t>пірантелу</w:t>
      </w:r>
      <w:proofErr w:type="spellEnd"/>
      <w:r w:rsidRPr="00EB49EC">
        <w:rPr>
          <w:sz w:val="24"/>
          <w:szCs w:val="24"/>
          <w:lang w:eastAsia="ru-RU"/>
        </w:rPr>
        <w:t xml:space="preserve">, що входять до складу препарату, мають синергічну дію проти нематод у собак та котів: </w:t>
      </w:r>
      <w:proofErr w:type="spellStart"/>
      <w:r w:rsidRPr="00EB49EC">
        <w:rPr>
          <w:i/>
          <w:sz w:val="24"/>
          <w:szCs w:val="24"/>
          <w:lang w:eastAsia="ru-RU"/>
        </w:rPr>
        <w:t>Toxocara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canis</w:t>
      </w:r>
      <w:proofErr w:type="spellEnd"/>
      <w:r w:rsidRPr="00EB49EC">
        <w:rPr>
          <w:i/>
          <w:sz w:val="24"/>
          <w:szCs w:val="24"/>
          <w:lang w:eastAsia="ru-RU"/>
        </w:rPr>
        <w:t xml:space="preserve">, </w:t>
      </w:r>
      <w:proofErr w:type="spellStart"/>
      <w:r w:rsidRPr="00EB49EC">
        <w:rPr>
          <w:i/>
          <w:sz w:val="24"/>
          <w:szCs w:val="24"/>
          <w:lang w:eastAsia="ru-RU"/>
        </w:rPr>
        <w:t>Toxocara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cati</w:t>
      </w:r>
      <w:proofErr w:type="spellEnd"/>
      <w:r w:rsidRPr="00EB49EC">
        <w:rPr>
          <w:i/>
          <w:sz w:val="24"/>
          <w:szCs w:val="24"/>
          <w:lang w:eastAsia="ru-RU"/>
        </w:rPr>
        <w:t xml:space="preserve">, </w:t>
      </w:r>
      <w:proofErr w:type="spellStart"/>
      <w:r w:rsidRPr="00EB49EC">
        <w:rPr>
          <w:i/>
          <w:sz w:val="24"/>
          <w:szCs w:val="24"/>
          <w:lang w:eastAsia="ru-RU"/>
        </w:rPr>
        <w:t>Toxascaris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leonina</w:t>
      </w:r>
      <w:proofErr w:type="spellEnd"/>
      <w:r w:rsidRPr="00EB49EC">
        <w:rPr>
          <w:i/>
          <w:sz w:val="24"/>
          <w:szCs w:val="24"/>
          <w:lang w:eastAsia="ru-RU"/>
        </w:rPr>
        <w:t xml:space="preserve">, </w:t>
      </w:r>
      <w:proofErr w:type="spellStart"/>
      <w:r w:rsidRPr="00EB49EC">
        <w:rPr>
          <w:i/>
          <w:sz w:val="24"/>
          <w:szCs w:val="24"/>
          <w:lang w:eastAsia="ru-RU"/>
        </w:rPr>
        <w:t>Ancylostoma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spp</w:t>
      </w:r>
      <w:proofErr w:type="spellEnd"/>
      <w:r w:rsidRPr="00EB49EC">
        <w:rPr>
          <w:i/>
          <w:sz w:val="24"/>
          <w:szCs w:val="24"/>
          <w:lang w:eastAsia="ru-RU"/>
        </w:rPr>
        <w:t xml:space="preserve">., </w:t>
      </w:r>
      <w:proofErr w:type="spellStart"/>
      <w:r w:rsidRPr="00EB49EC">
        <w:rPr>
          <w:i/>
          <w:sz w:val="24"/>
          <w:szCs w:val="24"/>
          <w:lang w:eastAsia="ru-RU"/>
        </w:rPr>
        <w:t>Uncinaria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spp</w:t>
      </w:r>
      <w:proofErr w:type="spellEnd"/>
      <w:r w:rsidRPr="00EB49EC">
        <w:rPr>
          <w:i/>
          <w:sz w:val="24"/>
          <w:szCs w:val="24"/>
          <w:lang w:eastAsia="ru-RU"/>
        </w:rPr>
        <w:t xml:space="preserve">., </w:t>
      </w:r>
      <w:proofErr w:type="spellStart"/>
      <w:r w:rsidRPr="00EB49EC">
        <w:rPr>
          <w:i/>
          <w:sz w:val="24"/>
          <w:szCs w:val="24"/>
          <w:lang w:eastAsia="ru-RU"/>
        </w:rPr>
        <w:t>Trichuris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vulpis</w:t>
      </w:r>
      <w:proofErr w:type="spellEnd"/>
      <w:r w:rsidRPr="00EB49EC">
        <w:rPr>
          <w:i/>
          <w:sz w:val="24"/>
          <w:szCs w:val="24"/>
          <w:lang w:eastAsia="ru-RU"/>
        </w:rPr>
        <w:t xml:space="preserve">, а також проти лямблій </w:t>
      </w:r>
      <w:proofErr w:type="spellStart"/>
      <w:r w:rsidRPr="00EB49EC">
        <w:rPr>
          <w:i/>
          <w:sz w:val="24"/>
          <w:szCs w:val="24"/>
          <w:lang w:eastAsia="ru-RU"/>
        </w:rPr>
        <w:t>Giardia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spp</w:t>
      </w:r>
      <w:proofErr w:type="spellEnd"/>
      <w:r w:rsidRPr="00EB49EC">
        <w:rPr>
          <w:sz w:val="24"/>
          <w:szCs w:val="24"/>
          <w:lang w:eastAsia="ru-RU"/>
        </w:rPr>
        <w:t>.</w:t>
      </w:r>
    </w:p>
    <w:p w:rsidR="00676AB8" w:rsidRDefault="00EB49EC" w:rsidP="00D10F39">
      <w:pPr>
        <w:ind w:firstLine="567"/>
        <w:jc w:val="both"/>
        <w:rPr>
          <w:sz w:val="24"/>
          <w:szCs w:val="24"/>
          <w:lang w:eastAsia="ru-RU"/>
        </w:rPr>
      </w:pPr>
      <w:proofErr w:type="spellStart"/>
      <w:r w:rsidRPr="00EB49EC">
        <w:rPr>
          <w:sz w:val="24"/>
          <w:szCs w:val="24"/>
          <w:lang w:eastAsia="ru-RU"/>
        </w:rPr>
        <w:t>Празіквантел</w:t>
      </w:r>
      <w:proofErr w:type="spellEnd"/>
      <w:r w:rsidRPr="00EB49EC">
        <w:rPr>
          <w:sz w:val="24"/>
          <w:szCs w:val="24"/>
          <w:lang w:eastAsia="ru-RU"/>
        </w:rPr>
        <w:t xml:space="preserve"> – є похідним </w:t>
      </w:r>
      <w:proofErr w:type="spellStart"/>
      <w:r w:rsidRPr="00EB49EC">
        <w:rPr>
          <w:sz w:val="24"/>
          <w:szCs w:val="24"/>
          <w:lang w:eastAsia="ru-RU"/>
        </w:rPr>
        <w:t>піразинізохінолонів</w:t>
      </w:r>
      <w:proofErr w:type="spellEnd"/>
      <w:r w:rsidRPr="00EB49EC">
        <w:rPr>
          <w:sz w:val="24"/>
          <w:szCs w:val="24"/>
          <w:lang w:eastAsia="ru-RU"/>
        </w:rPr>
        <w:t xml:space="preserve">. Активний при </w:t>
      </w:r>
      <w:proofErr w:type="spellStart"/>
      <w:r w:rsidRPr="00EB49EC">
        <w:rPr>
          <w:sz w:val="24"/>
          <w:szCs w:val="24"/>
          <w:lang w:eastAsia="ru-RU"/>
        </w:rPr>
        <w:t>преімагінальних</w:t>
      </w:r>
      <w:proofErr w:type="spellEnd"/>
      <w:r w:rsidRPr="00EB49EC">
        <w:rPr>
          <w:sz w:val="24"/>
          <w:szCs w:val="24"/>
          <w:lang w:eastAsia="ru-RU"/>
        </w:rPr>
        <w:t xml:space="preserve"> і </w:t>
      </w:r>
      <w:proofErr w:type="spellStart"/>
      <w:r w:rsidRPr="00EB49EC">
        <w:rPr>
          <w:sz w:val="24"/>
          <w:szCs w:val="24"/>
          <w:lang w:eastAsia="ru-RU"/>
        </w:rPr>
        <w:t>імагінальних</w:t>
      </w:r>
      <w:proofErr w:type="spellEnd"/>
      <w:r w:rsidRPr="00EB49EC">
        <w:rPr>
          <w:sz w:val="24"/>
          <w:szCs w:val="24"/>
          <w:lang w:eastAsia="ru-RU"/>
        </w:rPr>
        <w:t xml:space="preserve"> стадіях розвитку </w:t>
      </w:r>
      <w:proofErr w:type="spellStart"/>
      <w:r w:rsidRPr="00EB49EC">
        <w:rPr>
          <w:sz w:val="24"/>
          <w:szCs w:val="24"/>
          <w:lang w:eastAsia="ru-RU"/>
        </w:rPr>
        <w:t>цестод</w:t>
      </w:r>
      <w:proofErr w:type="spellEnd"/>
      <w:r w:rsidRPr="00EB49EC">
        <w:rPr>
          <w:sz w:val="24"/>
          <w:szCs w:val="24"/>
          <w:lang w:eastAsia="ru-RU"/>
        </w:rPr>
        <w:t xml:space="preserve"> в собак та котів: </w:t>
      </w:r>
      <w:proofErr w:type="spellStart"/>
      <w:r w:rsidRPr="00EB49EC">
        <w:rPr>
          <w:i/>
          <w:sz w:val="24"/>
          <w:szCs w:val="24"/>
          <w:lang w:eastAsia="ru-RU"/>
        </w:rPr>
        <w:t>Taenia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species</w:t>
      </w:r>
      <w:proofErr w:type="spellEnd"/>
      <w:r w:rsidRPr="00EB49EC">
        <w:rPr>
          <w:i/>
          <w:sz w:val="24"/>
          <w:szCs w:val="24"/>
          <w:lang w:eastAsia="ru-RU"/>
        </w:rPr>
        <w:t xml:space="preserve">, </w:t>
      </w:r>
      <w:proofErr w:type="spellStart"/>
      <w:r w:rsidRPr="00EB49EC">
        <w:rPr>
          <w:i/>
          <w:sz w:val="24"/>
          <w:szCs w:val="24"/>
          <w:lang w:eastAsia="ru-RU"/>
        </w:rPr>
        <w:t>Dipilidium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caninum</w:t>
      </w:r>
      <w:proofErr w:type="spellEnd"/>
      <w:r w:rsidRPr="00EB49EC">
        <w:rPr>
          <w:i/>
          <w:sz w:val="24"/>
          <w:szCs w:val="24"/>
          <w:lang w:eastAsia="ru-RU"/>
        </w:rPr>
        <w:t xml:space="preserve">, </w:t>
      </w:r>
      <w:proofErr w:type="spellStart"/>
      <w:r w:rsidRPr="00EB49EC">
        <w:rPr>
          <w:i/>
          <w:sz w:val="24"/>
          <w:szCs w:val="24"/>
          <w:lang w:eastAsia="ru-RU"/>
        </w:rPr>
        <w:t>Echinococcus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granulosis</w:t>
      </w:r>
      <w:proofErr w:type="spellEnd"/>
      <w:r w:rsidRPr="00EB49EC">
        <w:rPr>
          <w:i/>
          <w:sz w:val="24"/>
          <w:szCs w:val="24"/>
          <w:lang w:eastAsia="ru-RU"/>
        </w:rPr>
        <w:t xml:space="preserve">, </w:t>
      </w:r>
      <w:proofErr w:type="spellStart"/>
      <w:r w:rsidRPr="00EB49EC">
        <w:rPr>
          <w:i/>
          <w:sz w:val="24"/>
          <w:szCs w:val="24"/>
          <w:lang w:eastAsia="ru-RU"/>
        </w:rPr>
        <w:t>Echinococcus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multilocularis</w:t>
      </w:r>
      <w:proofErr w:type="spellEnd"/>
      <w:r w:rsidRPr="00EB49EC">
        <w:rPr>
          <w:i/>
          <w:sz w:val="24"/>
          <w:szCs w:val="24"/>
          <w:lang w:eastAsia="ru-RU"/>
        </w:rPr>
        <w:t xml:space="preserve">. </w:t>
      </w:r>
      <w:proofErr w:type="spellStart"/>
      <w:r w:rsidRPr="00EB49EC">
        <w:rPr>
          <w:i/>
          <w:sz w:val="24"/>
          <w:szCs w:val="24"/>
          <w:lang w:eastAsia="ru-RU"/>
        </w:rPr>
        <w:t>Mesocestoides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spp</w:t>
      </w:r>
      <w:proofErr w:type="spellEnd"/>
      <w:r w:rsidRPr="00EB49EC">
        <w:rPr>
          <w:i/>
          <w:sz w:val="24"/>
          <w:szCs w:val="24"/>
          <w:lang w:eastAsia="ru-RU"/>
        </w:rPr>
        <w:t xml:space="preserve">., </w:t>
      </w:r>
      <w:proofErr w:type="spellStart"/>
      <w:r w:rsidRPr="00EB49EC">
        <w:rPr>
          <w:i/>
          <w:sz w:val="24"/>
          <w:szCs w:val="24"/>
          <w:lang w:eastAsia="ru-RU"/>
        </w:rPr>
        <w:t>Diphyllobotrium</w:t>
      </w:r>
      <w:proofErr w:type="spellEnd"/>
      <w:r w:rsidRPr="00EB49EC">
        <w:rPr>
          <w:i/>
          <w:sz w:val="24"/>
          <w:szCs w:val="24"/>
          <w:lang w:eastAsia="ru-RU"/>
        </w:rPr>
        <w:t xml:space="preserve"> </w:t>
      </w:r>
      <w:proofErr w:type="spellStart"/>
      <w:r w:rsidRPr="00EB49EC">
        <w:rPr>
          <w:i/>
          <w:sz w:val="24"/>
          <w:szCs w:val="24"/>
          <w:lang w:eastAsia="ru-RU"/>
        </w:rPr>
        <w:t>latum</w:t>
      </w:r>
      <w:proofErr w:type="spellEnd"/>
      <w:r w:rsidRPr="00EB49EC">
        <w:rPr>
          <w:sz w:val="24"/>
          <w:szCs w:val="24"/>
          <w:lang w:eastAsia="ru-RU"/>
        </w:rPr>
        <w:t xml:space="preserve">. </w:t>
      </w:r>
      <w:proofErr w:type="spellStart"/>
      <w:r w:rsidRPr="00EB49EC">
        <w:rPr>
          <w:sz w:val="24"/>
          <w:szCs w:val="24"/>
          <w:lang w:eastAsia="ru-RU"/>
        </w:rPr>
        <w:t>Празіквантел</w:t>
      </w:r>
      <w:proofErr w:type="spellEnd"/>
      <w:r w:rsidRPr="00EB49EC">
        <w:rPr>
          <w:sz w:val="24"/>
          <w:szCs w:val="24"/>
          <w:lang w:eastAsia="ru-RU"/>
        </w:rPr>
        <w:t xml:space="preserve"> дуже швидко всмоктується поверхнею паразита і поширюється по його організму. Вивчення </w:t>
      </w:r>
      <w:proofErr w:type="spellStart"/>
      <w:r w:rsidRPr="00EB49EC">
        <w:rPr>
          <w:sz w:val="24"/>
          <w:szCs w:val="24"/>
          <w:lang w:eastAsia="ru-RU"/>
        </w:rPr>
        <w:t>in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vitro</w:t>
      </w:r>
      <w:proofErr w:type="spellEnd"/>
      <w:r w:rsidRPr="00EB49EC">
        <w:rPr>
          <w:sz w:val="24"/>
          <w:szCs w:val="24"/>
          <w:lang w:eastAsia="ru-RU"/>
        </w:rPr>
        <w:t xml:space="preserve"> та </w:t>
      </w:r>
      <w:proofErr w:type="spellStart"/>
      <w:r w:rsidRPr="00EB49EC">
        <w:rPr>
          <w:sz w:val="24"/>
          <w:szCs w:val="24"/>
          <w:lang w:eastAsia="ru-RU"/>
        </w:rPr>
        <w:t>in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vivo</w:t>
      </w:r>
      <w:proofErr w:type="spellEnd"/>
      <w:r w:rsidRPr="00EB49EC">
        <w:rPr>
          <w:sz w:val="24"/>
          <w:szCs w:val="24"/>
          <w:lang w:eastAsia="ru-RU"/>
        </w:rPr>
        <w:t xml:space="preserve"> доводить, що </w:t>
      </w:r>
      <w:proofErr w:type="spellStart"/>
      <w:r w:rsidRPr="00EB49EC">
        <w:rPr>
          <w:sz w:val="24"/>
          <w:szCs w:val="24"/>
          <w:lang w:eastAsia="ru-RU"/>
        </w:rPr>
        <w:t>празіквантел</w:t>
      </w:r>
      <w:proofErr w:type="spellEnd"/>
      <w:r w:rsidRPr="00EB49EC">
        <w:rPr>
          <w:sz w:val="24"/>
          <w:szCs w:val="24"/>
          <w:lang w:eastAsia="ru-RU"/>
        </w:rPr>
        <w:t xml:space="preserve"> руйнує зовнішній покрив (</w:t>
      </w:r>
      <w:proofErr w:type="spellStart"/>
      <w:r w:rsidRPr="00EB49EC">
        <w:rPr>
          <w:sz w:val="24"/>
          <w:szCs w:val="24"/>
          <w:lang w:eastAsia="ru-RU"/>
        </w:rPr>
        <w:t>тегумент</w:t>
      </w:r>
      <w:proofErr w:type="spellEnd"/>
      <w:r w:rsidRPr="00EB49EC">
        <w:rPr>
          <w:sz w:val="24"/>
          <w:szCs w:val="24"/>
          <w:lang w:eastAsia="ru-RU"/>
        </w:rPr>
        <w:t xml:space="preserve">) паразита. Це є майже миттєве тетанічне стискування мускулатури паразита і швидка </w:t>
      </w:r>
      <w:proofErr w:type="spellStart"/>
      <w:r w:rsidRPr="00EB49EC">
        <w:rPr>
          <w:sz w:val="24"/>
          <w:szCs w:val="24"/>
          <w:lang w:eastAsia="ru-RU"/>
        </w:rPr>
        <w:t>вакуолізація</w:t>
      </w:r>
      <w:proofErr w:type="spellEnd"/>
      <w:r w:rsidRPr="00EB49EC">
        <w:rPr>
          <w:sz w:val="24"/>
          <w:szCs w:val="24"/>
          <w:lang w:eastAsia="ru-RU"/>
        </w:rPr>
        <w:t xml:space="preserve"> зовнішнього покриву. Це швидке стиснення пояснюється зміною проникності клітинних мембран паразита для двовалентних катіонів, особливо кальцію. Деполяризація </w:t>
      </w:r>
      <w:proofErr w:type="spellStart"/>
      <w:r w:rsidRPr="00EB49EC">
        <w:rPr>
          <w:sz w:val="24"/>
          <w:szCs w:val="24"/>
          <w:lang w:eastAsia="ru-RU"/>
        </w:rPr>
        <w:t>нейром'язових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гангліоблокаторів</w:t>
      </w:r>
      <w:proofErr w:type="spellEnd"/>
      <w:r w:rsidRPr="00EB49EC">
        <w:rPr>
          <w:sz w:val="24"/>
          <w:szCs w:val="24"/>
          <w:lang w:eastAsia="ru-RU"/>
        </w:rPr>
        <w:t xml:space="preserve">, порушення </w:t>
      </w:r>
      <w:r w:rsidR="00676AB8" w:rsidRPr="00EB49EC">
        <w:rPr>
          <w:sz w:val="24"/>
          <w:szCs w:val="24"/>
          <w:lang w:eastAsia="ru-RU"/>
        </w:rPr>
        <w:t xml:space="preserve">транспорту глюкози і </w:t>
      </w:r>
      <w:proofErr w:type="spellStart"/>
      <w:r w:rsidR="00676AB8" w:rsidRPr="00EB49EC">
        <w:rPr>
          <w:sz w:val="24"/>
          <w:szCs w:val="24"/>
          <w:lang w:eastAsia="ru-RU"/>
        </w:rPr>
        <w:t>мікротубулярної</w:t>
      </w:r>
      <w:proofErr w:type="spellEnd"/>
      <w:r w:rsidR="00676AB8" w:rsidRPr="00EB49EC">
        <w:rPr>
          <w:sz w:val="24"/>
          <w:szCs w:val="24"/>
          <w:lang w:eastAsia="ru-RU"/>
        </w:rPr>
        <w:t xml:space="preserve"> функції у </w:t>
      </w:r>
      <w:proofErr w:type="spellStart"/>
      <w:r w:rsidR="00676AB8" w:rsidRPr="00EB49EC">
        <w:rPr>
          <w:sz w:val="24"/>
          <w:szCs w:val="24"/>
          <w:lang w:eastAsia="ru-RU"/>
        </w:rPr>
        <w:t>цестод</w:t>
      </w:r>
      <w:proofErr w:type="spellEnd"/>
      <w:r w:rsidR="00676AB8" w:rsidRPr="00EB49EC">
        <w:rPr>
          <w:sz w:val="24"/>
          <w:szCs w:val="24"/>
          <w:lang w:eastAsia="ru-RU"/>
        </w:rPr>
        <w:t xml:space="preserve"> призводить до порушення м'язової</w:t>
      </w:r>
      <w:r w:rsidR="00676AB8">
        <w:rPr>
          <w:sz w:val="24"/>
          <w:szCs w:val="24"/>
          <w:lang w:eastAsia="ru-RU"/>
        </w:rPr>
        <w:t xml:space="preserve"> </w:t>
      </w:r>
      <w:proofErr w:type="spellStart"/>
      <w:r w:rsidR="00676AB8">
        <w:rPr>
          <w:sz w:val="24"/>
          <w:szCs w:val="24"/>
          <w:lang w:eastAsia="ru-RU"/>
        </w:rPr>
        <w:t>інервації</w:t>
      </w:r>
      <w:proofErr w:type="spellEnd"/>
      <w:r w:rsidR="00676AB8">
        <w:rPr>
          <w:sz w:val="24"/>
          <w:szCs w:val="24"/>
          <w:lang w:eastAsia="ru-RU"/>
        </w:rPr>
        <w:t>,</w:t>
      </w:r>
      <w:r w:rsidR="00676AB8" w:rsidRPr="00676AB8">
        <w:t xml:space="preserve"> </w:t>
      </w:r>
      <w:r w:rsidR="00676AB8" w:rsidRPr="00676AB8">
        <w:rPr>
          <w:sz w:val="24"/>
          <w:szCs w:val="24"/>
          <w:lang w:eastAsia="ru-RU"/>
        </w:rPr>
        <w:t>паралічу і загибелі</w:t>
      </w:r>
    </w:p>
    <w:p w:rsidR="00581DB3" w:rsidRPr="00581DB3" w:rsidRDefault="00581DB3" w:rsidP="00581DB3">
      <w:pPr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Продовження додат</w:t>
      </w:r>
      <w:r w:rsidRPr="00581DB3"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у</w:t>
      </w:r>
      <w:r w:rsidRPr="00581DB3">
        <w:rPr>
          <w:sz w:val="24"/>
          <w:szCs w:val="24"/>
          <w:lang w:eastAsia="ru-RU"/>
        </w:rPr>
        <w:t xml:space="preserve"> 1</w:t>
      </w:r>
    </w:p>
    <w:p w:rsidR="00581DB3" w:rsidRPr="00581DB3" w:rsidRDefault="00581DB3" w:rsidP="00581DB3">
      <w:pPr>
        <w:ind w:firstLine="567"/>
        <w:jc w:val="right"/>
        <w:rPr>
          <w:sz w:val="24"/>
          <w:szCs w:val="24"/>
          <w:lang w:eastAsia="ru-RU"/>
        </w:rPr>
      </w:pPr>
      <w:r w:rsidRPr="00581DB3">
        <w:rPr>
          <w:sz w:val="24"/>
          <w:szCs w:val="24"/>
          <w:lang w:eastAsia="ru-RU"/>
        </w:rPr>
        <w:t>до реєстраційного посвідчення АВ-</w:t>
      </w:r>
    </w:p>
    <w:p w:rsidR="00581DB3" w:rsidRDefault="00581DB3" w:rsidP="00581DB3">
      <w:pPr>
        <w:ind w:firstLine="567"/>
        <w:jc w:val="right"/>
        <w:rPr>
          <w:sz w:val="24"/>
          <w:szCs w:val="24"/>
          <w:lang w:eastAsia="ru-RU"/>
        </w:rPr>
      </w:pPr>
    </w:p>
    <w:p w:rsidR="00EB49EC" w:rsidRPr="00EB49EC" w:rsidRDefault="00EB49EC" w:rsidP="00676AB8">
      <w:pPr>
        <w:jc w:val="both"/>
        <w:rPr>
          <w:sz w:val="24"/>
          <w:szCs w:val="24"/>
          <w:lang w:eastAsia="ru-RU"/>
        </w:rPr>
      </w:pPr>
      <w:r w:rsidRPr="00EB49EC">
        <w:rPr>
          <w:sz w:val="24"/>
          <w:szCs w:val="24"/>
          <w:lang w:eastAsia="ru-RU"/>
        </w:rPr>
        <w:t xml:space="preserve">паразита. Після перорального застосування </w:t>
      </w:r>
      <w:proofErr w:type="spellStart"/>
      <w:r w:rsidRPr="00EB49EC">
        <w:rPr>
          <w:sz w:val="24"/>
          <w:szCs w:val="24"/>
          <w:lang w:eastAsia="ru-RU"/>
        </w:rPr>
        <w:t>празіквантел</w:t>
      </w:r>
      <w:proofErr w:type="spellEnd"/>
      <w:r w:rsidRPr="00EB49EC">
        <w:rPr>
          <w:sz w:val="24"/>
          <w:szCs w:val="24"/>
          <w:lang w:eastAsia="ru-RU"/>
        </w:rPr>
        <w:t xml:space="preserve"> швидко і майже повністю адсорбується в шлунку і тонкому кишечнику. Максимальна концентрація в сироватці крові досягається залежно від виду тварини між 0,3 та 2 годинами. </w:t>
      </w:r>
      <w:proofErr w:type="spellStart"/>
      <w:r w:rsidRPr="00EB49EC">
        <w:rPr>
          <w:sz w:val="24"/>
          <w:szCs w:val="24"/>
          <w:lang w:eastAsia="ru-RU"/>
        </w:rPr>
        <w:t>Празіквантел</w:t>
      </w:r>
      <w:proofErr w:type="spellEnd"/>
      <w:r w:rsidRPr="00EB49EC">
        <w:rPr>
          <w:sz w:val="24"/>
          <w:szCs w:val="24"/>
          <w:lang w:eastAsia="ru-RU"/>
        </w:rPr>
        <w:t xml:space="preserve"> швидко розподіляється в усі органи. Період </w:t>
      </w:r>
      <w:proofErr w:type="spellStart"/>
      <w:r w:rsidRPr="00EB49EC">
        <w:rPr>
          <w:sz w:val="24"/>
          <w:szCs w:val="24"/>
          <w:lang w:eastAsia="ru-RU"/>
        </w:rPr>
        <w:t>напіввиведення</w:t>
      </w:r>
      <w:proofErr w:type="spellEnd"/>
      <w:r w:rsidRPr="00EB49EC">
        <w:rPr>
          <w:sz w:val="24"/>
          <w:szCs w:val="24"/>
          <w:lang w:eastAsia="ru-RU"/>
        </w:rPr>
        <w:t xml:space="preserve"> </w:t>
      </w:r>
      <w:proofErr w:type="spellStart"/>
      <w:r w:rsidRPr="00EB49EC">
        <w:rPr>
          <w:sz w:val="24"/>
          <w:szCs w:val="24"/>
          <w:lang w:eastAsia="ru-RU"/>
        </w:rPr>
        <w:t>празіквантелу</w:t>
      </w:r>
      <w:proofErr w:type="spellEnd"/>
      <w:r w:rsidRPr="00EB49EC">
        <w:rPr>
          <w:sz w:val="24"/>
          <w:szCs w:val="24"/>
          <w:lang w:eastAsia="ru-RU"/>
        </w:rPr>
        <w:t xml:space="preserve"> та його метаболітів коливається в собак і котів від 2 до 4 годин. </w:t>
      </w:r>
      <w:proofErr w:type="spellStart"/>
      <w:r w:rsidRPr="00EB49EC">
        <w:rPr>
          <w:sz w:val="24"/>
          <w:szCs w:val="24"/>
          <w:lang w:eastAsia="ru-RU"/>
        </w:rPr>
        <w:t>Празіквантел</w:t>
      </w:r>
      <w:proofErr w:type="spellEnd"/>
      <w:r w:rsidRPr="00EB49EC">
        <w:rPr>
          <w:sz w:val="24"/>
          <w:szCs w:val="24"/>
          <w:lang w:eastAsia="ru-RU"/>
        </w:rPr>
        <w:t xml:space="preserve"> швидко </w:t>
      </w:r>
      <w:proofErr w:type="spellStart"/>
      <w:r w:rsidRPr="00EB49EC">
        <w:rPr>
          <w:sz w:val="24"/>
          <w:szCs w:val="24"/>
          <w:lang w:eastAsia="ru-RU"/>
        </w:rPr>
        <w:t>метаболізується</w:t>
      </w:r>
      <w:proofErr w:type="spellEnd"/>
      <w:r w:rsidRPr="00EB49EC">
        <w:rPr>
          <w:sz w:val="24"/>
          <w:szCs w:val="24"/>
          <w:lang w:eastAsia="ru-RU"/>
        </w:rPr>
        <w:t xml:space="preserve"> в печінці. Основним метаболітом є 4-гідроксициклогексил. Метаболіти </w:t>
      </w:r>
      <w:proofErr w:type="spellStart"/>
      <w:r w:rsidRPr="00EB49EC">
        <w:rPr>
          <w:sz w:val="24"/>
          <w:szCs w:val="24"/>
          <w:lang w:eastAsia="ru-RU"/>
        </w:rPr>
        <w:t>празіквантелу</w:t>
      </w:r>
      <w:proofErr w:type="spellEnd"/>
      <w:r w:rsidRPr="00EB49EC">
        <w:rPr>
          <w:sz w:val="24"/>
          <w:szCs w:val="24"/>
          <w:lang w:eastAsia="ru-RU"/>
        </w:rPr>
        <w:t xml:space="preserve"> повністю виводяться протягом 48 годин, від 40 до 71 % із сечею та від 13 до 30 % із жовчю з фекаліями.</w:t>
      </w:r>
    </w:p>
    <w:p w:rsidR="004717EE" w:rsidRDefault="00EB49EC" w:rsidP="00EB49EC">
      <w:pPr>
        <w:pStyle w:val="a8"/>
        <w:ind w:firstLine="567"/>
        <w:jc w:val="both"/>
        <w:rPr>
          <w:color w:val="000000"/>
          <w:lang w:val="uk-UA"/>
        </w:rPr>
      </w:pPr>
      <w:r w:rsidRPr="00EB49EC">
        <w:rPr>
          <w:snapToGrid w:val="0"/>
          <w:lang w:val="uk-UA" w:eastAsia="ru-RU"/>
        </w:rPr>
        <w:t xml:space="preserve">ДЕДВОРМ суспензія за ступенем дії на організм належить до малотоксичних речовин (4 клас безпечності), у рекомендованих дозах не виявляє сенсибілізуючої, </w:t>
      </w:r>
      <w:proofErr w:type="spellStart"/>
      <w:r w:rsidRPr="00EB49EC">
        <w:rPr>
          <w:snapToGrid w:val="0"/>
          <w:lang w:val="uk-UA" w:eastAsia="ru-RU"/>
        </w:rPr>
        <w:t>ембріотоксичної</w:t>
      </w:r>
      <w:proofErr w:type="spellEnd"/>
      <w:r w:rsidRPr="00EB49EC">
        <w:rPr>
          <w:snapToGrid w:val="0"/>
          <w:lang w:val="uk-UA" w:eastAsia="ru-RU"/>
        </w:rPr>
        <w:t xml:space="preserve"> і </w:t>
      </w:r>
      <w:proofErr w:type="spellStart"/>
      <w:r w:rsidRPr="00EB49EC">
        <w:rPr>
          <w:snapToGrid w:val="0"/>
          <w:lang w:val="uk-UA" w:eastAsia="ru-RU"/>
        </w:rPr>
        <w:t>тератогенної</w:t>
      </w:r>
      <w:proofErr w:type="spellEnd"/>
      <w:r w:rsidRPr="00EB49EC">
        <w:rPr>
          <w:snapToGrid w:val="0"/>
          <w:lang w:val="uk-UA" w:eastAsia="ru-RU"/>
        </w:rPr>
        <w:t xml:space="preserve"> дії, добре переноситься собаками і котами різних порід та віку</w:t>
      </w:r>
      <w:r w:rsidR="004717EE" w:rsidRPr="004717EE">
        <w:rPr>
          <w:color w:val="000000"/>
          <w:lang w:val="uk-UA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875A89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Собаки та коти.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F250CB" w:rsidRPr="00F250CB" w:rsidRDefault="00EB49EC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EB49EC">
        <w:rPr>
          <w:sz w:val="24"/>
          <w:szCs w:val="24"/>
        </w:rPr>
        <w:t xml:space="preserve">Профілактика та лікування собак і котів </w:t>
      </w:r>
      <w:r w:rsidR="00F250CB" w:rsidRPr="00F250CB">
        <w:rPr>
          <w:sz w:val="24"/>
          <w:szCs w:val="24"/>
        </w:rPr>
        <w:t>при ураженні:</w:t>
      </w:r>
    </w:p>
    <w:p w:rsidR="00F250CB" w:rsidRPr="00F250CB" w:rsidRDefault="00F250CB" w:rsidP="00F250CB">
      <w:pPr>
        <w:numPr>
          <w:ilvl w:val="12"/>
          <w:numId w:val="0"/>
        </w:numPr>
        <w:ind w:firstLine="567"/>
        <w:jc w:val="both"/>
        <w:rPr>
          <w:i/>
          <w:iCs/>
          <w:sz w:val="24"/>
          <w:szCs w:val="24"/>
        </w:rPr>
      </w:pPr>
      <w:proofErr w:type="spellStart"/>
      <w:r w:rsidRPr="00F250CB">
        <w:rPr>
          <w:sz w:val="24"/>
          <w:szCs w:val="24"/>
        </w:rPr>
        <w:t>цестодами</w:t>
      </w:r>
      <w:proofErr w:type="spellEnd"/>
      <w:r w:rsidRPr="00F250CB">
        <w:rPr>
          <w:sz w:val="24"/>
          <w:szCs w:val="24"/>
        </w:rPr>
        <w:t xml:space="preserve">  -</w:t>
      </w:r>
      <w:r w:rsidRPr="00F250CB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Dipylidium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caninum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Taenia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spp</w:t>
      </w:r>
      <w:proofErr w:type="spellEnd"/>
      <w:r w:rsidR="00EB49EC" w:rsidRPr="00EB49EC">
        <w:rPr>
          <w:i/>
          <w:iCs/>
          <w:sz w:val="24"/>
          <w:szCs w:val="24"/>
        </w:rPr>
        <w:t xml:space="preserve">., </w:t>
      </w:r>
      <w:proofErr w:type="spellStart"/>
      <w:r w:rsidR="00EB49EC" w:rsidRPr="00EB49EC">
        <w:rPr>
          <w:i/>
          <w:iCs/>
          <w:sz w:val="24"/>
          <w:szCs w:val="24"/>
        </w:rPr>
        <w:t>Echinococcus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spp</w:t>
      </w:r>
      <w:proofErr w:type="spellEnd"/>
      <w:r w:rsidR="00EB49EC" w:rsidRPr="00EB49EC">
        <w:rPr>
          <w:i/>
          <w:iCs/>
          <w:sz w:val="24"/>
          <w:szCs w:val="24"/>
        </w:rPr>
        <w:t xml:space="preserve">., </w:t>
      </w:r>
      <w:proofErr w:type="spellStart"/>
      <w:r w:rsidR="00EB49EC" w:rsidRPr="00EB49EC">
        <w:rPr>
          <w:i/>
          <w:iCs/>
          <w:sz w:val="24"/>
          <w:szCs w:val="24"/>
        </w:rPr>
        <w:t>Mesocestoides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spp</w:t>
      </w:r>
      <w:proofErr w:type="spellEnd"/>
      <w:r w:rsidR="00EB49EC" w:rsidRPr="00EB49EC">
        <w:rPr>
          <w:i/>
          <w:iCs/>
          <w:sz w:val="24"/>
          <w:szCs w:val="24"/>
        </w:rPr>
        <w:t xml:space="preserve">., </w:t>
      </w:r>
      <w:proofErr w:type="spellStart"/>
      <w:r w:rsidR="00EB49EC" w:rsidRPr="00EB49EC">
        <w:rPr>
          <w:i/>
          <w:iCs/>
          <w:sz w:val="24"/>
          <w:szCs w:val="24"/>
        </w:rPr>
        <w:t>Multiceps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multiceps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Alveococcus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multilocularis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Diphyllobotrium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latum</w:t>
      </w:r>
      <w:proofErr w:type="spellEnd"/>
      <w:r w:rsidRPr="00F250CB">
        <w:rPr>
          <w:i/>
          <w:iCs/>
          <w:sz w:val="24"/>
          <w:szCs w:val="24"/>
        </w:rPr>
        <w:t>;</w:t>
      </w:r>
    </w:p>
    <w:p w:rsidR="00F250CB" w:rsidRPr="00F250CB" w:rsidRDefault="00F250CB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F250CB">
        <w:rPr>
          <w:sz w:val="24"/>
          <w:szCs w:val="24"/>
        </w:rPr>
        <w:t>нематодами</w:t>
      </w:r>
      <w:r w:rsidRPr="00F250CB">
        <w:rPr>
          <w:i/>
          <w:iCs/>
          <w:sz w:val="24"/>
          <w:szCs w:val="24"/>
        </w:rPr>
        <w:t xml:space="preserve"> - </w:t>
      </w:r>
      <w:proofErr w:type="spellStart"/>
      <w:r w:rsidR="00EB49EC" w:rsidRPr="00EB49EC">
        <w:rPr>
          <w:i/>
          <w:iCs/>
          <w:sz w:val="24"/>
          <w:szCs w:val="24"/>
        </w:rPr>
        <w:t>Ancylostoma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caninum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Ancylostoma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tubaeforme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Toxocara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cati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Toxocara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canis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Toxascaris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leonina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Uncinaria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stenocephala</w:t>
      </w:r>
      <w:proofErr w:type="spellEnd"/>
      <w:r w:rsidR="00EB49EC" w:rsidRPr="00EB49EC">
        <w:rPr>
          <w:i/>
          <w:iCs/>
          <w:sz w:val="24"/>
          <w:szCs w:val="24"/>
        </w:rPr>
        <w:t xml:space="preserve">, </w:t>
      </w:r>
      <w:proofErr w:type="spellStart"/>
      <w:r w:rsidR="00EB49EC" w:rsidRPr="00EB49EC">
        <w:rPr>
          <w:i/>
          <w:iCs/>
          <w:sz w:val="24"/>
          <w:szCs w:val="24"/>
        </w:rPr>
        <w:t>Trichuris</w:t>
      </w:r>
      <w:proofErr w:type="spellEnd"/>
      <w:r w:rsidR="00EB49EC" w:rsidRPr="00EB49EC">
        <w:rPr>
          <w:i/>
          <w:iCs/>
          <w:sz w:val="24"/>
          <w:szCs w:val="24"/>
        </w:rPr>
        <w:t xml:space="preserve"> </w:t>
      </w:r>
      <w:proofErr w:type="spellStart"/>
      <w:r w:rsidR="00EB49EC" w:rsidRPr="00EB49EC">
        <w:rPr>
          <w:i/>
          <w:iCs/>
          <w:sz w:val="24"/>
          <w:szCs w:val="24"/>
        </w:rPr>
        <w:t>vulpis</w:t>
      </w:r>
      <w:proofErr w:type="spellEnd"/>
      <w:r w:rsidRPr="00F250CB">
        <w:rPr>
          <w:sz w:val="24"/>
          <w:szCs w:val="24"/>
        </w:rPr>
        <w:t xml:space="preserve">; </w:t>
      </w:r>
    </w:p>
    <w:p w:rsidR="00F250CB" w:rsidRPr="00F250CB" w:rsidRDefault="00F250CB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F250CB">
        <w:rPr>
          <w:sz w:val="24"/>
          <w:szCs w:val="24"/>
        </w:rPr>
        <w:t xml:space="preserve">трематодами – </w:t>
      </w:r>
      <w:proofErr w:type="spellStart"/>
      <w:r w:rsidRPr="00F250CB">
        <w:rPr>
          <w:i/>
          <w:sz w:val="24"/>
          <w:szCs w:val="24"/>
        </w:rPr>
        <w:t>Opisthorchis</w:t>
      </w:r>
      <w:proofErr w:type="spellEnd"/>
      <w:r w:rsidRPr="00F250CB">
        <w:rPr>
          <w:i/>
          <w:sz w:val="24"/>
          <w:szCs w:val="24"/>
        </w:rPr>
        <w:t xml:space="preserve"> </w:t>
      </w:r>
      <w:proofErr w:type="spellStart"/>
      <w:r w:rsidRPr="00F250CB">
        <w:rPr>
          <w:i/>
          <w:sz w:val="24"/>
          <w:szCs w:val="24"/>
        </w:rPr>
        <w:t>felineus</w:t>
      </w:r>
      <w:proofErr w:type="spellEnd"/>
      <w:r w:rsidRPr="00F250CB">
        <w:rPr>
          <w:i/>
          <w:sz w:val="24"/>
          <w:szCs w:val="24"/>
        </w:rPr>
        <w:t xml:space="preserve">, </w:t>
      </w:r>
      <w:proofErr w:type="spellStart"/>
      <w:r w:rsidRPr="00F250CB">
        <w:rPr>
          <w:i/>
          <w:sz w:val="24"/>
          <w:szCs w:val="24"/>
        </w:rPr>
        <w:t>Alaria</w:t>
      </w:r>
      <w:proofErr w:type="spellEnd"/>
      <w:r w:rsidRPr="00F250CB">
        <w:rPr>
          <w:i/>
          <w:sz w:val="24"/>
          <w:szCs w:val="24"/>
        </w:rPr>
        <w:t xml:space="preserve"> </w:t>
      </w:r>
      <w:proofErr w:type="spellStart"/>
      <w:r w:rsidRPr="00F250CB">
        <w:rPr>
          <w:i/>
          <w:sz w:val="24"/>
          <w:szCs w:val="24"/>
        </w:rPr>
        <w:t>alata</w:t>
      </w:r>
      <w:proofErr w:type="spellEnd"/>
      <w:r w:rsidRPr="00F250CB">
        <w:rPr>
          <w:sz w:val="24"/>
          <w:szCs w:val="24"/>
        </w:rPr>
        <w:t xml:space="preserve">, у тому числі при </w:t>
      </w:r>
      <w:proofErr w:type="spellStart"/>
      <w:r w:rsidRPr="00F250CB">
        <w:rPr>
          <w:sz w:val="24"/>
          <w:szCs w:val="24"/>
        </w:rPr>
        <w:t>мікстінвазіях</w:t>
      </w:r>
      <w:proofErr w:type="spellEnd"/>
      <w:r w:rsidRPr="00F250CB">
        <w:rPr>
          <w:sz w:val="24"/>
          <w:szCs w:val="24"/>
        </w:rPr>
        <w:t>.</w:t>
      </w:r>
    </w:p>
    <w:p w:rsidR="00D859B1" w:rsidRPr="00D859B1" w:rsidRDefault="00F250CB" w:rsidP="00F250CB">
      <w:pPr>
        <w:numPr>
          <w:ilvl w:val="12"/>
          <w:numId w:val="0"/>
        </w:numPr>
        <w:ind w:firstLine="567"/>
        <w:jc w:val="both"/>
        <w:rPr>
          <w:i/>
          <w:sz w:val="24"/>
          <w:szCs w:val="24"/>
        </w:rPr>
      </w:pPr>
      <w:r w:rsidRPr="00F250CB">
        <w:rPr>
          <w:iCs/>
          <w:sz w:val="24"/>
          <w:szCs w:val="24"/>
        </w:rPr>
        <w:t xml:space="preserve">Лікування лямбліозу </w:t>
      </w:r>
      <w:r w:rsidRPr="00F250CB">
        <w:rPr>
          <w:i/>
          <w:iCs/>
          <w:sz w:val="24"/>
          <w:szCs w:val="24"/>
        </w:rPr>
        <w:t>(</w:t>
      </w:r>
      <w:r w:rsidRPr="00F250CB">
        <w:rPr>
          <w:i/>
          <w:iCs/>
          <w:sz w:val="24"/>
          <w:szCs w:val="24"/>
          <w:lang w:val="en-US"/>
        </w:rPr>
        <w:t>Giardia</w:t>
      </w:r>
      <w:r w:rsidRPr="00F250CB">
        <w:rPr>
          <w:i/>
          <w:iCs/>
          <w:sz w:val="24"/>
          <w:szCs w:val="24"/>
        </w:rPr>
        <w:t xml:space="preserve"> </w:t>
      </w:r>
      <w:proofErr w:type="spellStart"/>
      <w:r w:rsidRPr="00F250CB">
        <w:rPr>
          <w:i/>
          <w:iCs/>
          <w:sz w:val="24"/>
          <w:szCs w:val="24"/>
          <w:lang w:val="en-US"/>
        </w:rPr>
        <w:t>spp</w:t>
      </w:r>
      <w:proofErr w:type="spellEnd"/>
      <w:r w:rsidRPr="00F250CB">
        <w:rPr>
          <w:i/>
          <w:iCs/>
          <w:sz w:val="24"/>
          <w:szCs w:val="24"/>
        </w:rPr>
        <w:t>.)</w:t>
      </w:r>
      <w:r w:rsidRPr="00F250CB">
        <w:rPr>
          <w:iCs/>
          <w:sz w:val="24"/>
          <w:szCs w:val="24"/>
        </w:rPr>
        <w:t xml:space="preserve"> у собак та цуценят, у котів та котенят</w:t>
      </w:r>
      <w:r w:rsidR="00D859B1" w:rsidRPr="00CD1206">
        <w:rPr>
          <w:i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5.3 Протипоказання</w:t>
      </w:r>
    </w:p>
    <w:p w:rsidR="00EB49EC" w:rsidRPr="00EB49EC" w:rsidRDefault="00EB49EC" w:rsidP="00EB49EC">
      <w:pPr>
        <w:shd w:val="clear" w:color="auto" w:fill="FFFFFF"/>
        <w:tabs>
          <w:tab w:val="left" w:pos="266"/>
        </w:tabs>
        <w:ind w:firstLine="567"/>
        <w:jc w:val="both"/>
        <w:rPr>
          <w:sz w:val="24"/>
          <w:szCs w:val="24"/>
          <w:lang w:eastAsia="ru-RU"/>
        </w:rPr>
      </w:pPr>
      <w:r w:rsidRPr="00EB49EC">
        <w:rPr>
          <w:sz w:val="24"/>
          <w:szCs w:val="24"/>
          <w:lang w:eastAsia="ru-RU"/>
        </w:rPr>
        <w:t xml:space="preserve">Не застосовувати тваринам з відомою </w:t>
      </w:r>
      <w:proofErr w:type="spellStart"/>
      <w:r w:rsidRPr="00EB49EC">
        <w:rPr>
          <w:sz w:val="24"/>
          <w:szCs w:val="24"/>
          <w:lang w:eastAsia="ru-RU"/>
        </w:rPr>
        <w:t>гіперчутливістю</w:t>
      </w:r>
      <w:proofErr w:type="spellEnd"/>
      <w:r w:rsidRPr="00EB49EC">
        <w:rPr>
          <w:sz w:val="24"/>
          <w:szCs w:val="24"/>
          <w:lang w:eastAsia="ru-RU"/>
        </w:rPr>
        <w:t xml:space="preserve"> до складників препарату.</w:t>
      </w:r>
    </w:p>
    <w:p w:rsidR="00EB49EC" w:rsidRPr="00EB49EC" w:rsidRDefault="00EB49EC" w:rsidP="00EB49EC">
      <w:pPr>
        <w:shd w:val="clear" w:color="auto" w:fill="FFFFFF"/>
        <w:tabs>
          <w:tab w:val="left" w:pos="266"/>
        </w:tabs>
        <w:ind w:firstLine="567"/>
        <w:jc w:val="both"/>
        <w:rPr>
          <w:sz w:val="24"/>
          <w:szCs w:val="24"/>
          <w:lang w:eastAsia="ru-RU"/>
        </w:rPr>
      </w:pPr>
      <w:r w:rsidRPr="00EB49EC">
        <w:rPr>
          <w:sz w:val="24"/>
          <w:szCs w:val="24"/>
          <w:lang w:eastAsia="ru-RU"/>
        </w:rPr>
        <w:t>Не застосовувати цуценятам і котенятам віком до 3 тижнів.</w:t>
      </w:r>
    </w:p>
    <w:p w:rsidR="00875A89" w:rsidRDefault="00EB49EC" w:rsidP="00EB49EC">
      <w:pPr>
        <w:pStyle w:val="csf8cba3a1"/>
        <w:ind w:firstLine="567"/>
      </w:pPr>
      <w:r w:rsidRPr="00EB49EC">
        <w:rPr>
          <w:lang w:eastAsia="ru-RU"/>
        </w:rPr>
        <w:t>Не застосовувати виснаженим і хворим на інфекційні захворювання тваринам</w:t>
      </w:r>
      <w:r w:rsidR="00875A89">
        <w:rPr>
          <w:rStyle w:val="cs5efed22f4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4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Побічна</w:t>
      </w:r>
      <w:proofErr w:type="spellEnd"/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дія</w:t>
      </w:r>
      <w:proofErr w:type="spellEnd"/>
    </w:p>
    <w:p w:rsidR="00875A89" w:rsidRPr="002E3196" w:rsidRDefault="009A05C8" w:rsidP="002E3196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9A05C8">
        <w:rPr>
          <w:bCs/>
          <w:iCs/>
          <w:snapToGrid w:val="0"/>
          <w:color w:val="000000"/>
          <w:sz w:val="24"/>
          <w:szCs w:val="24"/>
        </w:rPr>
        <w:t>При застосуванні препарату відповідно до цієї інструкції побічних явищ та ускладнень у тварин, як правило, не спостерігається</w:t>
      </w:r>
      <w:r w:rsidR="00875A89">
        <w:rPr>
          <w:rStyle w:val="cs5efed22f5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4479A3" w:rsidRPr="004479A3" w:rsidRDefault="004479A3" w:rsidP="004479A3">
      <w:pPr>
        <w:widowControl w:val="0"/>
        <w:ind w:firstLine="567"/>
        <w:jc w:val="both"/>
        <w:rPr>
          <w:bCs/>
          <w:sz w:val="24"/>
          <w:szCs w:val="24"/>
          <w:lang w:eastAsia="ru-RU"/>
        </w:rPr>
      </w:pPr>
      <w:r w:rsidRPr="004479A3">
        <w:rPr>
          <w:bCs/>
          <w:iCs/>
          <w:sz w:val="24"/>
          <w:szCs w:val="24"/>
          <w:lang w:eastAsia="ru-RU"/>
        </w:rPr>
        <w:t>Особливостей дії препарату при його застосуванні та скасуванні не виявлено</w:t>
      </w:r>
      <w:r w:rsidRPr="004479A3">
        <w:rPr>
          <w:bCs/>
          <w:sz w:val="24"/>
          <w:szCs w:val="24"/>
          <w:lang w:eastAsia="ru-RU"/>
        </w:rPr>
        <w:t>.</w:t>
      </w:r>
    </w:p>
    <w:p w:rsidR="002E3196" w:rsidRDefault="004479A3" w:rsidP="002E3196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4479A3">
        <w:rPr>
          <w:bCs/>
          <w:iCs/>
          <w:sz w:val="24"/>
          <w:szCs w:val="24"/>
          <w:lang w:eastAsia="ru-RU"/>
        </w:rPr>
        <w:t xml:space="preserve">При підвищеній індивідуальній чутливості до компонентів препарату та появі алергічних реакцій його використання припиняють та призначають тварині </w:t>
      </w:r>
      <w:proofErr w:type="spellStart"/>
      <w:r w:rsidRPr="004479A3">
        <w:rPr>
          <w:bCs/>
          <w:iCs/>
          <w:sz w:val="24"/>
          <w:szCs w:val="24"/>
          <w:lang w:eastAsia="ru-RU"/>
        </w:rPr>
        <w:t>антигістамінні</w:t>
      </w:r>
      <w:proofErr w:type="spellEnd"/>
      <w:r w:rsidRPr="004479A3">
        <w:rPr>
          <w:bCs/>
          <w:iCs/>
          <w:sz w:val="24"/>
          <w:szCs w:val="24"/>
          <w:lang w:eastAsia="ru-RU"/>
        </w:rPr>
        <w:t xml:space="preserve"> препарати та симптоматичну терапію.</w:t>
      </w:r>
    </w:p>
    <w:p w:rsidR="009A05C8" w:rsidRPr="002E3196" w:rsidRDefault="004479A3" w:rsidP="002E3196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4479A3">
        <w:rPr>
          <w:bCs/>
          <w:iCs/>
          <w:sz w:val="24"/>
          <w:szCs w:val="24"/>
          <w:lang w:eastAsia="ru-RU"/>
        </w:rPr>
        <w:t>Ослабленим і хворим тваринам препарат застосовують лише під наглядом лікаря ветеринарної медицини із оцінкою співвідношення користь/ризик</w:t>
      </w:r>
      <w:r w:rsidR="009A05C8">
        <w:rPr>
          <w:bCs/>
          <w:iCs/>
          <w:snapToGrid w:val="0"/>
          <w:color w:val="000000"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2E3196" w:rsidRDefault="002E3196" w:rsidP="002E3196">
      <w:pPr>
        <w:widowControl w:val="0"/>
        <w:ind w:firstLine="567"/>
        <w:jc w:val="both"/>
        <w:rPr>
          <w:rStyle w:val="cs5efed22f7"/>
          <w:bCs/>
          <w:iCs/>
          <w:color w:val="auto"/>
          <w:lang w:eastAsia="ru-RU"/>
        </w:rPr>
      </w:pPr>
      <w:r w:rsidRPr="002E3196">
        <w:rPr>
          <w:rStyle w:val="cs5efed22f7"/>
          <w:snapToGrid w:val="0"/>
        </w:rPr>
        <w:t>Не застосовувати вагітним самкам в перші дві третини періоду вагітності. У разі потреби проведення дегельмінтизації вагітних самок необхідно проконсультуватися з лікарем ветеринарної медицини.</w:t>
      </w:r>
    </w:p>
    <w:p w:rsidR="009A05C8" w:rsidRPr="002E3196" w:rsidRDefault="002E3196" w:rsidP="002E3196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2E3196">
        <w:rPr>
          <w:rStyle w:val="cs5efed22f7"/>
          <w:snapToGrid w:val="0"/>
        </w:rPr>
        <w:t>Дегельмінтизацію тварин під час лактації проводять за необхідності під наглядом лікаря ветеринарної медицини</w:t>
      </w:r>
      <w:r w:rsidR="009A05C8">
        <w:rPr>
          <w:snapToGrid w:val="0"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875A89" w:rsidRDefault="009A05C8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9A05C8">
        <w:rPr>
          <w:rStyle w:val="cs5efed22f8"/>
          <w:snapToGrid w:val="0"/>
        </w:rPr>
        <w:t>Не застосовувати одночасно з препаратами піперазину</w:t>
      </w:r>
      <w:r w:rsidR="00875A89">
        <w:rPr>
          <w:rStyle w:val="cs5efed22f8"/>
          <w:snapToGrid w:val="0"/>
        </w:rPr>
        <w:t xml:space="preserve">. 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E318F6" w:rsidRPr="00E318F6" w:rsidRDefault="008B24F3" w:rsidP="008B24F3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="00E318F6" w:rsidRPr="00E318F6">
        <w:rPr>
          <w:bCs/>
          <w:iCs/>
          <w:snapToGrid w:val="0"/>
          <w:color w:val="000000"/>
        </w:rPr>
        <w:t>Препарат задають тваринам індивідуально в ротову порожнину або з кормом за допомогою шприца-дозатора у дозі: 1 мл (ml) на 1 кг (</w:t>
      </w:r>
      <w:proofErr w:type="spellStart"/>
      <w:r w:rsidR="00E318F6" w:rsidRPr="00E318F6">
        <w:rPr>
          <w:bCs/>
          <w:iCs/>
          <w:snapToGrid w:val="0"/>
          <w:color w:val="000000"/>
        </w:rPr>
        <w:t>kg</w:t>
      </w:r>
      <w:proofErr w:type="spellEnd"/>
      <w:r w:rsidR="00E318F6" w:rsidRPr="00E318F6">
        <w:rPr>
          <w:bCs/>
          <w:iCs/>
          <w:snapToGrid w:val="0"/>
          <w:color w:val="000000"/>
        </w:rPr>
        <w:t>) маси тіла.</w:t>
      </w:r>
    </w:p>
    <w:p w:rsidR="00E318F6" w:rsidRPr="00E318F6" w:rsidRDefault="008B24F3" w:rsidP="008B24F3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="00E318F6" w:rsidRPr="00E318F6">
        <w:rPr>
          <w:bCs/>
          <w:iCs/>
          <w:snapToGrid w:val="0"/>
          <w:color w:val="000000"/>
        </w:rPr>
        <w:t>Дотримання дієти або особливого режиму годівлі не вимагається. Перед використанням флакон із препаратом енергійно струшують.</w:t>
      </w:r>
    </w:p>
    <w:p w:rsidR="00E318F6" w:rsidRDefault="008B24F3" w:rsidP="008B24F3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="00E318F6" w:rsidRPr="00E318F6">
        <w:rPr>
          <w:bCs/>
          <w:iCs/>
          <w:snapToGrid w:val="0"/>
          <w:color w:val="000000"/>
        </w:rPr>
        <w:t>Особливостей дії препарату при його першому застосуванні та відміні не встановлено.</w:t>
      </w:r>
    </w:p>
    <w:p w:rsidR="00D10F39" w:rsidRDefault="00676AB8" w:rsidP="00D10F39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Pr="00E318F6">
        <w:rPr>
          <w:bCs/>
          <w:iCs/>
          <w:snapToGrid w:val="0"/>
          <w:color w:val="000000"/>
        </w:rPr>
        <w:t>При проведенні профілактичної дегельмінтизації необхідно дотримуватися рекомендованих термінів, але не рідше ніж 1 раз у квартал, а також за 12-14 діб перед щепленням. У випадку пропуску</w:t>
      </w:r>
      <w:r w:rsidR="00D10F39" w:rsidRPr="00D10F39">
        <w:rPr>
          <w:bCs/>
          <w:iCs/>
          <w:snapToGrid w:val="0"/>
          <w:color w:val="000000"/>
        </w:rPr>
        <w:t xml:space="preserve"> </w:t>
      </w:r>
      <w:r w:rsidR="00D10F39" w:rsidRPr="00E318F6">
        <w:rPr>
          <w:bCs/>
          <w:iCs/>
          <w:snapToGrid w:val="0"/>
          <w:color w:val="000000"/>
        </w:rPr>
        <w:t>чергової обробки застосування препарату відновлюють у тій же дозі і за тією ж схемою.</w:t>
      </w:r>
      <w:r w:rsidR="00D10F39">
        <w:rPr>
          <w:bCs/>
          <w:iCs/>
          <w:snapToGrid w:val="0"/>
          <w:color w:val="000000"/>
        </w:rPr>
        <w:t xml:space="preserve">           </w:t>
      </w:r>
    </w:p>
    <w:p w:rsidR="00581DB3" w:rsidRPr="00581DB3" w:rsidRDefault="00581DB3" w:rsidP="00581DB3">
      <w:pPr>
        <w:pStyle w:val="cs7fb5c607"/>
        <w:jc w:val="right"/>
        <w:rPr>
          <w:bCs/>
          <w:iCs/>
          <w:snapToGrid w:val="0"/>
          <w:color w:val="000000"/>
        </w:rPr>
      </w:pPr>
      <w:r w:rsidRPr="00581DB3">
        <w:rPr>
          <w:bCs/>
          <w:iCs/>
          <w:snapToGrid w:val="0"/>
          <w:color w:val="000000"/>
        </w:rPr>
        <w:lastRenderedPageBreak/>
        <w:t>Продовження додатку 1</w:t>
      </w:r>
    </w:p>
    <w:p w:rsidR="00581DB3" w:rsidRDefault="00581DB3" w:rsidP="00581DB3">
      <w:pPr>
        <w:pStyle w:val="cs7fb5c607"/>
        <w:ind w:firstLine="0"/>
        <w:jc w:val="right"/>
        <w:rPr>
          <w:bCs/>
          <w:iCs/>
          <w:snapToGrid w:val="0"/>
          <w:color w:val="000000"/>
        </w:rPr>
      </w:pPr>
      <w:r w:rsidRPr="00581DB3">
        <w:rPr>
          <w:bCs/>
          <w:iCs/>
          <w:snapToGrid w:val="0"/>
          <w:color w:val="000000"/>
        </w:rPr>
        <w:t>до реєстраційного посвідчення АВ-</w:t>
      </w:r>
    </w:p>
    <w:p w:rsidR="00D10F39" w:rsidRDefault="00D10F39" w:rsidP="002842CA">
      <w:pPr>
        <w:pStyle w:val="cs7fb5c607"/>
        <w:ind w:firstLine="708"/>
        <w:rPr>
          <w:bCs/>
          <w:iCs/>
          <w:snapToGrid w:val="0"/>
          <w:color w:val="000000"/>
        </w:rPr>
      </w:pPr>
    </w:p>
    <w:p w:rsidR="00E318F6" w:rsidRPr="00E318F6" w:rsidRDefault="00E318F6" w:rsidP="002842CA">
      <w:pPr>
        <w:pStyle w:val="cs7fb5c607"/>
        <w:ind w:firstLine="708"/>
        <w:rPr>
          <w:bCs/>
          <w:iCs/>
          <w:snapToGrid w:val="0"/>
          <w:color w:val="000000"/>
        </w:rPr>
      </w:pPr>
      <w:r w:rsidRPr="00E318F6">
        <w:rPr>
          <w:bCs/>
          <w:iCs/>
          <w:snapToGrid w:val="0"/>
          <w:color w:val="000000"/>
        </w:rPr>
        <w:t>З лікувальною метою, а також з метою профілактики при груповому утриманні тварин (розплідники, притулки, віварії), обробку проводять:</w:t>
      </w:r>
    </w:p>
    <w:p w:rsidR="00E318F6" w:rsidRPr="00E318F6" w:rsidRDefault="00E318F6" w:rsidP="00E318F6">
      <w:pPr>
        <w:pStyle w:val="cs7fb5c607"/>
        <w:rPr>
          <w:bCs/>
          <w:iCs/>
          <w:snapToGrid w:val="0"/>
          <w:color w:val="000000"/>
        </w:rPr>
      </w:pPr>
      <w:r w:rsidRPr="00E318F6">
        <w:rPr>
          <w:bCs/>
          <w:iCs/>
          <w:snapToGrid w:val="0"/>
          <w:color w:val="000000"/>
        </w:rPr>
        <w:t xml:space="preserve">- при </w:t>
      </w:r>
      <w:proofErr w:type="spellStart"/>
      <w:r w:rsidRPr="00E318F6">
        <w:rPr>
          <w:bCs/>
          <w:iCs/>
          <w:snapToGrid w:val="0"/>
          <w:color w:val="000000"/>
        </w:rPr>
        <w:t>нематодозах</w:t>
      </w:r>
      <w:proofErr w:type="spellEnd"/>
      <w:r w:rsidRPr="00E318F6">
        <w:rPr>
          <w:bCs/>
          <w:iCs/>
          <w:snapToGrid w:val="0"/>
          <w:color w:val="000000"/>
        </w:rPr>
        <w:t xml:space="preserve"> – дворазово з інтервалом 14 діб,</w:t>
      </w:r>
    </w:p>
    <w:p w:rsidR="00E318F6" w:rsidRDefault="00E318F6" w:rsidP="00E318F6">
      <w:pPr>
        <w:pStyle w:val="cs7fb5c607"/>
        <w:ind w:firstLine="567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</w:t>
      </w:r>
      <w:r w:rsidRPr="00E318F6">
        <w:rPr>
          <w:bCs/>
          <w:iCs/>
          <w:snapToGrid w:val="0"/>
          <w:color w:val="000000"/>
        </w:rPr>
        <w:t xml:space="preserve">- при </w:t>
      </w:r>
      <w:proofErr w:type="spellStart"/>
      <w:r w:rsidRPr="00E318F6">
        <w:rPr>
          <w:bCs/>
          <w:iCs/>
          <w:snapToGrid w:val="0"/>
          <w:color w:val="000000"/>
        </w:rPr>
        <w:t>цестодозах</w:t>
      </w:r>
      <w:proofErr w:type="spellEnd"/>
      <w:r w:rsidRPr="00E318F6">
        <w:rPr>
          <w:bCs/>
          <w:iCs/>
          <w:snapToGrid w:val="0"/>
          <w:color w:val="000000"/>
        </w:rPr>
        <w:t xml:space="preserve">, змішаних </w:t>
      </w:r>
      <w:proofErr w:type="spellStart"/>
      <w:r w:rsidRPr="00E318F6">
        <w:rPr>
          <w:bCs/>
          <w:iCs/>
          <w:snapToGrid w:val="0"/>
          <w:color w:val="000000"/>
        </w:rPr>
        <w:t>нематодо-цестодозних</w:t>
      </w:r>
      <w:proofErr w:type="spellEnd"/>
      <w:r w:rsidRPr="00E318F6">
        <w:rPr>
          <w:bCs/>
          <w:iCs/>
          <w:snapToGrid w:val="0"/>
          <w:color w:val="000000"/>
        </w:rPr>
        <w:t xml:space="preserve"> інвазіях і лямбліозі – один раз на добу впродовж трьох діб </w:t>
      </w:r>
      <w:r w:rsidR="00B64DDB">
        <w:rPr>
          <w:bCs/>
          <w:iCs/>
          <w:snapToGrid w:val="0"/>
          <w:color w:val="000000"/>
        </w:rPr>
        <w:t>поспіль</w:t>
      </w:r>
      <w:r w:rsidR="00676AB8">
        <w:rPr>
          <w:bCs/>
          <w:iCs/>
          <w:snapToGrid w:val="0"/>
          <w:color w:val="00000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875A89" w:rsidRDefault="009A05C8" w:rsidP="006633B4">
      <w:pPr>
        <w:pStyle w:val="cs80d9435b"/>
        <w:ind w:firstLine="567"/>
        <w:rPr>
          <w:snapToGrid w:val="0"/>
        </w:rPr>
      </w:pPr>
      <w:r w:rsidRPr="009A05C8">
        <w:rPr>
          <w:rStyle w:val="cs5efed22f10"/>
          <w:snapToGrid w:val="0"/>
          <w:lang w:eastAsia="en-US"/>
        </w:rPr>
        <w:t>При передозуванні у тварин може спостерігатися пригнічений стан, відмова від корму, надлишкове слиновиділення, розлад шлунково-кишкового тракту. У цих випадках вживають загальних заходів</w:t>
      </w:r>
      <w:r w:rsidR="00875A89">
        <w:rPr>
          <w:rStyle w:val="cs5efed22f10"/>
          <w:snapToGrid w:val="0"/>
        </w:rPr>
        <w:t xml:space="preserve">. 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875A89" w:rsidRDefault="00936773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936773">
        <w:rPr>
          <w:rStyle w:val="cs5efed22f11"/>
          <w:snapToGrid w:val="0"/>
        </w:rPr>
        <w:t>При застосуванні препарату чітко дотримуватися рекомендованого дозування</w:t>
      </w:r>
      <w:r w:rsidR="00875A89">
        <w:rPr>
          <w:rStyle w:val="cs5efed22f11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875A89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регламентується.</w:t>
      </w:r>
    </w:p>
    <w:p w:rsidR="00875A89" w:rsidRDefault="00875A89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875A89" w:rsidRPr="00AD2C9D" w:rsidRDefault="00936773" w:rsidP="00AD2C9D">
      <w:pPr>
        <w:pStyle w:val="cs80d9435b"/>
        <w:ind w:firstLine="567"/>
        <w:rPr>
          <w:snapToGrid w:val="0"/>
        </w:rPr>
      </w:pPr>
      <w:r w:rsidRPr="00936773">
        <w:t xml:space="preserve">При роботі з </w:t>
      </w:r>
      <w:r w:rsidR="009F1111">
        <w:t xml:space="preserve">ветеринарним лікарським </w:t>
      </w:r>
      <w:r w:rsidRPr="00936773">
        <w:t>препаратом необхідно дотримуватися основних правил гігієни та безпеки, що прийняті при роботі з ветеринарними препаратами.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875A89"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875A89" w:rsidRDefault="00875A89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875A89" w:rsidRDefault="00E643BA">
      <w:pPr>
        <w:widowControl w:val="0"/>
        <w:ind w:right="454" w:firstLine="567"/>
        <w:jc w:val="both"/>
        <w:rPr>
          <w:rStyle w:val="cs5efed22f13"/>
          <w:snapToGrid w:val="0"/>
        </w:rPr>
      </w:pPr>
      <w:r>
        <w:rPr>
          <w:rStyle w:val="cs5efed22f13"/>
          <w:snapToGrid w:val="0"/>
        </w:rPr>
        <w:t>2</w:t>
      </w:r>
      <w:r w:rsidR="00875A89">
        <w:rPr>
          <w:rStyle w:val="cs5efed22f13"/>
          <w:snapToGrid w:val="0"/>
        </w:rPr>
        <w:t xml:space="preserve"> роки.</w:t>
      </w:r>
    </w:p>
    <w:p w:rsidR="00307580" w:rsidRDefault="00E643BA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E643BA">
        <w:rPr>
          <w:snapToGrid w:val="0"/>
          <w:color w:val="000000"/>
          <w:sz w:val="24"/>
          <w:szCs w:val="24"/>
        </w:rPr>
        <w:t>Термін придат</w:t>
      </w:r>
      <w:r w:rsidR="00C80D8A">
        <w:rPr>
          <w:snapToGrid w:val="0"/>
          <w:color w:val="000000"/>
          <w:sz w:val="24"/>
          <w:szCs w:val="24"/>
        </w:rPr>
        <w:t>ності після відкриття флакону</w:t>
      </w:r>
      <w:r w:rsidRPr="00E643BA">
        <w:rPr>
          <w:snapToGrid w:val="0"/>
          <w:color w:val="000000"/>
          <w:sz w:val="24"/>
          <w:szCs w:val="24"/>
        </w:rPr>
        <w:t xml:space="preserve"> – </w:t>
      </w:r>
      <w:r w:rsidRPr="00676AB8">
        <w:rPr>
          <w:snapToGrid w:val="0"/>
          <w:color w:val="000000"/>
          <w:sz w:val="24"/>
          <w:szCs w:val="24"/>
        </w:rPr>
        <w:t xml:space="preserve">30 </w:t>
      </w:r>
      <w:r w:rsidR="00E56CAF" w:rsidRPr="00676AB8">
        <w:rPr>
          <w:snapToGrid w:val="0"/>
          <w:sz w:val="24"/>
          <w:szCs w:val="24"/>
        </w:rPr>
        <w:t>діб</w:t>
      </w:r>
      <w:r w:rsidR="00307580" w:rsidRPr="00676AB8">
        <w:rPr>
          <w:snapToGrid w:val="0"/>
          <w:color w:val="000000"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875A89" w:rsidRPr="00AD2C9D" w:rsidRDefault="00517F80" w:rsidP="00AD2C9D">
      <w:pPr>
        <w:pStyle w:val="cs80d9435b"/>
        <w:ind w:firstLine="567"/>
        <w:rPr>
          <w:snapToGrid w:val="0"/>
        </w:rPr>
      </w:pPr>
      <w:r>
        <w:rPr>
          <w:color w:val="000000"/>
        </w:rPr>
        <w:t>Зберігати</w:t>
      </w:r>
      <w:r w:rsidRPr="00517F80">
        <w:rPr>
          <w:color w:val="000000"/>
        </w:rPr>
        <w:t xml:space="preserve"> у закритому упакуванні</w:t>
      </w:r>
      <w:r>
        <w:rPr>
          <w:color w:val="000000"/>
        </w:rPr>
        <w:t xml:space="preserve"> </w:t>
      </w:r>
      <w:r w:rsidRPr="00517F80">
        <w:rPr>
          <w:color w:val="000000"/>
        </w:rPr>
        <w:t>у сухому, захищеному від прямих сонячних променів, недоступному для дітей і тварин місці за температури від 5 до 25 °С</w:t>
      </w:r>
      <w:r w:rsidR="00875A89">
        <w:rPr>
          <w:rStyle w:val="cs5efed22f1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875A89" w:rsidRDefault="00E643BA" w:rsidP="00AD2C9D">
      <w:pPr>
        <w:pStyle w:val="cs80d9435b"/>
        <w:ind w:firstLine="567"/>
        <w:rPr>
          <w:snapToGrid w:val="0"/>
        </w:rPr>
      </w:pPr>
      <w:r w:rsidRPr="00E643BA">
        <w:rPr>
          <w:rStyle w:val="cs5efed22f15"/>
          <w:snapToGrid w:val="0"/>
        </w:rPr>
        <w:t xml:space="preserve">Полімерні флакони по 5 і 15 мл, запаковані поштучно у картонні коробки в комплекті із </w:t>
      </w:r>
      <w:r w:rsidRPr="00676AB8">
        <w:rPr>
          <w:rStyle w:val="cs5efed22f15"/>
          <w:snapToGrid w:val="0"/>
        </w:rPr>
        <w:t>шприц</w:t>
      </w:r>
      <w:r w:rsidR="00E56CAF" w:rsidRPr="00676AB8">
        <w:rPr>
          <w:rStyle w:val="cs5efed22f15"/>
          <w:snapToGrid w:val="0"/>
        </w:rPr>
        <w:t>ом</w:t>
      </w:r>
      <w:r w:rsidRPr="00676AB8">
        <w:rPr>
          <w:rStyle w:val="cs5efed22f15"/>
          <w:snapToGrid w:val="0"/>
        </w:rPr>
        <w:t>-</w:t>
      </w:r>
      <w:r w:rsidRPr="00E643BA">
        <w:rPr>
          <w:rStyle w:val="cs5efed22f15"/>
          <w:snapToGrid w:val="0"/>
        </w:rPr>
        <w:t>дозатором</w:t>
      </w:r>
      <w:r w:rsidR="00875A89">
        <w:rPr>
          <w:rStyle w:val="cs5efed22f15"/>
          <w:snapToGrid w:val="0"/>
        </w:rPr>
        <w:t xml:space="preserve">. 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875A89" w:rsidRPr="00AD2C9D" w:rsidRDefault="00875A89" w:rsidP="00AD2C9D">
      <w:pPr>
        <w:pStyle w:val="cs80d9435b"/>
        <w:ind w:firstLine="567"/>
        <w:rPr>
          <w:snapToGrid w:val="0"/>
        </w:rPr>
      </w:pPr>
      <w:bookmarkStart w:id="0" w:name="_GoBack"/>
      <w:bookmarkEnd w:id="0"/>
      <w:r>
        <w:rPr>
          <w:rStyle w:val="cs5efed22f16"/>
        </w:rPr>
        <w:t xml:space="preserve">Невикористаний або </w:t>
      </w:r>
      <w:proofErr w:type="spellStart"/>
      <w:r>
        <w:rPr>
          <w:rStyle w:val="cs5efed22f16"/>
        </w:rPr>
        <w:t>протермінований</w:t>
      </w:r>
      <w:proofErr w:type="spellEnd"/>
      <w:r>
        <w:rPr>
          <w:rStyle w:val="cs5efed22f16"/>
        </w:rPr>
        <w:t xml:space="preserve"> препарат повинен бути утилізований  відповідно </w:t>
      </w:r>
      <w:r w:rsidR="00FD0D90">
        <w:rPr>
          <w:rStyle w:val="cs5efed22f16"/>
        </w:rPr>
        <w:t>до</w:t>
      </w:r>
      <w:r>
        <w:rPr>
          <w:rStyle w:val="cs5efed22f16"/>
        </w:rPr>
        <w:t xml:space="preserve"> національни</w:t>
      </w:r>
      <w:r w:rsidR="00FD0D90">
        <w:rPr>
          <w:rStyle w:val="cs5efed22f16"/>
        </w:rPr>
        <w:t>х</w:t>
      </w:r>
      <w:r>
        <w:rPr>
          <w:rStyle w:val="cs5efed22f16"/>
        </w:rPr>
        <w:t xml:space="preserve"> вимог.</w:t>
      </w:r>
    </w:p>
    <w:p w:rsidR="00676AB8" w:rsidRPr="007F60D9" w:rsidRDefault="00676AB8" w:rsidP="00676AB8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7. Назва та місцезнаходження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781"/>
        <w:gridCol w:w="1993"/>
      </w:tblGrid>
      <w:tr w:rsidR="00676AB8" w:rsidRPr="007F60D9" w:rsidTr="00736A47">
        <w:tc>
          <w:tcPr>
            <w:tcW w:w="9781" w:type="dxa"/>
            <w:hideMark/>
          </w:tcPr>
          <w:p w:rsidR="00676AB8" w:rsidRDefault="00676AB8" w:rsidP="00736A47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ТОВ "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ВоВет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>"</w:t>
            </w:r>
          </w:p>
          <w:p w:rsidR="00676AB8" w:rsidRPr="007F60D9" w:rsidRDefault="00676AB8" w:rsidP="00736A47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7F60D9">
              <w:rPr>
                <w:sz w:val="24"/>
                <w:szCs w:val="24"/>
                <w:lang w:val="ru-RU" w:eastAsia="uk-UA"/>
              </w:rPr>
              <w:t>вул</w:t>
            </w:r>
            <w:proofErr w:type="spellEnd"/>
            <w:r w:rsidRPr="007F60D9">
              <w:rPr>
                <w:sz w:val="24"/>
                <w:szCs w:val="24"/>
                <w:lang w:val="ru-RU" w:eastAsia="uk-UA"/>
              </w:rPr>
              <w:t xml:space="preserve">. Велика </w:t>
            </w:r>
            <w:proofErr w:type="spellStart"/>
            <w:r w:rsidRPr="007F60D9">
              <w:rPr>
                <w:sz w:val="24"/>
                <w:szCs w:val="24"/>
                <w:lang w:val="ru-RU" w:eastAsia="uk-UA"/>
              </w:rPr>
              <w:t>Діївська</w:t>
            </w:r>
            <w:proofErr w:type="spellEnd"/>
            <w:r w:rsidRPr="007F60D9">
              <w:rPr>
                <w:sz w:val="24"/>
                <w:szCs w:val="24"/>
                <w:lang w:val="ru-RU" w:eastAsia="uk-UA"/>
              </w:rPr>
              <w:t xml:space="preserve">, буд. 221, м. </w:t>
            </w:r>
            <w:proofErr w:type="spellStart"/>
            <w:r w:rsidRPr="007F60D9">
              <w:rPr>
                <w:sz w:val="24"/>
                <w:szCs w:val="24"/>
                <w:lang w:val="ru-RU" w:eastAsia="uk-UA"/>
              </w:rPr>
              <w:t>Дніпро</w:t>
            </w:r>
            <w:proofErr w:type="spellEnd"/>
            <w:r w:rsidRPr="007F60D9">
              <w:rPr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60D9">
              <w:rPr>
                <w:sz w:val="24"/>
                <w:szCs w:val="24"/>
                <w:lang w:val="ru-RU" w:eastAsia="uk-UA"/>
              </w:rPr>
              <w:t>Дніпропетровська</w:t>
            </w:r>
            <w:proofErr w:type="spellEnd"/>
            <w:r w:rsidRPr="007F60D9">
              <w:rPr>
                <w:sz w:val="24"/>
                <w:szCs w:val="24"/>
                <w:lang w:val="ru-RU" w:eastAsia="uk-UA"/>
              </w:rPr>
              <w:t xml:space="preserve"> обл., 49000</w:t>
            </w:r>
            <w:r>
              <w:rPr>
                <w:sz w:val="24"/>
                <w:szCs w:val="24"/>
                <w:lang w:val="ru-RU" w:eastAsia="uk-UA"/>
              </w:rPr>
              <w:t xml:space="preserve">, </w:t>
            </w:r>
            <w:r w:rsidRPr="00012196">
              <w:rPr>
                <w:sz w:val="24"/>
                <w:szCs w:val="24"/>
                <w:lang w:val="ru-RU" w:eastAsia="uk-UA"/>
              </w:rPr>
              <w:t>УКРАЇНА</w:t>
            </w:r>
          </w:p>
        </w:tc>
        <w:tc>
          <w:tcPr>
            <w:tcW w:w="1993" w:type="dxa"/>
            <w:hideMark/>
          </w:tcPr>
          <w:p w:rsidR="00676AB8" w:rsidRPr="007F60D9" w:rsidRDefault="00676AB8" w:rsidP="00736A47">
            <w:pPr>
              <w:ind w:right="454" w:firstLine="567"/>
              <w:jc w:val="both"/>
              <w:rPr>
                <w:b/>
                <w:sz w:val="24"/>
                <w:szCs w:val="24"/>
                <w:lang w:val="ru-RU" w:eastAsia="uk-UA"/>
              </w:rPr>
            </w:pPr>
          </w:p>
        </w:tc>
      </w:tr>
    </w:tbl>
    <w:p w:rsidR="00676AB8" w:rsidRPr="007F60D9" w:rsidRDefault="00676AB8" w:rsidP="00676AB8">
      <w:pPr>
        <w:ind w:right="454" w:firstLine="567"/>
        <w:jc w:val="both"/>
        <w:rPr>
          <w:b/>
          <w:sz w:val="24"/>
          <w:szCs w:val="24"/>
          <w:lang w:val="ru-RU" w:eastAsia="uk-UA"/>
        </w:rPr>
      </w:pPr>
      <w:r w:rsidRPr="007F60D9">
        <w:rPr>
          <w:b/>
          <w:sz w:val="24"/>
          <w:szCs w:val="24"/>
          <w:lang w:eastAsia="uk-UA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676AB8" w:rsidRPr="007F60D9" w:rsidTr="00736A47">
        <w:tc>
          <w:tcPr>
            <w:tcW w:w="8755" w:type="dxa"/>
            <w:hideMark/>
          </w:tcPr>
          <w:p w:rsidR="00676AB8" w:rsidRDefault="00676AB8" w:rsidP="00736A47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ТОВ "МЕДІПРОМТЕК"</w:t>
            </w:r>
          </w:p>
          <w:p w:rsidR="00676AB8" w:rsidRPr="007F60D9" w:rsidRDefault="00676AB8" w:rsidP="00736A47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Pr="007F60D9">
              <w:rPr>
                <w:sz w:val="24"/>
                <w:szCs w:val="24"/>
                <w:lang w:val="ru-RU" w:eastAsia="uk-UA"/>
              </w:rPr>
              <w:t>вул</w:t>
            </w:r>
            <w:proofErr w:type="spellEnd"/>
            <w:r w:rsidRPr="007F60D9">
              <w:rPr>
                <w:sz w:val="24"/>
                <w:szCs w:val="24"/>
                <w:lang w:val="ru-RU" w:eastAsia="uk-UA"/>
              </w:rPr>
              <w:t xml:space="preserve">. Стельмаха, буд. 9, м. </w:t>
            </w:r>
            <w:proofErr w:type="spellStart"/>
            <w:r w:rsidRPr="007F60D9">
              <w:rPr>
                <w:sz w:val="24"/>
                <w:szCs w:val="24"/>
                <w:lang w:val="ru-RU" w:eastAsia="uk-UA"/>
              </w:rPr>
              <w:t>Ірпінь</w:t>
            </w:r>
            <w:proofErr w:type="spellEnd"/>
            <w:r w:rsidRPr="007F60D9">
              <w:rPr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60D9">
              <w:rPr>
                <w:sz w:val="24"/>
                <w:szCs w:val="24"/>
                <w:lang w:val="ru-RU" w:eastAsia="uk-UA"/>
              </w:rPr>
              <w:t>Київська</w:t>
            </w:r>
            <w:proofErr w:type="spellEnd"/>
            <w:r w:rsidRPr="007F60D9">
              <w:rPr>
                <w:sz w:val="24"/>
                <w:szCs w:val="24"/>
                <w:lang w:val="ru-RU" w:eastAsia="uk-UA"/>
              </w:rPr>
              <w:t xml:space="preserve"> обл., 08200</w:t>
            </w:r>
            <w:r>
              <w:rPr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012196">
              <w:rPr>
                <w:sz w:val="24"/>
                <w:szCs w:val="24"/>
                <w:lang w:val="ru-RU" w:eastAsia="uk-UA"/>
              </w:rPr>
              <w:t>УКРАЇНА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</w:p>
        </w:tc>
      </w:tr>
    </w:tbl>
    <w:p w:rsidR="00676AB8" w:rsidRPr="007F60D9" w:rsidRDefault="00676AB8" w:rsidP="00676AB8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9. Додаткова інформація</w:t>
      </w:r>
    </w:p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Pr="00581DB3" w:rsidRDefault="00875A89" w:rsidP="000D2230">
      <w:pPr>
        <w:ind w:right="454"/>
        <w:jc w:val="both"/>
        <w:rPr>
          <w:sz w:val="24"/>
          <w:szCs w:val="24"/>
        </w:rPr>
      </w:pPr>
    </w:p>
    <w:sectPr w:rsidR="00875A89" w:rsidRPr="00581DB3">
      <w:headerReference w:type="even" r:id="rId7"/>
      <w:footerReference w:type="even" r:id="rId8"/>
      <w:footerReference w:type="default" r:id="rId9"/>
      <w:footerReference w:type="first" r:id="rId10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84" w:rsidRDefault="00D8578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85784" w:rsidRDefault="00D8578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89" w:rsidRDefault="00875A89">
    <w:pPr>
      <w:pStyle w:val="a4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704681"/>
      <w:docPartObj>
        <w:docPartGallery w:val="Page Numbers (Bottom of Page)"/>
        <w:docPartUnique/>
      </w:docPartObj>
    </w:sdtPr>
    <w:sdtEndPr/>
    <w:sdtContent>
      <w:p w:rsidR="00581DB3" w:rsidRDefault="00581D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C9D" w:rsidRPr="00AD2C9D">
          <w:rPr>
            <w:noProof/>
            <w:lang w:val="ru-RU"/>
          </w:rPr>
          <w:t>2</w:t>
        </w:r>
        <w:r>
          <w:fldChar w:fldCharType="end"/>
        </w:r>
      </w:p>
    </w:sdtContent>
  </w:sdt>
  <w:p w:rsidR="00581DB3" w:rsidRDefault="00581DB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89" w:rsidRDefault="00875A89">
    <w:pPr>
      <w:pStyle w:val="a4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D10F39">
      <w:rPr>
        <w:noProof/>
        <w:lang w:val="ru-RU"/>
      </w:rPr>
      <w:t>1</w:t>
    </w:r>
    <w:r>
      <w:rPr>
        <w:lang w:val="ru-RU"/>
      </w:rPr>
      <w:fldChar w:fldCharType="end"/>
    </w:r>
  </w:p>
  <w:p w:rsidR="00875A89" w:rsidRDefault="00875A89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84" w:rsidRDefault="00D8578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85784" w:rsidRDefault="00D8578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89" w:rsidRDefault="00875A89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875A89" w:rsidRDefault="00875A89">
    <w:pPr>
      <w:pStyle w:val="a3"/>
      <w:jc w:val="right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4"/>
    <w:rsid w:val="00012C76"/>
    <w:rsid w:val="000823A4"/>
    <w:rsid w:val="000D2230"/>
    <w:rsid w:val="000E6818"/>
    <w:rsid w:val="001A6C71"/>
    <w:rsid w:val="001B717A"/>
    <w:rsid w:val="001C4C71"/>
    <w:rsid w:val="001D44D3"/>
    <w:rsid w:val="002842CA"/>
    <w:rsid w:val="002B3E5E"/>
    <w:rsid w:val="002E3196"/>
    <w:rsid w:val="002F5A3F"/>
    <w:rsid w:val="00307580"/>
    <w:rsid w:val="003207F3"/>
    <w:rsid w:val="003B45C5"/>
    <w:rsid w:val="003B79B5"/>
    <w:rsid w:val="0041742E"/>
    <w:rsid w:val="00436F8E"/>
    <w:rsid w:val="004479A3"/>
    <w:rsid w:val="004717EE"/>
    <w:rsid w:val="0049755D"/>
    <w:rsid w:val="004A41F6"/>
    <w:rsid w:val="00517F80"/>
    <w:rsid w:val="00555B3B"/>
    <w:rsid w:val="00557756"/>
    <w:rsid w:val="00581DB3"/>
    <w:rsid w:val="005B10C1"/>
    <w:rsid w:val="005C6C00"/>
    <w:rsid w:val="00601F42"/>
    <w:rsid w:val="00602D59"/>
    <w:rsid w:val="00635EDF"/>
    <w:rsid w:val="00636895"/>
    <w:rsid w:val="00663105"/>
    <w:rsid w:val="006633B4"/>
    <w:rsid w:val="00676AB8"/>
    <w:rsid w:val="0069250B"/>
    <w:rsid w:val="006B2A7D"/>
    <w:rsid w:val="006B46F5"/>
    <w:rsid w:val="006D4F6C"/>
    <w:rsid w:val="00743DC7"/>
    <w:rsid w:val="007B2493"/>
    <w:rsid w:val="007C1CFD"/>
    <w:rsid w:val="007E5609"/>
    <w:rsid w:val="007F60D9"/>
    <w:rsid w:val="00867AC2"/>
    <w:rsid w:val="00875A89"/>
    <w:rsid w:val="008B24F3"/>
    <w:rsid w:val="008B3204"/>
    <w:rsid w:val="008F6942"/>
    <w:rsid w:val="00920A25"/>
    <w:rsid w:val="00920ACB"/>
    <w:rsid w:val="00936773"/>
    <w:rsid w:val="00953BE0"/>
    <w:rsid w:val="009A05C8"/>
    <w:rsid w:val="009C6FC9"/>
    <w:rsid w:val="009D2812"/>
    <w:rsid w:val="009E03B5"/>
    <w:rsid w:val="009F1111"/>
    <w:rsid w:val="00A2269B"/>
    <w:rsid w:val="00A524B0"/>
    <w:rsid w:val="00A62231"/>
    <w:rsid w:val="00AC01A9"/>
    <w:rsid w:val="00AD0CB8"/>
    <w:rsid w:val="00AD2C9D"/>
    <w:rsid w:val="00AE5C1B"/>
    <w:rsid w:val="00B33F32"/>
    <w:rsid w:val="00B53264"/>
    <w:rsid w:val="00B55C2B"/>
    <w:rsid w:val="00B64DDB"/>
    <w:rsid w:val="00B6644C"/>
    <w:rsid w:val="00BA7E50"/>
    <w:rsid w:val="00BB0586"/>
    <w:rsid w:val="00BB11E9"/>
    <w:rsid w:val="00BB5757"/>
    <w:rsid w:val="00C55E73"/>
    <w:rsid w:val="00C80D8A"/>
    <w:rsid w:val="00CB44C7"/>
    <w:rsid w:val="00CD1206"/>
    <w:rsid w:val="00D10F39"/>
    <w:rsid w:val="00D23557"/>
    <w:rsid w:val="00D85784"/>
    <w:rsid w:val="00D859B1"/>
    <w:rsid w:val="00DA642C"/>
    <w:rsid w:val="00DD635E"/>
    <w:rsid w:val="00DE2818"/>
    <w:rsid w:val="00E03708"/>
    <w:rsid w:val="00E318F6"/>
    <w:rsid w:val="00E42937"/>
    <w:rsid w:val="00E56CAF"/>
    <w:rsid w:val="00E643BA"/>
    <w:rsid w:val="00E716E5"/>
    <w:rsid w:val="00EB49EC"/>
    <w:rsid w:val="00EB71AB"/>
    <w:rsid w:val="00EC6332"/>
    <w:rsid w:val="00F250CB"/>
    <w:rsid w:val="00F34843"/>
    <w:rsid w:val="00F75B40"/>
    <w:rsid w:val="00F8626C"/>
    <w:rsid w:val="00FD0D90"/>
    <w:rsid w:val="00F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5886B"/>
  <w15:docId w15:val="{63932F64-25F0-45AB-9BD7-820C5223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96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10"/>
    <w:link w:val="11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C6FC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10"/>
    <w:link w:val="30"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lang w:eastAsia="uk-UA"/>
    </w:rPr>
  </w:style>
  <w:style w:type="paragraph" w:styleId="6">
    <w:name w:val="heading 6"/>
    <w:basedOn w:val="a"/>
    <w:link w:val="60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12"/>
    <w:uiPriority w:val="99"/>
    <w:unhideWhenUsed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link w:val="a3"/>
    <w:uiPriority w:val="99"/>
    <w:rPr>
      <w:rFonts w:ascii="Times New Roman" w:eastAsia="Times New Roman" w:hAnsi="Times New Roman" w:cs="Times New Roman"/>
      <w:lang w:eastAsia="en-US"/>
    </w:rPr>
  </w:style>
  <w:style w:type="paragraph" w:styleId="a4">
    <w:name w:val="footer"/>
    <w:basedOn w:val="a"/>
    <w:link w:val="13"/>
    <w:uiPriority w:val="99"/>
    <w:unhideWhenUsed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link w:val="a4"/>
    <w:uiPriority w:val="99"/>
    <w:rPr>
      <w:rFonts w:ascii="Times New Roman" w:eastAsia="Times New Roman" w:hAnsi="Times New Roman" w:cs="Times New Roman"/>
      <w:lang w:eastAsia="en-US"/>
    </w:rPr>
  </w:style>
  <w:style w:type="paragraph" w:styleId="21">
    <w:name w:val="Body Text 2"/>
    <w:basedOn w:val="a"/>
    <w:link w:val="210"/>
    <w:semiHidden/>
    <w:unhideWhenUsed/>
    <w:pPr>
      <w:jc w:val="both"/>
    </w:pPr>
  </w:style>
  <w:style w:type="character" w:customStyle="1" w:styleId="210">
    <w:name w:val="Основной текст 2 Знак1"/>
    <w:link w:val="21"/>
    <w:semiHidden/>
    <w:rPr>
      <w:rFonts w:ascii="Times New Roman" w:eastAsia="Times New Roman" w:hAnsi="Times New Roman" w:cs="Times New Roman"/>
      <w:lang w:eastAsia="en-US"/>
    </w:rPr>
  </w:style>
  <w:style w:type="paragraph" w:styleId="31">
    <w:name w:val="Body Text Indent 3"/>
    <w:basedOn w:val="a"/>
    <w:link w:val="310"/>
    <w:semiHidden/>
    <w:unhideWhenUsed/>
    <w:pPr>
      <w:widowControl w:val="0"/>
      <w:snapToGrid w:val="0"/>
      <w:ind w:firstLine="851"/>
      <w:jc w:val="both"/>
    </w:pPr>
    <w:rPr>
      <w:sz w:val="28"/>
      <w:lang w:eastAsia="uk-UA"/>
    </w:rPr>
  </w:style>
  <w:style w:type="character" w:customStyle="1" w:styleId="310">
    <w:name w:val="Основной текст с отступом 3 Знак1"/>
    <w:link w:val="31"/>
    <w:semiHidden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14">
    <w:name w:val="Верхний колонтитул1"/>
    <w:basedOn w:val="a"/>
    <w:link w:val="a5"/>
  </w:style>
  <w:style w:type="character" w:customStyle="1" w:styleId="a5">
    <w:name w:val="Верхний колонтитул Знак"/>
    <w:link w:val="14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15">
    <w:name w:val="Нижний колонтитул1"/>
    <w:basedOn w:val="a"/>
    <w:link w:val="a6"/>
  </w:style>
  <w:style w:type="character" w:customStyle="1" w:styleId="a6">
    <w:name w:val="Нижний колонтитул Знак"/>
    <w:link w:val="15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211">
    <w:name w:val="Основной текст 21"/>
    <w:basedOn w:val="a"/>
    <w:link w:val="22"/>
    <w:rPr>
      <w:lang w:val="ru-RU" w:eastAsia="x-none"/>
    </w:rPr>
  </w:style>
  <w:style w:type="character" w:customStyle="1" w:styleId="22">
    <w:name w:val="Основной текст 2 Знак"/>
    <w:link w:val="211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customStyle="1" w:styleId="311">
    <w:name w:val="Основной текст с отступом 31"/>
    <w:basedOn w:val="a"/>
    <w:link w:val="32"/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12a5cebc">
    <w:name w:val="cs12a5cebc"/>
    <w:basedOn w:val="a"/>
    <w:pPr>
      <w:ind w:left="3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12a5cebc1">
    <w:name w:val="cs12a5cebc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71f8d7ac">
    <w:name w:val="cs71f8d7ac"/>
    <w:basedOn w:val="a"/>
    <w:pPr>
      <w:spacing w:before="100" w:beforeAutospacing="1" w:after="100" w:afterAutospacing="1"/>
    </w:pPr>
    <w:rPr>
      <w:i/>
      <w:iCs/>
      <w:color w:val="000000"/>
      <w:sz w:val="16"/>
      <w:szCs w:val="16"/>
      <w:lang w:eastAsia="uk-UA"/>
    </w:rPr>
  </w:style>
  <w:style w:type="paragraph" w:customStyle="1" w:styleId="csa6a3fc86">
    <w:name w:val="csa6a3fc86"/>
    <w:basedOn w:val="a"/>
    <w:pPr>
      <w:spacing w:before="100" w:beforeAutospacing="1" w:after="100" w:afterAutospacing="1"/>
      <w:ind w:left="611"/>
    </w:pPr>
    <w:rPr>
      <w:sz w:val="24"/>
      <w:szCs w:val="24"/>
      <w:lang w:eastAsia="uk-UA"/>
    </w:rPr>
  </w:style>
  <w:style w:type="paragraph" w:customStyle="1" w:styleId="cs89b8e026">
    <w:name w:val="cs89b8e026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a2081e9a">
    <w:name w:val="csa2081e9a"/>
    <w:basedOn w:val="a"/>
    <w:pPr>
      <w:spacing w:before="240" w:after="60"/>
    </w:pPr>
    <w:rPr>
      <w:sz w:val="24"/>
      <w:szCs w:val="24"/>
      <w:lang w:eastAsia="uk-UA"/>
    </w:rPr>
  </w:style>
  <w:style w:type="paragraph" w:customStyle="1" w:styleId="cs40455dfa">
    <w:name w:val="cs40455dfa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3179d5d9">
    <w:name w:val="cs3179d5d9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98d3eb3">
    <w:name w:val="cs998d3eb3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6482f21d">
    <w:name w:val="cs6482f21d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a4c1645f">
    <w:name w:val="csa4c1645f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71f8d7ac1">
    <w:name w:val="cs71f8d7ac1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cs7fb5c6073">
    <w:name w:val="cs7fb5c607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4">
    <w:name w:val="csf8cba3a1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5">
    <w:name w:val="csf8cba3a15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4">
    <w:name w:val="cs7fb5c607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6">
    <w:name w:val="csf8cba3a1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styleId="a7">
    <w:name w:val="Table Grid"/>
    <w:basedOn w:val="a1"/>
    <w:uiPriority w:val="59"/>
    <w:rsid w:val="006633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1">
    <w:name w:val="WW8Num2z1"/>
    <w:rsid w:val="006633B4"/>
    <w:rPr>
      <w:rFonts w:ascii="Courier New" w:hAnsi="Courier New" w:cs="Wingdings"/>
    </w:rPr>
  </w:style>
  <w:style w:type="paragraph" w:styleId="a8">
    <w:name w:val="No Spacing"/>
    <w:uiPriority w:val="1"/>
    <w:qFormat/>
    <w:rsid w:val="00D859B1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AE5C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E5C1B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rsid w:val="009C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rsid w:val="009C6FC9"/>
    <w:rPr>
      <w:rFonts w:ascii="Courier New" w:eastAsia="Times New Roman" w:hAnsi="Courier New" w:cs="Courier New"/>
      <w:lang w:val="ru-RU" w:eastAsia="ru-RU"/>
    </w:rPr>
  </w:style>
  <w:style w:type="character" w:styleId="ab">
    <w:name w:val="Hyperlink"/>
    <w:uiPriority w:val="99"/>
    <w:unhideWhenUsed/>
    <w:rsid w:val="009C6FC9"/>
    <w:rPr>
      <w:color w:val="0563C1"/>
      <w:u w:val="single"/>
    </w:rPr>
  </w:style>
  <w:style w:type="character" w:customStyle="1" w:styleId="20">
    <w:name w:val="Заголовок 2 Знак"/>
    <w:link w:val="2"/>
    <w:rsid w:val="009C6FC9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9A5EB18-CC81-424C-B628-3E442947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6079</Words>
  <Characters>3466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20</cp:revision>
  <cp:lastPrinted>2026-03-20T11:41:00Z</cp:lastPrinted>
  <dcterms:created xsi:type="dcterms:W3CDTF">2026-01-18T11:28:00Z</dcterms:created>
  <dcterms:modified xsi:type="dcterms:W3CDTF">2026-04-19T13:50:00Z</dcterms:modified>
</cp:coreProperties>
</file>