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B44" w:rsidRPr="00D47AE1" w:rsidRDefault="00390B44" w:rsidP="00390B44">
      <w:pPr>
        <w:jc w:val="right"/>
        <w:rPr>
          <w:lang w:val="uk-UA" w:eastAsia="en-US"/>
        </w:rPr>
      </w:pPr>
      <w:r w:rsidRPr="00D47AE1">
        <w:rPr>
          <w:lang w:val="uk-UA" w:eastAsia="en-US"/>
        </w:rPr>
        <w:t>Додаток 1</w:t>
      </w:r>
    </w:p>
    <w:p w:rsidR="00390B44" w:rsidRPr="00D47AE1" w:rsidRDefault="00390B44" w:rsidP="00390B44">
      <w:pPr>
        <w:jc w:val="right"/>
        <w:rPr>
          <w:lang w:val="uk-UA" w:eastAsia="en-US"/>
        </w:rPr>
      </w:pPr>
      <w:r w:rsidRPr="00D47AE1">
        <w:rPr>
          <w:lang w:val="uk-UA" w:eastAsia="en-US"/>
        </w:rPr>
        <w:t>до реєстраційного посвідчення</w:t>
      </w:r>
    </w:p>
    <w:p w:rsidR="00390B44" w:rsidRPr="00D47AE1" w:rsidRDefault="00390B44" w:rsidP="00115002">
      <w:pPr>
        <w:jc w:val="center"/>
        <w:rPr>
          <w:b/>
          <w:lang w:val="uk-UA"/>
        </w:rPr>
      </w:pPr>
    </w:p>
    <w:p w:rsidR="006D354D" w:rsidRPr="00D47AE1" w:rsidRDefault="00552107" w:rsidP="00115002">
      <w:pPr>
        <w:jc w:val="center"/>
        <w:rPr>
          <w:b/>
        </w:rPr>
      </w:pPr>
      <w:r w:rsidRPr="00D47AE1">
        <w:rPr>
          <w:b/>
          <w:lang w:val="uk-UA"/>
        </w:rPr>
        <w:t>Коротка характеристика</w:t>
      </w:r>
      <w:r w:rsidR="00BE11D6" w:rsidRPr="00D47AE1">
        <w:rPr>
          <w:b/>
          <w:lang w:val="uk-UA"/>
        </w:rPr>
        <w:t xml:space="preserve"> </w:t>
      </w:r>
      <w:r w:rsidRPr="00D47AE1">
        <w:rPr>
          <w:b/>
          <w:lang w:val="uk-UA"/>
        </w:rPr>
        <w:t>препарат</w:t>
      </w:r>
      <w:r w:rsidR="00BE11D6" w:rsidRPr="00D47AE1">
        <w:rPr>
          <w:b/>
          <w:lang w:val="uk-UA"/>
        </w:rPr>
        <w:t>у</w:t>
      </w:r>
      <w:r w:rsidRPr="00D47AE1">
        <w:rPr>
          <w:b/>
          <w:lang w:val="uk-UA"/>
        </w:rPr>
        <w:t xml:space="preserve"> </w:t>
      </w:r>
    </w:p>
    <w:p w:rsidR="004A41E2" w:rsidRPr="00D47AE1" w:rsidRDefault="004A41E2" w:rsidP="006F3757">
      <w:pPr>
        <w:jc w:val="both"/>
        <w:rPr>
          <w:lang w:val="uk-UA"/>
        </w:rPr>
      </w:pPr>
    </w:p>
    <w:p w:rsidR="00843F44" w:rsidRPr="00D47AE1" w:rsidRDefault="00843F44" w:rsidP="00FB14F3">
      <w:pPr>
        <w:widowControl w:val="0"/>
        <w:ind w:firstLine="567"/>
        <w:jc w:val="both"/>
        <w:rPr>
          <w:b/>
        </w:rPr>
      </w:pPr>
      <w:r w:rsidRPr="00D47AE1">
        <w:rPr>
          <w:b/>
        </w:rPr>
        <w:t>1.  Назва</w:t>
      </w:r>
    </w:p>
    <w:p w:rsidR="00115002" w:rsidRPr="00D47AE1" w:rsidRDefault="00390B44" w:rsidP="00FB14F3">
      <w:pPr>
        <w:ind w:firstLine="567"/>
        <w:rPr>
          <w:lang w:val="uk-UA"/>
        </w:rPr>
      </w:pPr>
      <w:r w:rsidRPr="00D47AE1">
        <w:rPr>
          <w:lang w:val="uk-UA"/>
        </w:rPr>
        <w:t>Оклазен</w:t>
      </w:r>
    </w:p>
    <w:p w:rsidR="00843F44" w:rsidRPr="00D47AE1" w:rsidRDefault="00843F44" w:rsidP="00FB14F3">
      <w:pPr>
        <w:widowControl w:val="0"/>
        <w:ind w:firstLine="567"/>
        <w:jc w:val="both"/>
        <w:rPr>
          <w:b/>
        </w:rPr>
      </w:pPr>
      <w:r w:rsidRPr="00D47AE1">
        <w:rPr>
          <w:b/>
        </w:rPr>
        <w:t>2. Склад</w:t>
      </w:r>
    </w:p>
    <w:p w:rsidR="00ED4DAB" w:rsidRPr="00D47AE1" w:rsidRDefault="003000D5" w:rsidP="00047684">
      <w:pPr>
        <w:ind w:firstLine="567"/>
        <w:jc w:val="both"/>
        <w:rPr>
          <w:lang w:val="uk-UA"/>
        </w:rPr>
      </w:pPr>
      <w:r w:rsidRPr="00D47AE1">
        <w:rPr>
          <w:lang w:val="uk-UA"/>
        </w:rPr>
        <w:t>100 мг препарату містя</w:t>
      </w:r>
      <w:r w:rsidR="003E60DC" w:rsidRPr="00D47AE1">
        <w:rPr>
          <w:lang w:val="uk-UA"/>
        </w:rPr>
        <w:t>ть діючу речовину</w:t>
      </w:r>
      <w:r w:rsidR="00ED4DAB" w:rsidRPr="00D47AE1">
        <w:rPr>
          <w:lang w:val="uk-UA"/>
        </w:rPr>
        <w:t>:</w:t>
      </w:r>
    </w:p>
    <w:p w:rsidR="00ED4DAB" w:rsidRPr="00D47AE1" w:rsidRDefault="00ED4DAB" w:rsidP="00047684">
      <w:pPr>
        <w:ind w:firstLine="567"/>
        <w:jc w:val="both"/>
        <w:rPr>
          <w:lang w:val="uk-UA"/>
        </w:rPr>
      </w:pPr>
      <w:r w:rsidRPr="00D47AE1">
        <w:rPr>
          <w:lang w:val="uk-UA"/>
        </w:rPr>
        <w:t>оклацитин</w:t>
      </w:r>
      <w:r w:rsidR="003E60DC" w:rsidRPr="00D47AE1">
        <w:rPr>
          <w:lang w:val="uk-UA"/>
        </w:rPr>
        <w:t xml:space="preserve">іб (як оклацитинібу малеат) </w:t>
      </w:r>
      <w:r w:rsidR="00390B44" w:rsidRPr="00D47AE1">
        <w:rPr>
          <w:lang w:val="uk-UA"/>
        </w:rPr>
        <w:t>–</w:t>
      </w:r>
      <w:r w:rsidR="003E60DC" w:rsidRPr="00D47AE1">
        <w:rPr>
          <w:lang w:val="uk-UA"/>
        </w:rPr>
        <w:t xml:space="preserve"> 3</w:t>
      </w:r>
      <w:r w:rsidRPr="00D47AE1">
        <w:rPr>
          <w:lang w:val="uk-UA"/>
        </w:rPr>
        <w:t>,0</w:t>
      </w:r>
      <w:r w:rsidR="005508DE" w:rsidRPr="00D47AE1">
        <w:rPr>
          <w:lang w:val="uk-UA"/>
        </w:rPr>
        <w:t xml:space="preserve"> мг</w:t>
      </w:r>
      <w:r w:rsidRPr="00D47AE1">
        <w:rPr>
          <w:lang w:val="uk-UA"/>
        </w:rPr>
        <w:t>.</w:t>
      </w:r>
    </w:p>
    <w:p w:rsidR="00A31E72" w:rsidRPr="00D47AE1" w:rsidRDefault="0064194F" w:rsidP="00A31E72">
      <w:pPr>
        <w:ind w:firstLine="567"/>
        <w:jc w:val="both"/>
        <w:rPr>
          <w:lang w:val="uk-UA"/>
        </w:rPr>
      </w:pPr>
      <w:r w:rsidRPr="00D47AE1">
        <w:rPr>
          <w:lang w:val="uk-UA"/>
        </w:rPr>
        <w:t xml:space="preserve">Допоміжні речовини: </w:t>
      </w:r>
      <w:r w:rsidR="002968CA" w:rsidRPr="00D47AE1">
        <w:rPr>
          <w:lang w:val="uk-UA"/>
        </w:rPr>
        <w:t>лактози моногідрат, целюлоза мікрокристалічна, кальцію стеарат, полівінілпіролідон, кремнію діоксид</w:t>
      </w:r>
      <w:r w:rsidR="00A31E72" w:rsidRPr="00D47AE1">
        <w:rPr>
          <w:lang w:val="uk-UA"/>
        </w:rPr>
        <w:t>.</w:t>
      </w:r>
    </w:p>
    <w:p w:rsidR="00047684" w:rsidRPr="00D47AE1" w:rsidRDefault="003E1AD2" w:rsidP="00A31E72">
      <w:pPr>
        <w:ind w:firstLine="567"/>
        <w:jc w:val="both"/>
        <w:rPr>
          <w:lang w:val="uk-UA"/>
        </w:rPr>
      </w:pPr>
      <w:r w:rsidRPr="00D47AE1">
        <w:rPr>
          <w:lang w:val="uk-UA"/>
        </w:rPr>
        <w:t>Оклазен</w:t>
      </w:r>
      <w:r w:rsidR="00047684" w:rsidRPr="00D47AE1">
        <w:rPr>
          <w:lang w:val="uk-UA"/>
        </w:rPr>
        <w:t xml:space="preserve"> випускають у трьох дозуваннях:</w:t>
      </w:r>
    </w:p>
    <w:p w:rsidR="00047684" w:rsidRPr="00D47AE1" w:rsidRDefault="00047684" w:rsidP="00047684">
      <w:pPr>
        <w:ind w:firstLine="567"/>
        <w:jc w:val="both"/>
        <w:rPr>
          <w:lang w:val="uk-UA"/>
        </w:rPr>
      </w:pPr>
      <w:r w:rsidRPr="00D47AE1">
        <w:rPr>
          <w:lang w:val="uk-UA"/>
        </w:rPr>
        <w:t>таблет</w:t>
      </w:r>
      <w:r w:rsidR="00ED4DAB" w:rsidRPr="00D47AE1">
        <w:rPr>
          <w:lang w:val="uk-UA"/>
        </w:rPr>
        <w:t xml:space="preserve">ка </w:t>
      </w:r>
      <w:r w:rsidR="0064194F" w:rsidRPr="00D47AE1">
        <w:rPr>
          <w:lang w:val="uk-UA"/>
        </w:rPr>
        <w:t>мас</w:t>
      </w:r>
      <w:r w:rsidR="00ED4DAB" w:rsidRPr="00D47AE1">
        <w:rPr>
          <w:lang w:val="uk-UA"/>
        </w:rPr>
        <w:t>ою</w:t>
      </w:r>
      <w:r w:rsidRPr="00D47AE1">
        <w:rPr>
          <w:lang w:val="uk-UA"/>
        </w:rPr>
        <w:t xml:space="preserve"> 1</w:t>
      </w:r>
      <w:r w:rsidR="000542EC" w:rsidRPr="00D47AE1">
        <w:t>2</w:t>
      </w:r>
      <w:r w:rsidRPr="00D47AE1">
        <w:rPr>
          <w:lang w:val="uk-UA"/>
        </w:rPr>
        <w:t xml:space="preserve">0 мг </w:t>
      </w:r>
      <w:r w:rsidR="00ED4DAB" w:rsidRPr="00D47AE1">
        <w:rPr>
          <w:lang w:val="uk-UA"/>
        </w:rPr>
        <w:t xml:space="preserve">(містить </w:t>
      </w:r>
      <w:r w:rsidRPr="00D47AE1">
        <w:rPr>
          <w:lang w:val="uk-UA"/>
        </w:rPr>
        <w:t>оклацитиніб</w:t>
      </w:r>
      <w:r w:rsidR="0064194F" w:rsidRPr="00D47AE1">
        <w:rPr>
          <w:lang w:val="uk-UA"/>
        </w:rPr>
        <w:t>у</w:t>
      </w:r>
      <w:r w:rsidR="00390B44" w:rsidRPr="00D47AE1">
        <w:rPr>
          <w:lang w:val="uk-UA"/>
        </w:rPr>
        <w:t xml:space="preserve"> (як оклацитинібу малеат)</w:t>
      </w:r>
      <w:r w:rsidRPr="00D47AE1">
        <w:rPr>
          <w:lang w:val="uk-UA"/>
        </w:rPr>
        <w:t xml:space="preserve"> - 3,6 мг</w:t>
      </w:r>
      <w:r w:rsidR="0064194F" w:rsidRPr="00D47AE1">
        <w:rPr>
          <w:lang w:val="uk-UA"/>
        </w:rPr>
        <w:t>)</w:t>
      </w:r>
      <w:r w:rsidRPr="00D47AE1">
        <w:rPr>
          <w:lang w:val="uk-UA"/>
        </w:rPr>
        <w:t>;</w:t>
      </w:r>
    </w:p>
    <w:p w:rsidR="00047684" w:rsidRPr="00D47AE1" w:rsidRDefault="0064194F" w:rsidP="00047684">
      <w:pPr>
        <w:ind w:firstLine="567"/>
        <w:jc w:val="both"/>
        <w:rPr>
          <w:lang w:val="uk-UA"/>
        </w:rPr>
      </w:pPr>
      <w:r w:rsidRPr="00D47AE1">
        <w:rPr>
          <w:lang w:val="uk-UA"/>
        </w:rPr>
        <w:t>таблетка масою</w:t>
      </w:r>
      <w:r w:rsidR="00047684" w:rsidRPr="00D47AE1">
        <w:rPr>
          <w:lang w:val="uk-UA"/>
        </w:rPr>
        <w:t xml:space="preserve"> 1</w:t>
      </w:r>
      <w:r w:rsidR="000542EC" w:rsidRPr="00D47AE1">
        <w:t>8</w:t>
      </w:r>
      <w:r w:rsidR="00047684" w:rsidRPr="00D47AE1">
        <w:rPr>
          <w:lang w:val="uk-UA"/>
        </w:rPr>
        <w:t xml:space="preserve">0 мг </w:t>
      </w:r>
      <w:r w:rsidRPr="00D47AE1">
        <w:rPr>
          <w:lang w:val="uk-UA"/>
        </w:rPr>
        <w:t xml:space="preserve">(містить </w:t>
      </w:r>
      <w:r w:rsidR="00047684" w:rsidRPr="00D47AE1">
        <w:rPr>
          <w:lang w:val="uk-UA"/>
        </w:rPr>
        <w:t>оклацит</w:t>
      </w:r>
      <w:r w:rsidR="00390B44" w:rsidRPr="00D47AE1">
        <w:rPr>
          <w:lang w:val="uk-UA"/>
        </w:rPr>
        <w:t xml:space="preserve">инібу (як оклацитинібу малеат) </w:t>
      </w:r>
      <w:r w:rsidR="00047684" w:rsidRPr="00D47AE1">
        <w:rPr>
          <w:lang w:val="uk-UA"/>
        </w:rPr>
        <w:t>- 5,4 мг</w:t>
      </w:r>
      <w:r w:rsidRPr="00D47AE1">
        <w:rPr>
          <w:lang w:val="uk-UA"/>
        </w:rPr>
        <w:t>)</w:t>
      </w:r>
      <w:r w:rsidR="00047684" w:rsidRPr="00D47AE1">
        <w:rPr>
          <w:lang w:val="uk-UA"/>
        </w:rPr>
        <w:t>;</w:t>
      </w:r>
    </w:p>
    <w:p w:rsidR="00047684" w:rsidRPr="00D47AE1" w:rsidRDefault="0064194F" w:rsidP="00047684">
      <w:pPr>
        <w:ind w:firstLine="567"/>
        <w:jc w:val="both"/>
        <w:rPr>
          <w:lang w:val="uk-UA"/>
        </w:rPr>
      </w:pPr>
      <w:r w:rsidRPr="00D47AE1">
        <w:rPr>
          <w:lang w:val="uk-UA"/>
        </w:rPr>
        <w:t xml:space="preserve">таблетка масою </w:t>
      </w:r>
      <w:r w:rsidR="000542EC" w:rsidRPr="00D47AE1">
        <w:t>533</w:t>
      </w:r>
      <w:r w:rsidR="00047684" w:rsidRPr="00D47AE1">
        <w:rPr>
          <w:lang w:val="uk-UA"/>
        </w:rPr>
        <w:t xml:space="preserve"> мг </w:t>
      </w:r>
      <w:r w:rsidRPr="00D47AE1">
        <w:rPr>
          <w:lang w:val="uk-UA"/>
        </w:rPr>
        <w:t xml:space="preserve">(містить </w:t>
      </w:r>
      <w:r w:rsidR="00047684" w:rsidRPr="00D47AE1">
        <w:rPr>
          <w:lang w:val="uk-UA"/>
        </w:rPr>
        <w:t>оклацитинібу</w:t>
      </w:r>
      <w:r w:rsidR="00390B44" w:rsidRPr="00D47AE1">
        <w:rPr>
          <w:lang w:val="uk-UA"/>
        </w:rPr>
        <w:t xml:space="preserve"> (як оклацитинібу малеат) </w:t>
      </w:r>
      <w:r w:rsidR="00047684" w:rsidRPr="00D47AE1">
        <w:rPr>
          <w:lang w:val="uk-UA"/>
        </w:rPr>
        <w:t>- 16 мг</w:t>
      </w:r>
      <w:r w:rsidRPr="00D47AE1">
        <w:rPr>
          <w:lang w:val="uk-UA"/>
        </w:rPr>
        <w:t>)</w:t>
      </w:r>
      <w:r w:rsidR="00047684" w:rsidRPr="00D47AE1">
        <w:rPr>
          <w:lang w:val="uk-UA"/>
        </w:rPr>
        <w:t>.</w:t>
      </w:r>
    </w:p>
    <w:p w:rsidR="00843F44" w:rsidRPr="00D47AE1" w:rsidRDefault="00843F44" w:rsidP="00FB14F3">
      <w:pPr>
        <w:widowControl w:val="0"/>
        <w:ind w:firstLine="567"/>
        <w:jc w:val="both"/>
        <w:rPr>
          <w:b/>
          <w:lang w:val="uk-UA"/>
        </w:rPr>
      </w:pPr>
      <w:r w:rsidRPr="00D47AE1">
        <w:rPr>
          <w:b/>
          <w:lang w:val="uk-UA"/>
        </w:rPr>
        <w:t>3. Фармацевтична форма</w:t>
      </w:r>
    </w:p>
    <w:p w:rsidR="004A6C0E" w:rsidRPr="00D47AE1" w:rsidRDefault="002968CA" w:rsidP="00FB14F3">
      <w:pPr>
        <w:widowControl w:val="0"/>
        <w:ind w:firstLine="567"/>
        <w:jc w:val="both"/>
        <w:rPr>
          <w:lang w:val="uk-UA"/>
        </w:rPr>
      </w:pPr>
      <w:r w:rsidRPr="00D47AE1">
        <w:rPr>
          <w:lang w:val="uk-UA"/>
        </w:rPr>
        <w:t>Т</w:t>
      </w:r>
      <w:r w:rsidR="004A6C0E" w:rsidRPr="00D47AE1">
        <w:rPr>
          <w:lang w:val="uk-UA"/>
        </w:rPr>
        <w:t>аблетки.</w:t>
      </w:r>
    </w:p>
    <w:p w:rsidR="00843F44" w:rsidRPr="00D47AE1" w:rsidRDefault="00843F44" w:rsidP="00FB14F3">
      <w:pPr>
        <w:widowControl w:val="0"/>
        <w:ind w:firstLine="567"/>
        <w:jc w:val="both"/>
        <w:rPr>
          <w:lang w:val="uk-UA"/>
        </w:rPr>
      </w:pPr>
      <w:r w:rsidRPr="00D47AE1">
        <w:rPr>
          <w:b/>
          <w:lang w:val="uk-UA"/>
        </w:rPr>
        <w:t>4. Фармакологічні властивості</w:t>
      </w:r>
    </w:p>
    <w:p w:rsidR="00A9514F" w:rsidRPr="00D47AE1" w:rsidRDefault="00A9514F" w:rsidP="00A9514F">
      <w:pPr>
        <w:pStyle w:val="23"/>
        <w:ind w:firstLine="567"/>
        <w:rPr>
          <w:b/>
          <w:i/>
          <w:sz w:val="24"/>
          <w:szCs w:val="24"/>
          <w:lang w:val="uk-UA" w:eastAsia="ru-RU"/>
        </w:rPr>
      </w:pPr>
      <w:r w:rsidRPr="00D47AE1">
        <w:rPr>
          <w:b/>
          <w:i/>
          <w:sz w:val="24"/>
          <w:szCs w:val="24"/>
          <w:lang w:val="ru-RU" w:eastAsia="ru-RU"/>
        </w:rPr>
        <w:t>ATC</w:t>
      </w:r>
      <w:r w:rsidRPr="00D47AE1">
        <w:rPr>
          <w:b/>
          <w:i/>
          <w:sz w:val="24"/>
          <w:szCs w:val="24"/>
          <w:lang w:val="uk-UA" w:eastAsia="ru-RU"/>
        </w:rPr>
        <w:t xml:space="preserve"> </w:t>
      </w:r>
      <w:r w:rsidRPr="00D47AE1">
        <w:rPr>
          <w:b/>
          <w:i/>
          <w:sz w:val="24"/>
          <w:szCs w:val="24"/>
          <w:lang w:val="ru-RU" w:eastAsia="ru-RU"/>
        </w:rPr>
        <w:t>vet</w:t>
      </w:r>
      <w:r w:rsidRPr="00D47AE1">
        <w:rPr>
          <w:b/>
          <w:i/>
          <w:sz w:val="24"/>
          <w:szCs w:val="24"/>
          <w:lang w:val="uk-UA" w:eastAsia="ru-RU"/>
        </w:rPr>
        <w:t xml:space="preserve"> класифікаційний код </w:t>
      </w:r>
      <w:r w:rsidRPr="00D47AE1">
        <w:rPr>
          <w:b/>
          <w:i/>
          <w:sz w:val="24"/>
          <w:szCs w:val="24"/>
          <w:lang w:val="ru-RU" w:eastAsia="ru-RU"/>
        </w:rPr>
        <w:t>QD</w:t>
      </w:r>
      <w:r w:rsidRPr="00D47AE1">
        <w:rPr>
          <w:b/>
          <w:i/>
          <w:sz w:val="24"/>
          <w:szCs w:val="24"/>
          <w:lang w:val="uk-UA" w:eastAsia="ru-RU"/>
        </w:rPr>
        <w:t xml:space="preserve">11 - інші дерматологічні ветеринарні препарати. </w:t>
      </w:r>
      <w:r w:rsidRPr="00D47AE1">
        <w:rPr>
          <w:b/>
          <w:i/>
          <w:sz w:val="24"/>
          <w:szCs w:val="24"/>
          <w:lang w:val="ru-RU" w:eastAsia="ru-RU"/>
        </w:rPr>
        <w:t>QD</w:t>
      </w:r>
      <w:r w:rsidRPr="00D47AE1">
        <w:rPr>
          <w:b/>
          <w:i/>
          <w:sz w:val="24"/>
          <w:szCs w:val="24"/>
          <w:lang w:val="uk-UA" w:eastAsia="ru-RU"/>
        </w:rPr>
        <w:t>11</w:t>
      </w:r>
      <w:r w:rsidRPr="00D47AE1">
        <w:rPr>
          <w:b/>
          <w:i/>
          <w:sz w:val="24"/>
          <w:szCs w:val="24"/>
          <w:lang w:val="ru-RU" w:eastAsia="ru-RU"/>
        </w:rPr>
        <w:t>AH</w:t>
      </w:r>
      <w:r w:rsidRPr="00D47AE1">
        <w:rPr>
          <w:b/>
          <w:i/>
          <w:sz w:val="24"/>
          <w:szCs w:val="24"/>
          <w:lang w:val="uk-UA" w:eastAsia="ru-RU"/>
        </w:rPr>
        <w:t>90 - Оклацитиніб</w:t>
      </w:r>
    </w:p>
    <w:p w:rsidR="00A9514F" w:rsidRPr="00D47AE1" w:rsidRDefault="00A9514F" w:rsidP="00A9514F">
      <w:pPr>
        <w:ind w:firstLine="567"/>
        <w:jc w:val="both"/>
        <w:rPr>
          <w:lang w:val="uk-UA"/>
        </w:rPr>
      </w:pPr>
      <w:r w:rsidRPr="00D47AE1">
        <w:rPr>
          <w:lang w:val="uk-UA"/>
        </w:rPr>
        <w:t xml:space="preserve">Оклацитиніб є інгібітором янус-кінази (JAK), яка бере участь у внутрішньоклітинній передачі сигналу з цитокінових рецепторів. Він пригнічує функцію різних цитокінів, залежних від активності ферментів янус-кінази </w:t>
      </w:r>
      <w:r w:rsidRPr="00D47AE1">
        <w:t>JAK</w:t>
      </w:r>
      <w:r w:rsidRPr="00D47AE1">
        <w:rPr>
          <w:lang w:val="uk-UA"/>
        </w:rPr>
        <w:t xml:space="preserve">1 або </w:t>
      </w:r>
      <w:r w:rsidRPr="00D47AE1">
        <w:t>JAK</w:t>
      </w:r>
      <w:r w:rsidRPr="00D47AE1">
        <w:rPr>
          <w:lang w:val="uk-UA"/>
        </w:rPr>
        <w:t xml:space="preserve">3. Для оклацитинібу цільовими цитокінами є прозапальні цитокіни та ті, які відіграють певну роль у появі алергічних реакцій або свербінні. Проте оклацитиніб також може впливати і на інші цитокіни (наприклад, на ті, які приймають участь у захисних реакція організму або гемоцитопоезі) з потенціалом до небажаних ефектів. </w:t>
      </w:r>
    </w:p>
    <w:p w:rsidR="00A9514F" w:rsidRPr="00D47AE1" w:rsidRDefault="00A9514F" w:rsidP="00A9514F">
      <w:pPr>
        <w:pStyle w:val="23"/>
        <w:shd w:val="clear" w:color="auto" w:fill="auto"/>
        <w:spacing w:line="240" w:lineRule="auto"/>
        <w:ind w:firstLine="567"/>
        <w:rPr>
          <w:sz w:val="24"/>
          <w:szCs w:val="24"/>
          <w:lang w:val="uk-UA"/>
        </w:rPr>
      </w:pPr>
      <w:r w:rsidRPr="00D47AE1">
        <w:rPr>
          <w:sz w:val="24"/>
          <w:szCs w:val="24"/>
          <w:lang w:val="uk-UA"/>
        </w:rPr>
        <w:t>Після перорального застосування препарату собакам у дозі від 0,55 до 0,9 мг оклацитинібу на кг маси тіла максимальна його концентрація у плазмі крові (C</w:t>
      </w:r>
      <w:r w:rsidRPr="00D47AE1">
        <w:rPr>
          <w:rStyle w:val="265pt"/>
          <w:color w:val="auto"/>
          <w:sz w:val="24"/>
          <w:szCs w:val="24"/>
          <w:vertAlign w:val="subscript"/>
          <w:lang w:val="uk-UA"/>
        </w:rPr>
        <w:t>max</w:t>
      </w:r>
      <w:r w:rsidRPr="00D47AE1">
        <w:rPr>
          <w:rStyle w:val="265pt"/>
          <w:color w:val="auto"/>
          <w:sz w:val="24"/>
          <w:szCs w:val="24"/>
          <w:lang w:val="uk-UA"/>
        </w:rPr>
        <w:t>)</w:t>
      </w:r>
      <w:r w:rsidRPr="00D47AE1">
        <w:rPr>
          <w:sz w:val="24"/>
          <w:szCs w:val="24"/>
          <w:lang w:val="uk-UA"/>
        </w:rPr>
        <w:t xml:space="preserve"> становила 352 нг/мл (у діапазоні 207-860 нг/мл) і спостерігалась приблизно через 1,7 години (t</w:t>
      </w:r>
      <w:r w:rsidRPr="00D47AE1">
        <w:rPr>
          <w:rStyle w:val="265pt"/>
          <w:color w:val="auto"/>
          <w:sz w:val="24"/>
          <w:szCs w:val="24"/>
          <w:vertAlign w:val="subscript"/>
          <w:lang w:val="uk-UA"/>
        </w:rPr>
        <w:t>max</w:t>
      </w:r>
      <w:r w:rsidRPr="00D47AE1">
        <w:rPr>
          <w:sz w:val="24"/>
          <w:szCs w:val="24"/>
          <w:lang w:val="uk-UA"/>
        </w:rPr>
        <w:t>) після введення препарату. Період напіввиведення оклацитинібу (t</w:t>
      </w:r>
      <w:r w:rsidRPr="00D47AE1">
        <w:rPr>
          <w:rStyle w:val="265pt"/>
          <w:color w:val="auto"/>
          <w:sz w:val="24"/>
          <w:szCs w:val="24"/>
          <w:vertAlign w:val="subscript"/>
          <w:lang w:val="uk-UA"/>
        </w:rPr>
        <w:t>1/2</w:t>
      </w:r>
      <w:r w:rsidRPr="00D47AE1">
        <w:rPr>
          <w:sz w:val="24"/>
          <w:szCs w:val="24"/>
          <w:lang w:val="uk-UA"/>
        </w:rPr>
        <w:t xml:space="preserve">) з плазми крові становить 4,8 години. Загальний кліренс оклацитинібу плазмі крові є низьким - 316 мл/год/кг маси тіла (5,3 мл/хв/кг маси тіла). Він має низький рівень зв'язування з білками - 66,3% до 69,7%. Оклацитиніб у собак метаболізується в печінці з утворенням кількох метаболітів. У плазмі крові та сечі був виявлений один з основних окислювальних метаболітів. </w:t>
      </w:r>
    </w:p>
    <w:p w:rsidR="00A9514F" w:rsidRPr="00D47AE1" w:rsidRDefault="00A9514F" w:rsidP="00A9514F">
      <w:pPr>
        <w:pStyle w:val="23"/>
        <w:shd w:val="clear" w:color="auto" w:fill="auto"/>
        <w:spacing w:line="240" w:lineRule="auto"/>
        <w:ind w:firstLine="567"/>
        <w:rPr>
          <w:sz w:val="24"/>
          <w:szCs w:val="24"/>
          <w:lang w:val="uk-UA"/>
        </w:rPr>
      </w:pPr>
      <w:r w:rsidRPr="00D47AE1">
        <w:rPr>
          <w:sz w:val="24"/>
          <w:szCs w:val="24"/>
          <w:shd w:val="clear" w:color="auto" w:fill="FFFFFF"/>
          <w:lang w:val="uk-UA"/>
        </w:rPr>
        <w:t xml:space="preserve">Основним шляхом елімінації є ниркова екскреція (із сечею) у незміненому вигляді та у формі метаболітів. </w:t>
      </w:r>
      <w:r w:rsidRPr="00D47AE1">
        <w:rPr>
          <w:sz w:val="24"/>
          <w:szCs w:val="24"/>
          <w:lang w:val="uk-UA"/>
        </w:rPr>
        <w:t xml:space="preserve">Унезміненому вигляді виводиться з організму з сечею </w:t>
      </w:r>
      <w:r w:rsidRPr="00D47AE1">
        <w:rPr>
          <w:sz w:val="24"/>
          <w:szCs w:val="24"/>
          <w:lang w:val="ru-RU"/>
        </w:rPr>
        <w:t>(приблизно 51%) та фекаліями (д</w:t>
      </w:r>
      <w:bookmarkStart w:id="0" w:name="_GoBack"/>
      <w:bookmarkEnd w:id="0"/>
      <w:r w:rsidRPr="00D47AE1">
        <w:rPr>
          <w:sz w:val="24"/>
          <w:szCs w:val="24"/>
          <w:lang w:val="ru-RU"/>
        </w:rPr>
        <w:t>о 38%)</w:t>
      </w:r>
      <w:r w:rsidRPr="00D47AE1">
        <w:rPr>
          <w:sz w:val="24"/>
          <w:szCs w:val="24"/>
          <w:lang w:val="uk-UA"/>
        </w:rPr>
        <w:t>. Кумуляції оклацитинібу у крові собак, які отримували його протягом 6 місяців, не спостерігалося.</w:t>
      </w:r>
    </w:p>
    <w:p w:rsidR="00A9514F" w:rsidRPr="00D47AE1" w:rsidRDefault="00A9514F" w:rsidP="00A9514F">
      <w:pPr>
        <w:widowControl w:val="0"/>
        <w:ind w:firstLine="567"/>
        <w:jc w:val="both"/>
        <w:rPr>
          <w:b/>
        </w:rPr>
      </w:pPr>
      <w:r w:rsidRPr="00D47AE1">
        <w:rPr>
          <w:b/>
        </w:rPr>
        <w:t>5. Клінічні особливості</w:t>
      </w:r>
    </w:p>
    <w:p w:rsidR="00A9514F" w:rsidRPr="00D47AE1" w:rsidRDefault="00A9514F" w:rsidP="00A9514F">
      <w:pPr>
        <w:widowControl w:val="0"/>
        <w:ind w:firstLine="567"/>
        <w:jc w:val="both"/>
        <w:rPr>
          <w:b/>
        </w:rPr>
      </w:pPr>
      <w:r w:rsidRPr="00D47AE1">
        <w:rPr>
          <w:b/>
        </w:rPr>
        <w:t>5.1 Вид тварин</w:t>
      </w:r>
    </w:p>
    <w:p w:rsidR="00A9514F" w:rsidRPr="00D47AE1" w:rsidRDefault="00A9514F" w:rsidP="00A9514F">
      <w:pPr>
        <w:ind w:firstLine="567"/>
        <w:jc w:val="both"/>
        <w:rPr>
          <w:lang w:val="uk-UA"/>
        </w:rPr>
      </w:pPr>
      <w:r w:rsidRPr="00D47AE1">
        <w:rPr>
          <w:lang w:val="uk-UA"/>
        </w:rPr>
        <w:t>Собаки.</w:t>
      </w:r>
    </w:p>
    <w:p w:rsidR="00A9514F" w:rsidRPr="00D47AE1" w:rsidRDefault="00A9514F" w:rsidP="00A9514F">
      <w:pPr>
        <w:pStyle w:val="31"/>
        <w:ind w:firstLine="567"/>
        <w:rPr>
          <w:szCs w:val="24"/>
        </w:rPr>
      </w:pPr>
      <w:r w:rsidRPr="00D47AE1">
        <w:rPr>
          <w:szCs w:val="24"/>
        </w:rPr>
        <w:t>5.2 Показання до застосування</w:t>
      </w:r>
    </w:p>
    <w:p w:rsidR="00A9514F" w:rsidRPr="00D47AE1" w:rsidRDefault="00A9514F" w:rsidP="00A9514F">
      <w:pPr>
        <w:ind w:firstLine="567"/>
        <w:jc w:val="both"/>
      </w:pPr>
      <w:r w:rsidRPr="00D47AE1">
        <w:rPr>
          <w:lang w:val="uk-UA"/>
        </w:rPr>
        <w:t>Лікування собак, хворих на алергічний дерматит (контроль свербежу), а також з клінічними проявами атопічного дерматиту.</w:t>
      </w:r>
    </w:p>
    <w:p w:rsidR="00A9514F" w:rsidRPr="00D47AE1" w:rsidRDefault="00A9514F" w:rsidP="00A9514F">
      <w:pPr>
        <w:pStyle w:val="31"/>
        <w:tabs>
          <w:tab w:val="left" w:pos="540"/>
        </w:tabs>
        <w:ind w:firstLine="0"/>
        <w:rPr>
          <w:szCs w:val="24"/>
        </w:rPr>
      </w:pPr>
      <w:r w:rsidRPr="00D47AE1">
        <w:rPr>
          <w:szCs w:val="24"/>
        </w:rPr>
        <w:tab/>
        <w:t>5.3 Протипоказання</w:t>
      </w:r>
    </w:p>
    <w:p w:rsidR="00A9514F" w:rsidRPr="00D47AE1" w:rsidRDefault="00A9514F" w:rsidP="00A9514F">
      <w:pPr>
        <w:pStyle w:val="31"/>
        <w:tabs>
          <w:tab w:val="left" w:pos="709"/>
        </w:tabs>
        <w:ind w:firstLine="567"/>
        <w:rPr>
          <w:b w:val="0"/>
          <w:szCs w:val="24"/>
        </w:rPr>
      </w:pPr>
      <w:r w:rsidRPr="00D47AE1">
        <w:rPr>
          <w:b w:val="0"/>
          <w:szCs w:val="24"/>
        </w:rPr>
        <w:t>Не застосовувати за підвищеної чутливості до активної речовини або будь-якого наповнювача у складі препарату.</w:t>
      </w:r>
    </w:p>
    <w:p w:rsidR="00A9514F" w:rsidRPr="00D47AE1" w:rsidRDefault="00A9514F" w:rsidP="00A9514F">
      <w:pPr>
        <w:pStyle w:val="31"/>
        <w:tabs>
          <w:tab w:val="left" w:pos="709"/>
        </w:tabs>
        <w:ind w:firstLine="567"/>
        <w:rPr>
          <w:b w:val="0"/>
          <w:szCs w:val="24"/>
        </w:rPr>
      </w:pPr>
      <w:r w:rsidRPr="00D47AE1">
        <w:rPr>
          <w:b w:val="0"/>
          <w:szCs w:val="24"/>
        </w:rPr>
        <w:t>Не слід застосовувати собакам, віком молодше за 12 місяців або які мають масу тіла меншу за 3 кг.</w:t>
      </w:r>
    </w:p>
    <w:p w:rsidR="00A9514F" w:rsidRPr="00D47AE1" w:rsidRDefault="00A9514F" w:rsidP="00A9514F">
      <w:pPr>
        <w:pStyle w:val="31"/>
        <w:tabs>
          <w:tab w:val="left" w:pos="709"/>
        </w:tabs>
        <w:ind w:firstLine="567"/>
        <w:jc w:val="right"/>
        <w:rPr>
          <w:b w:val="0"/>
          <w:szCs w:val="24"/>
          <w:lang w:eastAsia="en-US"/>
        </w:rPr>
      </w:pPr>
      <w:r w:rsidRPr="00D47AE1">
        <w:rPr>
          <w:b w:val="0"/>
          <w:szCs w:val="24"/>
          <w:lang w:eastAsia="en-US"/>
        </w:rPr>
        <w:lastRenderedPageBreak/>
        <w:t>Продовження додатку 1</w:t>
      </w:r>
    </w:p>
    <w:p w:rsidR="00A9514F" w:rsidRPr="00D47AE1" w:rsidRDefault="00A9514F" w:rsidP="00A9514F">
      <w:pPr>
        <w:pStyle w:val="31"/>
        <w:tabs>
          <w:tab w:val="left" w:pos="709"/>
        </w:tabs>
        <w:ind w:firstLine="567"/>
        <w:jc w:val="right"/>
        <w:rPr>
          <w:b w:val="0"/>
          <w:szCs w:val="24"/>
          <w:lang w:eastAsia="en-US"/>
        </w:rPr>
      </w:pPr>
      <w:r w:rsidRPr="00D47AE1">
        <w:rPr>
          <w:b w:val="0"/>
          <w:szCs w:val="24"/>
          <w:lang w:eastAsia="en-US"/>
        </w:rPr>
        <w:t>до реєстраційного посвідчення</w:t>
      </w:r>
    </w:p>
    <w:p w:rsidR="00A9514F" w:rsidRPr="00D47AE1" w:rsidRDefault="00A9514F" w:rsidP="00A9514F">
      <w:pPr>
        <w:pStyle w:val="31"/>
        <w:tabs>
          <w:tab w:val="left" w:pos="709"/>
        </w:tabs>
        <w:ind w:firstLine="567"/>
        <w:rPr>
          <w:b w:val="0"/>
          <w:szCs w:val="24"/>
        </w:rPr>
      </w:pPr>
    </w:p>
    <w:p w:rsidR="00A9514F" w:rsidRPr="00D47AE1" w:rsidRDefault="00A9514F" w:rsidP="00A9514F">
      <w:pPr>
        <w:pStyle w:val="31"/>
        <w:tabs>
          <w:tab w:val="left" w:pos="709"/>
        </w:tabs>
        <w:ind w:firstLine="567"/>
        <w:rPr>
          <w:b w:val="0"/>
          <w:szCs w:val="24"/>
        </w:rPr>
      </w:pPr>
      <w:r w:rsidRPr="00D47AE1">
        <w:rPr>
          <w:b w:val="0"/>
          <w:szCs w:val="24"/>
        </w:rPr>
        <w:t>Не застосовувати собакам із ознаками пригнічення імунітету, такими як  гіперадренокортицизм, або з ознаками прогресуючої злоякісної неоплазії, тому що дія активної речовини не досліджувалась у таких випадках.</w:t>
      </w:r>
    </w:p>
    <w:p w:rsidR="00A9514F" w:rsidRPr="00D47AE1" w:rsidRDefault="00A9514F" w:rsidP="00A9514F">
      <w:pPr>
        <w:widowControl w:val="0"/>
        <w:ind w:firstLine="540"/>
        <w:jc w:val="both"/>
        <w:rPr>
          <w:b/>
          <w:lang w:val="uk-UA"/>
        </w:rPr>
      </w:pPr>
      <w:r w:rsidRPr="00D47AE1">
        <w:rPr>
          <w:b/>
          <w:lang w:val="uk-UA"/>
        </w:rPr>
        <w:t>5.4 Побічна дія</w:t>
      </w:r>
    </w:p>
    <w:p w:rsidR="00A9514F" w:rsidRPr="00D47AE1" w:rsidRDefault="00A9514F" w:rsidP="00A9514F">
      <w:pPr>
        <w:widowControl w:val="0"/>
        <w:ind w:firstLine="567"/>
        <w:jc w:val="both"/>
        <w:rPr>
          <w:lang w:val="uk-UA"/>
        </w:rPr>
      </w:pPr>
      <w:r w:rsidRPr="00D47AE1">
        <w:rPr>
          <w:lang w:val="uk-UA"/>
        </w:rPr>
        <w:t>У собак було відмічені наступні побічні реакції:</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521"/>
        <w:gridCol w:w="4460"/>
      </w:tblGrid>
      <w:tr w:rsidR="00D47AE1" w:rsidRPr="00D47AE1" w:rsidTr="00786CAD">
        <w:trPr>
          <w:trHeight w:val="523"/>
        </w:trPr>
        <w:tc>
          <w:tcPr>
            <w:tcW w:w="4521" w:type="dxa"/>
            <w:tcBorders>
              <w:top w:val="single" w:sz="4" w:space="0" w:color="auto"/>
              <w:left w:val="single" w:sz="4" w:space="0" w:color="auto"/>
            </w:tcBorders>
            <w:shd w:val="clear" w:color="auto" w:fill="FFFFFF"/>
            <w:vAlign w:val="bottom"/>
          </w:tcPr>
          <w:p w:rsidR="00A9514F" w:rsidRPr="00D47AE1" w:rsidRDefault="00A9514F" w:rsidP="00786CAD">
            <w:pPr>
              <w:pStyle w:val="23"/>
              <w:shd w:val="clear" w:color="auto" w:fill="auto"/>
              <w:spacing w:line="240" w:lineRule="auto"/>
              <w:ind w:firstLine="567"/>
              <w:jc w:val="left"/>
              <w:rPr>
                <w:lang w:val="uk-UA"/>
              </w:rPr>
            </w:pPr>
            <w:r w:rsidRPr="00D47AE1">
              <w:rPr>
                <w:rStyle w:val="22"/>
                <w:color w:val="auto"/>
                <w:lang w:val="uk-UA"/>
              </w:rPr>
              <w:t>Дуже часто</w:t>
            </w:r>
          </w:p>
          <w:p w:rsidR="00A9514F" w:rsidRPr="00D47AE1" w:rsidRDefault="00A9514F" w:rsidP="00786CAD">
            <w:pPr>
              <w:pStyle w:val="23"/>
              <w:shd w:val="clear" w:color="auto" w:fill="auto"/>
              <w:spacing w:line="240" w:lineRule="auto"/>
              <w:ind w:firstLine="567"/>
              <w:jc w:val="left"/>
              <w:rPr>
                <w:lang w:val="uk-UA"/>
              </w:rPr>
            </w:pPr>
            <w:r w:rsidRPr="00D47AE1">
              <w:rPr>
                <w:rStyle w:val="22"/>
                <w:color w:val="auto"/>
                <w:lang w:val="uk-UA"/>
              </w:rPr>
              <w:t>(&gt;1 тварини на 10 пролікованих тварин):</w:t>
            </w:r>
          </w:p>
        </w:tc>
        <w:tc>
          <w:tcPr>
            <w:tcW w:w="4460" w:type="dxa"/>
            <w:tcBorders>
              <w:top w:val="single" w:sz="4" w:space="0" w:color="auto"/>
              <w:left w:val="single" w:sz="4" w:space="0" w:color="auto"/>
              <w:right w:val="single" w:sz="4" w:space="0" w:color="auto"/>
            </w:tcBorders>
            <w:shd w:val="clear" w:color="auto" w:fill="FFFFFF"/>
          </w:tcPr>
          <w:p w:rsidR="00A9514F" w:rsidRPr="00D47AE1" w:rsidRDefault="00A9514F" w:rsidP="00786CAD">
            <w:pPr>
              <w:pStyle w:val="23"/>
              <w:shd w:val="clear" w:color="auto" w:fill="auto"/>
              <w:spacing w:line="240" w:lineRule="auto"/>
              <w:ind w:firstLine="567"/>
              <w:jc w:val="left"/>
              <w:rPr>
                <w:lang w:val="uk-UA"/>
              </w:rPr>
            </w:pPr>
            <w:r w:rsidRPr="00D47AE1">
              <w:rPr>
                <w:rStyle w:val="22"/>
                <w:color w:val="auto"/>
                <w:lang w:val="uk-UA"/>
              </w:rPr>
              <w:t>піодермія, шкірні нариви, папіломи</w:t>
            </w:r>
          </w:p>
        </w:tc>
      </w:tr>
      <w:tr w:rsidR="00D47AE1" w:rsidRPr="00D47AE1" w:rsidTr="00786CAD">
        <w:trPr>
          <w:trHeight w:val="1781"/>
        </w:trPr>
        <w:tc>
          <w:tcPr>
            <w:tcW w:w="4521" w:type="dxa"/>
            <w:tcBorders>
              <w:top w:val="single" w:sz="4" w:space="0" w:color="auto"/>
              <w:left w:val="single" w:sz="4" w:space="0" w:color="auto"/>
            </w:tcBorders>
            <w:shd w:val="clear" w:color="auto" w:fill="FFFFFF"/>
          </w:tcPr>
          <w:p w:rsidR="00A9514F" w:rsidRPr="00D47AE1" w:rsidRDefault="00A9514F" w:rsidP="00786CAD">
            <w:pPr>
              <w:pStyle w:val="23"/>
              <w:shd w:val="clear" w:color="auto" w:fill="auto"/>
              <w:spacing w:line="240" w:lineRule="auto"/>
              <w:ind w:firstLine="567"/>
              <w:jc w:val="left"/>
              <w:rPr>
                <w:lang w:val="uk-UA"/>
              </w:rPr>
            </w:pPr>
            <w:r w:rsidRPr="00D47AE1">
              <w:rPr>
                <w:rStyle w:val="22"/>
                <w:color w:val="auto"/>
                <w:lang w:val="uk-UA"/>
              </w:rPr>
              <w:t>Часто</w:t>
            </w:r>
          </w:p>
          <w:p w:rsidR="00A9514F" w:rsidRPr="00D47AE1" w:rsidRDefault="00A9514F" w:rsidP="00786CAD">
            <w:pPr>
              <w:pStyle w:val="23"/>
              <w:shd w:val="clear" w:color="auto" w:fill="auto"/>
              <w:spacing w:line="240" w:lineRule="auto"/>
              <w:ind w:firstLine="567"/>
              <w:jc w:val="left"/>
              <w:rPr>
                <w:lang w:val="uk-UA"/>
              </w:rPr>
            </w:pPr>
            <w:r w:rsidRPr="00D47AE1">
              <w:rPr>
                <w:rStyle w:val="22"/>
                <w:color w:val="auto"/>
                <w:lang w:val="uk-UA"/>
              </w:rPr>
              <w:t>(від 1 до 10 на 100 пролікованих тварин):</w:t>
            </w:r>
          </w:p>
        </w:tc>
        <w:tc>
          <w:tcPr>
            <w:tcW w:w="4460" w:type="dxa"/>
            <w:tcBorders>
              <w:top w:val="single" w:sz="4" w:space="0" w:color="auto"/>
              <w:left w:val="single" w:sz="4" w:space="0" w:color="auto"/>
              <w:right w:val="single" w:sz="4" w:space="0" w:color="auto"/>
            </w:tcBorders>
            <w:shd w:val="clear" w:color="auto" w:fill="FFFFFF"/>
            <w:vAlign w:val="bottom"/>
          </w:tcPr>
          <w:p w:rsidR="00A9514F" w:rsidRPr="00D47AE1" w:rsidRDefault="00A9514F" w:rsidP="00786CAD">
            <w:pPr>
              <w:pStyle w:val="23"/>
              <w:shd w:val="clear" w:color="auto" w:fill="auto"/>
              <w:spacing w:line="240" w:lineRule="auto"/>
              <w:ind w:firstLine="567"/>
              <w:jc w:val="left"/>
              <w:rPr>
                <w:lang w:val="uk-UA"/>
              </w:rPr>
            </w:pPr>
            <w:r w:rsidRPr="00D47AE1">
              <w:rPr>
                <w:rStyle w:val="22"/>
                <w:color w:val="auto"/>
                <w:lang w:val="uk-UA"/>
              </w:rPr>
              <w:t>млявість, ліпома, полідипсія, підвищений апетит, нудота, блювання, діарея, анорексія гістіоцитома, мікозні інфекції шкіри, пододерматит, отит</w:t>
            </w:r>
          </w:p>
          <w:p w:rsidR="00A9514F" w:rsidRPr="00D47AE1" w:rsidRDefault="00A9514F" w:rsidP="00786CAD">
            <w:pPr>
              <w:pStyle w:val="23"/>
              <w:shd w:val="clear" w:color="auto" w:fill="auto"/>
              <w:spacing w:line="240" w:lineRule="auto"/>
              <w:ind w:firstLine="567"/>
              <w:jc w:val="left"/>
              <w:rPr>
                <w:lang w:val="uk-UA"/>
              </w:rPr>
            </w:pPr>
            <w:r w:rsidRPr="00D47AE1">
              <w:rPr>
                <w:rStyle w:val="22"/>
                <w:color w:val="auto"/>
                <w:lang w:val="uk-UA"/>
              </w:rPr>
              <w:t>лімфаденопатія</w:t>
            </w:r>
          </w:p>
          <w:p w:rsidR="00A9514F" w:rsidRPr="00D47AE1" w:rsidRDefault="00A9514F" w:rsidP="00786CAD">
            <w:pPr>
              <w:pStyle w:val="23"/>
              <w:shd w:val="clear" w:color="auto" w:fill="auto"/>
              <w:spacing w:line="240" w:lineRule="auto"/>
              <w:ind w:firstLine="567"/>
              <w:jc w:val="left"/>
              <w:rPr>
                <w:lang w:val="uk-UA"/>
              </w:rPr>
            </w:pPr>
            <w:r w:rsidRPr="00D47AE1">
              <w:rPr>
                <w:rStyle w:val="22"/>
                <w:color w:val="auto"/>
                <w:lang w:val="uk-UA"/>
              </w:rPr>
              <w:t>цистит</w:t>
            </w:r>
          </w:p>
          <w:p w:rsidR="00A9514F" w:rsidRPr="00D47AE1" w:rsidRDefault="00A9514F" w:rsidP="00786CAD">
            <w:pPr>
              <w:pStyle w:val="23"/>
              <w:shd w:val="clear" w:color="auto" w:fill="auto"/>
              <w:spacing w:line="240" w:lineRule="auto"/>
              <w:ind w:firstLine="567"/>
              <w:jc w:val="left"/>
              <w:rPr>
                <w:lang w:val="uk-UA"/>
              </w:rPr>
            </w:pPr>
            <w:r w:rsidRPr="00D47AE1">
              <w:rPr>
                <w:rStyle w:val="22"/>
                <w:color w:val="auto"/>
                <w:lang w:val="uk-UA"/>
              </w:rPr>
              <w:t>агресивна поведінка</w:t>
            </w:r>
          </w:p>
        </w:tc>
      </w:tr>
      <w:tr w:rsidR="00D47AE1" w:rsidRPr="00D47AE1" w:rsidTr="00786CAD">
        <w:trPr>
          <w:trHeight w:val="778"/>
        </w:trPr>
        <w:tc>
          <w:tcPr>
            <w:tcW w:w="4521" w:type="dxa"/>
            <w:tcBorders>
              <w:top w:val="single" w:sz="4" w:space="0" w:color="auto"/>
              <w:left w:val="single" w:sz="4" w:space="0" w:color="auto"/>
              <w:bottom w:val="single" w:sz="4" w:space="0" w:color="auto"/>
            </w:tcBorders>
            <w:shd w:val="clear" w:color="auto" w:fill="FFFFFF"/>
            <w:vAlign w:val="bottom"/>
          </w:tcPr>
          <w:p w:rsidR="00A9514F" w:rsidRPr="00D47AE1" w:rsidRDefault="00A9514F" w:rsidP="00786CAD">
            <w:pPr>
              <w:pStyle w:val="23"/>
              <w:shd w:val="clear" w:color="auto" w:fill="auto"/>
              <w:spacing w:line="240" w:lineRule="auto"/>
              <w:ind w:firstLine="567"/>
              <w:jc w:val="left"/>
              <w:rPr>
                <w:lang w:val="uk-UA"/>
              </w:rPr>
            </w:pPr>
            <w:r w:rsidRPr="00D47AE1">
              <w:rPr>
                <w:rStyle w:val="22"/>
                <w:color w:val="auto"/>
                <w:lang w:val="uk-UA"/>
              </w:rPr>
              <w:t>Дуже рідко</w:t>
            </w:r>
          </w:p>
          <w:p w:rsidR="00A9514F" w:rsidRPr="00D47AE1" w:rsidRDefault="00A9514F" w:rsidP="00786CAD">
            <w:pPr>
              <w:pStyle w:val="23"/>
              <w:shd w:val="clear" w:color="auto" w:fill="auto"/>
              <w:spacing w:line="240" w:lineRule="auto"/>
              <w:ind w:firstLine="567"/>
              <w:jc w:val="left"/>
              <w:rPr>
                <w:lang w:val="uk-UA"/>
              </w:rPr>
            </w:pPr>
            <w:r w:rsidRPr="00D47AE1">
              <w:rPr>
                <w:rStyle w:val="22"/>
                <w:color w:val="auto"/>
                <w:lang w:val="uk-UA"/>
              </w:rPr>
              <w:t>(&lt;1 тварина на 10 000 пролікованих тварин, включаючи поодинокі повідомлення):</w:t>
            </w:r>
          </w:p>
        </w:tc>
        <w:tc>
          <w:tcPr>
            <w:tcW w:w="4460" w:type="dxa"/>
            <w:tcBorders>
              <w:top w:val="single" w:sz="4" w:space="0" w:color="auto"/>
              <w:left w:val="single" w:sz="4" w:space="0" w:color="auto"/>
              <w:bottom w:val="single" w:sz="4" w:space="0" w:color="auto"/>
              <w:right w:val="single" w:sz="4" w:space="0" w:color="auto"/>
            </w:tcBorders>
            <w:shd w:val="clear" w:color="auto" w:fill="FFFFFF"/>
          </w:tcPr>
          <w:p w:rsidR="00A9514F" w:rsidRPr="00D47AE1" w:rsidRDefault="00A9514F" w:rsidP="00786CAD">
            <w:pPr>
              <w:pStyle w:val="23"/>
              <w:shd w:val="clear" w:color="auto" w:fill="auto"/>
              <w:spacing w:line="240" w:lineRule="auto"/>
              <w:ind w:firstLine="567"/>
              <w:jc w:val="left"/>
              <w:rPr>
                <w:lang w:val="uk-UA"/>
              </w:rPr>
            </w:pPr>
            <w:r w:rsidRPr="00D47AE1">
              <w:rPr>
                <w:rStyle w:val="22"/>
                <w:color w:val="auto"/>
                <w:lang w:val="uk-UA"/>
              </w:rPr>
              <w:t>анемія, лімфома, судоми</w:t>
            </w:r>
          </w:p>
        </w:tc>
      </w:tr>
    </w:tbl>
    <w:p w:rsidR="00A9514F" w:rsidRPr="00D47AE1" w:rsidRDefault="00A9514F" w:rsidP="00A9514F">
      <w:pPr>
        <w:widowControl w:val="0"/>
        <w:ind w:firstLine="540"/>
        <w:jc w:val="both"/>
        <w:rPr>
          <w:lang w:val="uk-UA"/>
        </w:rPr>
      </w:pPr>
      <w:r w:rsidRPr="00D47AE1">
        <w:rPr>
          <w:lang w:val="uk-UA"/>
        </w:rPr>
        <w:t>Під час лікування відмічали зміни таких показників крові як  збільшення середнього рівня холестерину у сироватці крові і зниження середньої кількості лейкоцитів, проте всі інші показники залишались у межах лабораторних референтних значень. Зниження середньої кількості лейкоцитів не було прогресивним і впливало на кількість усіх форм білих кров’яних тілець (нейтрофілів, еозинофілів та моноцитів) за винятком кількості лімфоцитів. Але всі ці зміни показників не мали суттєвого клінічного значення.</w:t>
      </w:r>
    </w:p>
    <w:p w:rsidR="00A9514F" w:rsidRPr="00D47AE1" w:rsidRDefault="00A9514F" w:rsidP="00A9514F">
      <w:pPr>
        <w:widowControl w:val="0"/>
        <w:ind w:firstLine="567"/>
        <w:jc w:val="both"/>
        <w:rPr>
          <w:b/>
          <w:lang w:val="uk-UA"/>
        </w:rPr>
      </w:pPr>
      <w:r w:rsidRPr="00D47AE1">
        <w:rPr>
          <w:b/>
          <w:lang w:val="uk-UA"/>
        </w:rPr>
        <w:t>5.5 Особливі застереження при використанні</w:t>
      </w:r>
    </w:p>
    <w:p w:rsidR="00A9514F" w:rsidRPr="00D47AE1" w:rsidRDefault="00A9514F" w:rsidP="00A9514F">
      <w:pPr>
        <w:tabs>
          <w:tab w:val="left" w:pos="-426"/>
        </w:tabs>
        <w:ind w:firstLine="567"/>
        <w:jc w:val="both"/>
        <w:rPr>
          <w:lang w:val="uk-UA"/>
        </w:rPr>
      </w:pPr>
      <w:r w:rsidRPr="00D47AE1">
        <w:rPr>
          <w:lang w:val="uk-UA"/>
        </w:rPr>
        <w:t>Оклацитиніб модулює імунну систему і може підвищити сприйнятливість до інфекції і загострити стани за неопластичних захворювань (пухлинний ріст). Тому за собаками, які отримують ветеринарний лікарський засіб, слід спостерігати за можливим розвитком інфекцій або неоплазій.</w:t>
      </w:r>
    </w:p>
    <w:p w:rsidR="00A9514F" w:rsidRPr="00D47AE1" w:rsidRDefault="00A9514F" w:rsidP="00A9514F">
      <w:pPr>
        <w:tabs>
          <w:tab w:val="left" w:pos="-426"/>
        </w:tabs>
        <w:ind w:firstLine="567"/>
        <w:jc w:val="both"/>
        <w:rPr>
          <w:lang w:val="uk-UA"/>
        </w:rPr>
      </w:pPr>
      <w:r w:rsidRPr="00D47AE1">
        <w:rPr>
          <w:lang w:val="uk-UA"/>
        </w:rPr>
        <w:t>Перед початком лікування алергічного дерматиту ветеринарним лікарським засобом необхідно дослідити та пролікувати інші можливі причини дерматиту (наприклад, блошиний дерматит, контактний дерматит, або харчова гіперчутливість тощо). Крім того, при лікуванні алергічного дерматиту та атопічного дерматиту рекомендовано досліджувати та лікувати ускладнюючі фактори, такі як бактеріальні, мікозні або паразитарні інфекції/інвазії (наприклад, спричинені блохами або короста).</w:t>
      </w:r>
    </w:p>
    <w:p w:rsidR="00A9514F" w:rsidRPr="00D47AE1" w:rsidRDefault="00A9514F" w:rsidP="00A9514F">
      <w:pPr>
        <w:widowControl w:val="0"/>
        <w:ind w:firstLine="567"/>
        <w:jc w:val="both"/>
        <w:rPr>
          <w:lang w:val="uk-UA"/>
        </w:rPr>
      </w:pPr>
      <w:r w:rsidRPr="00D47AE1">
        <w:rPr>
          <w:lang w:val="uk-UA"/>
        </w:rPr>
        <w:t>Коли собака тривалий час приймає препарат, потрібно проводити моніторинг стану організму шляхом контролю норм показників крові (загальний та біохімічний аналіз крові).</w:t>
      </w:r>
    </w:p>
    <w:p w:rsidR="00A9514F" w:rsidRPr="00D47AE1" w:rsidRDefault="00A9514F" w:rsidP="00A9514F">
      <w:pPr>
        <w:widowControl w:val="0"/>
        <w:ind w:firstLine="567"/>
        <w:jc w:val="both"/>
        <w:rPr>
          <w:b/>
          <w:lang w:val="uk-UA"/>
        </w:rPr>
      </w:pPr>
      <w:r w:rsidRPr="00D47AE1">
        <w:rPr>
          <w:b/>
        </w:rPr>
        <w:t>5.6 Застосування під час вагітності, лактації</w:t>
      </w:r>
      <w:r w:rsidRPr="00D47AE1">
        <w:rPr>
          <w:b/>
          <w:lang w:val="uk-UA"/>
        </w:rPr>
        <w:t xml:space="preserve"> та вплив на</w:t>
      </w:r>
      <w:r w:rsidRPr="00D47AE1">
        <w:rPr>
          <w:b/>
        </w:rPr>
        <w:t xml:space="preserve"> </w:t>
      </w:r>
      <w:r w:rsidRPr="00D47AE1">
        <w:rPr>
          <w:b/>
          <w:lang w:val="uk-UA"/>
        </w:rPr>
        <w:t>фертильність</w:t>
      </w:r>
    </w:p>
    <w:p w:rsidR="00A9514F" w:rsidRPr="00D47AE1" w:rsidRDefault="00A9514F" w:rsidP="00A9514F">
      <w:pPr>
        <w:widowControl w:val="0"/>
        <w:ind w:firstLine="567"/>
        <w:jc w:val="both"/>
        <w:rPr>
          <w:lang w:val="uk-UA"/>
        </w:rPr>
      </w:pPr>
      <w:r w:rsidRPr="00D47AE1">
        <w:t xml:space="preserve">Безпечність застосування препарату </w:t>
      </w:r>
      <w:r w:rsidRPr="00D47AE1">
        <w:rPr>
          <w:lang w:val="uk-UA"/>
        </w:rPr>
        <w:t>для сук</w:t>
      </w:r>
      <w:r w:rsidRPr="00D47AE1">
        <w:t xml:space="preserve"> під час вагітності</w:t>
      </w:r>
      <w:r w:rsidRPr="00D47AE1">
        <w:rPr>
          <w:lang w:val="uk-UA"/>
        </w:rPr>
        <w:t xml:space="preserve"> та</w:t>
      </w:r>
      <w:r w:rsidRPr="00D47AE1">
        <w:t xml:space="preserve"> лактації</w:t>
      </w:r>
      <w:r w:rsidRPr="00D47AE1">
        <w:rPr>
          <w:lang w:val="uk-UA"/>
        </w:rPr>
        <w:t>, а також самцям</w:t>
      </w:r>
      <w:r w:rsidRPr="00D47AE1">
        <w:t>, яких використовують для розведення</w:t>
      </w:r>
      <w:r w:rsidRPr="00D47AE1">
        <w:rPr>
          <w:lang w:val="uk-UA"/>
        </w:rPr>
        <w:t>,</w:t>
      </w:r>
      <w:r w:rsidRPr="00D47AE1">
        <w:t xml:space="preserve"> не досліджувал</w:t>
      </w:r>
      <w:r w:rsidRPr="00D47AE1">
        <w:rPr>
          <w:lang w:val="uk-UA"/>
        </w:rPr>
        <w:t>а</w:t>
      </w:r>
      <w:r w:rsidRPr="00D47AE1">
        <w:t xml:space="preserve">сь, тому його </w:t>
      </w:r>
      <w:r w:rsidRPr="00D47AE1">
        <w:rPr>
          <w:lang w:val="uk-UA"/>
        </w:rPr>
        <w:t>застосування</w:t>
      </w:r>
      <w:r w:rsidRPr="00D47AE1">
        <w:t xml:space="preserve"> у вище зазначених групах тварин не рекомендовано.</w:t>
      </w:r>
    </w:p>
    <w:p w:rsidR="00A9514F" w:rsidRPr="00D47AE1" w:rsidRDefault="00A9514F" w:rsidP="00A9514F">
      <w:pPr>
        <w:widowControl w:val="0"/>
        <w:ind w:firstLine="567"/>
        <w:jc w:val="both"/>
        <w:rPr>
          <w:b/>
          <w:lang w:val="uk-UA"/>
        </w:rPr>
      </w:pPr>
      <w:r w:rsidRPr="00D47AE1">
        <w:rPr>
          <w:b/>
          <w:lang w:val="uk-UA"/>
        </w:rPr>
        <w:t>5.7 Взаємодія з іншими засобами та інші форми взаємодії</w:t>
      </w:r>
    </w:p>
    <w:p w:rsidR="00A9514F" w:rsidRPr="00D47AE1" w:rsidRDefault="00A9514F" w:rsidP="00A9514F">
      <w:pPr>
        <w:ind w:firstLine="567"/>
        <w:jc w:val="both"/>
        <w:rPr>
          <w:lang w:val="uk-UA"/>
        </w:rPr>
      </w:pPr>
      <w:r w:rsidRPr="00D47AE1">
        <w:rPr>
          <w:lang w:val="uk-UA"/>
        </w:rPr>
        <w:t xml:space="preserve">Під час клінічних досліджень, коли оклацитиніб застосовували одночасно з іншими ветеринарними лікарськими засобами, такими як протипаразитарні (проти ендо- та ектопаразитів), антимікробні та протизапальні, не спостерігались реакції взаємодії препаратів. </w:t>
      </w:r>
    </w:p>
    <w:p w:rsidR="00A9514F" w:rsidRPr="00D47AE1" w:rsidRDefault="00A9514F" w:rsidP="00A9514F">
      <w:pPr>
        <w:ind w:firstLine="567"/>
        <w:jc w:val="both"/>
        <w:rPr>
          <w:lang w:val="uk-UA"/>
        </w:rPr>
      </w:pPr>
      <w:r w:rsidRPr="00D47AE1">
        <w:rPr>
          <w:lang w:val="uk-UA"/>
        </w:rPr>
        <w:t>Також вивчався вплив оклацитинібу на 16 тижневих цуценят за одночасної вакцинації живими атенуйованими вакцинами проти парвовірусу собак (</w:t>
      </w:r>
      <w:r w:rsidRPr="00D47AE1">
        <w:rPr>
          <w:lang w:val="en-US"/>
        </w:rPr>
        <w:t>CPV</w:t>
      </w:r>
      <w:r w:rsidRPr="00D47AE1">
        <w:rPr>
          <w:lang w:val="uk-UA"/>
        </w:rPr>
        <w:t>), чуми м’ясоїдних (</w:t>
      </w:r>
      <w:r w:rsidRPr="00D47AE1">
        <w:rPr>
          <w:lang w:val="en-US"/>
        </w:rPr>
        <w:t>CDV</w:t>
      </w:r>
      <w:r w:rsidRPr="00D47AE1">
        <w:rPr>
          <w:lang w:val="uk-UA"/>
        </w:rPr>
        <w:t>) та парагрипу собак (</w:t>
      </w:r>
      <w:r w:rsidRPr="00D47AE1">
        <w:rPr>
          <w:lang w:val="en-US"/>
        </w:rPr>
        <w:t>CPI</w:t>
      </w:r>
      <w:r w:rsidRPr="00D47AE1">
        <w:rPr>
          <w:lang w:val="uk-UA"/>
        </w:rPr>
        <w:t xml:space="preserve">), а також інактивованою вакциною проти сказу </w:t>
      </w:r>
    </w:p>
    <w:p w:rsidR="00A9514F" w:rsidRPr="00D47AE1" w:rsidRDefault="00A9514F" w:rsidP="00A9514F">
      <w:pPr>
        <w:pStyle w:val="31"/>
        <w:tabs>
          <w:tab w:val="left" w:pos="709"/>
        </w:tabs>
        <w:ind w:firstLine="567"/>
        <w:jc w:val="right"/>
        <w:rPr>
          <w:b w:val="0"/>
          <w:szCs w:val="24"/>
          <w:lang w:eastAsia="en-US"/>
        </w:rPr>
      </w:pPr>
    </w:p>
    <w:p w:rsidR="00A9514F" w:rsidRPr="00D47AE1" w:rsidRDefault="00A9514F" w:rsidP="00A9514F">
      <w:pPr>
        <w:pStyle w:val="31"/>
        <w:tabs>
          <w:tab w:val="left" w:pos="709"/>
        </w:tabs>
        <w:ind w:firstLine="567"/>
        <w:jc w:val="right"/>
        <w:rPr>
          <w:b w:val="0"/>
          <w:szCs w:val="24"/>
          <w:lang w:eastAsia="en-US"/>
        </w:rPr>
      </w:pPr>
      <w:r w:rsidRPr="00D47AE1">
        <w:rPr>
          <w:b w:val="0"/>
          <w:szCs w:val="24"/>
          <w:lang w:eastAsia="en-US"/>
        </w:rPr>
        <w:lastRenderedPageBreak/>
        <w:t>Продовження додатку 1</w:t>
      </w:r>
    </w:p>
    <w:p w:rsidR="00A9514F" w:rsidRPr="00D47AE1" w:rsidRDefault="00A9514F" w:rsidP="00A9514F">
      <w:pPr>
        <w:ind w:firstLine="567"/>
        <w:jc w:val="right"/>
        <w:rPr>
          <w:lang w:val="uk-UA" w:eastAsia="en-US"/>
        </w:rPr>
      </w:pPr>
      <w:r w:rsidRPr="00D47AE1">
        <w:rPr>
          <w:lang w:val="uk-UA" w:eastAsia="en-US"/>
        </w:rPr>
        <w:t>до реєстраційного посвідчення</w:t>
      </w:r>
    </w:p>
    <w:p w:rsidR="00A9514F" w:rsidRPr="00D47AE1" w:rsidRDefault="00A9514F" w:rsidP="00A9514F">
      <w:pPr>
        <w:ind w:firstLine="567"/>
        <w:jc w:val="both"/>
        <w:rPr>
          <w:lang w:val="uk-UA"/>
        </w:rPr>
      </w:pPr>
    </w:p>
    <w:p w:rsidR="00A9514F" w:rsidRPr="00D47AE1" w:rsidRDefault="00A9514F" w:rsidP="00A9514F">
      <w:pPr>
        <w:jc w:val="both"/>
        <w:rPr>
          <w:lang w:val="uk-UA"/>
        </w:rPr>
      </w:pPr>
      <w:r w:rsidRPr="00D47AE1">
        <w:rPr>
          <w:lang w:val="uk-UA"/>
        </w:rPr>
        <w:t xml:space="preserve"> (</w:t>
      </w:r>
      <w:r w:rsidRPr="00D47AE1">
        <w:rPr>
          <w:lang w:val="en-US"/>
        </w:rPr>
        <w:t>RV</w:t>
      </w:r>
      <w:r w:rsidRPr="00D47AE1">
        <w:rPr>
          <w:lang w:val="uk-UA"/>
        </w:rPr>
        <w:t xml:space="preserve">). За застосування оклацитинібу в дозі 1,8 мг/кг маси тіла двічі на добу протягом 84 діб була зафіксована адекватна імунна відповідь (серологічна) на вакцинацію проти чуми м’ясоїдних та парвовірозу. </w:t>
      </w:r>
    </w:p>
    <w:p w:rsidR="00A9514F" w:rsidRPr="00D47AE1" w:rsidRDefault="00A9514F" w:rsidP="00A9514F">
      <w:pPr>
        <w:ind w:firstLine="567"/>
        <w:jc w:val="both"/>
        <w:rPr>
          <w:lang w:val="uk-UA"/>
        </w:rPr>
      </w:pPr>
      <w:r w:rsidRPr="00D47AE1">
        <w:rPr>
          <w:lang w:val="uk-UA"/>
        </w:rPr>
        <w:t>У той же час, результати цього дослідження засвідчили зниження імунної відповіді на вакцинацію проти парагрипу та сказу в цуценят, що отримували оклацитиніб, у порівнянні з контрольною групою цуценят, які не отримували препарат. Клінічне значення результатів цього дослідження для тварин, що вакцинуються на фоні лікування оклацитинібом (у межах рекомендованого дозування), є не визначеним.</w:t>
      </w:r>
    </w:p>
    <w:p w:rsidR="00A9514F" w:rsidRPr="00D47AE1" w:rsidRDefault="00A9514F" w:rsidP="00A9514F">
      <w:pPr>
        <w:widowControl w:val="0"/>
        <w:ind w:firstLine="567"/>
        <w:jc w:val="both"/>
        <w:rPr>
          <w:b/>
          <w:lang w:val="uk-UA"/>
        </w:rPr>
      </w:pPr>
      <w:r w:rsidRPr="00D47AE1">
        <w:rPr>
          <w:b/>
          <w:lang w:val="uk-UA"/>
        </w:rPr>
        <w:t xml:space="preserve">5.8 Дозування і способи введення </w:t>
      </w:r>
    </w:p>
    <w:p w:rsidR="00A9514F" w:rsidRPr="00D47AE1" w:rsidRDefault="00A9514F" w:rsidP="00A9514F">
      <w:pPr>
        <w:widowControl w:val="0"/>
        <w:ind w:firstLine="567"/>
        <w:jc w:val="both"/>
        <w:rPr>
          <w:lang w:val="uk-UA"/>
        </w:rPr>
      </w:pPr>
      <w:r w:rsidRPr="00D47AE1">
        <w:rPr>
          <w:lang w:val="uk-UA"/>
        </w:rPr>
        <w:t>Перорально у початковій дозі 0,4–0,6 мг оклацитинібу на 1 кг маси тіла тварини два рази на добу впродовж 14 діб.</w:t>
      </w:r>
    </w:p>
    <w:p w:rsidR="00A9514F" w:rsidRPr="00D47AE1" w:rsidRDefault="00A9514F" w:rsidP="00A9514F">
      <w:pPr>
        <w:widowControl w:val="0"/>
        <w:ind w:firstLine="567"/>
        <w:jc w:val="both"/>
        <w:rPr>
          <w:lang w:val="uk-UA"/>
        </w:rPr>
      </w:pPr>
      <w:r w:rsidRPr="00D47AE1">
        <w:rPr>
          <w:lang w:val="uk-UA"/>
        </w:rPr>
        <w:t>Для підтримуючої терапії, в тій же дозі (0,4–0,6 мг оклацитинібу на 1 кг маси тіла) препарат задають один раз на добу. Необхідність тривалої підтримуючої терапії повинна ґрунтуватись на індивідуальній оцінці користі і ризику лікарем ветеринарної медицини.</w:t>
      </w:r>
    </w:p>
    <w:p w:rsidR="00A9514F" w:rsidRPr="00D47AE1" w:rsidRDefault="00A9514F" w:rsidP="00A9514F">
      <w:pPr>
        <w:ind w:firstLine="567"/>
        <w:jc w:val="both"/>
      </w:pPr>
      <w:r w:rsidRPr="00D47AE1">
        <w:rPr>
          <w:lang w:val="uk-UA"/>
        </w:rPr>
        <w:t>Препарат вводять разом з кормом або без. Таблетки можуть бути розділені на рівні половинки.</w:t>
      </w:r>
      <w:r w:rsidRPr="00D47AE1">
        <w:t xml:space="preserve"> </w:t>
      </w:r>
    </w:p>
    <w:p w:rsidR="00A9514F" w:rsidRPr="00D47AE1" w:rsidRDefault="00A9514F" w:rsidP="00A9514F">
      <w:pPr>
        <w:widowControl w:val="0"/>
        <w:ind w:firstLine="567"/>
        <w:jc w:val="both"/>
        <w:rPr>
          <w:lang w:val="uk-UA"/>
        </w:rPr>
      </w:pPr>
      <w:r w:rsidRPr="00D47AE1">
        <w:rPr>
          <w:lang w:val="uk-UA"/>
        </w:rPr>
        <w:t>Дози препарату для собак залежно від маси тіла тварини і дозування подається у таблиці нижче:</w:t>
      </w:r>
    </w:p>
    <w:tbl>
      <w:tblPr>
        <w:tblW w:w="0" w:type="auto"/>
        <w:tblInd w:w="559" w:type="dxa"/>
        <w:tblCellMar>
          <w:left w:w="0" w:type="dxa"/>
          <w:right w:w="0" w:type="dxa"/>
        </w:tblCellMar>
        <w:tblLook w:val="04A0" w:firstRow="1" w:lastRow="0" w:firstColumn="1" w:lastColumn="0" w:noHBand="0" w:noVBand="1"/>
      </w:tblPr>
      <w:tblGrid>
        <w:gridCol w:w="1576"/>
        <w:gridCol w:w="2252"/>
        <w:gridCol w:w="2268"/>
        <w:gridCol w:w="2268"/>
      </w:tblGrid>
      <w:tr w:rsidR="00D47AE1" w:rsidRPr="00D47AE1" w:rsidTr="00786CAD">
        <w:tc>
          <w:tcPr>
            <w:tcW w:w="1576" w:type="dxa"/>
            <w:vMerge w:val="restart"/>
            <w:tcBorders>
              <w:top w:val="single" w:sz="6" w:space="0" w:color="000000"/>
              <w:left w:val="single" w:sz="6" w:space="0" w:color="000000"/>
              <w:right w:val="single" w:sz="6" w:space="0" w:color="000000"/>
            </w:tcBorders>
          </w:tcPr>
          <w:p w:rsidR="00A9514F" w:rsidRPr="00D47AE1" w:rsidRDefault="00A9514F" w:rsidP="00786CAD">
            <w:pPr>
              <w:jc w:val="center"/>
              <w:rPr>
                <w:b/>
                <w:lang w:val="uk-UA"/>
              </w:rPr>
            </w:pPr>
            <w:r w:rsidRPr="00D47AE1">
              <w:rPr>
                <w:b/>
                <w:bCs/>
                <w:lang w:eastAsia="uk-UA"/>
              </w:rPr>
              <w:t>Маса тіла тварини</w:t>
            </w:r>
            <w:r w:rsidRPr="00D47AE1">
              <w:rPr>
                <w:b/>
                <w:bCs/>
                <w:lang w:val="uk-UA" w:eastAsia="uk-UA"/>
              </w:rPr>
              <w:t>, кг</w:t>
            </w:r>
          </w:p>
        </w:tc>
        <w:tc>
          <w:tcPr>
            <w:tcW w:w="6788" w:type="dxa"/>
            <w:gridSpan w:val="3"/>
            <w:tcBorders>
              <w:top w:val="single" w:sz="6" w:space="0" w:color="000000"/>
              <w:left w:val="single" w:sz="6" w:space="0" w:color="000000"/>
              <w:bottom w:val="single" w:sz="6" w:space="0" w:color="000000"/>
              <w:right w:val="single" w:sz="6" w:space="0" w:color="000000"/>
            </w:tcBorders>
          </w:tcPr>
          <w:p w:rsidR="00A9514F" w:rsidRPr="00D47AE1" w:rsidRDefault="00A9514F" w:rsidP="00786CAD">
            <w:pPr>
              <w:jc w:val="center"/>
              <w:rPr>
                <w:b/>
                <w:bCs/>
                <w:lang w:val="uk-UA" w:eastAsia="uk-UA"/>
              </w:rPr>
            </w:pPr>
            <w:r w:rsidRPr="00D47AE1">
              <w:rPr>
                <w:b/>
                <w:bCs/>
                <w:lang w:eastAsia="uk-UA"/>
              </w:rPr>
              <w:t xml:space="preserve">Кількість таблеток </w:t>
            </w:r>
            <w:r w:rsidRPr="00D47AE1">
              <w:rPr>
                <w:b/>
                <w:bCs/>
                <w:lang w:val="uk-UA" w:eastAsia="uk-UA"/>
              </w:rPr>
              <w:t>на один прийом відповідно до кількості діючої речовини в 1 таблетці</w:t>
            </w:r>
          </w:p>
        </w:tc>
      </w:tr>
      <w:tr w:rsidR="00D47AE1" w:rsidRPr="00D47AE1" w:rsidTr="00786CAD">
        <w:tc>
          <w:tcPr>
            <w:tcW w:w="1576" w:type="dxa"/>
            <w:vMerge/>
            <w:tcBorders>
              <w:left w:val="single" w:sz="6" w:space="0" w:color="000000"/>
              <w:bottom w:val="single" w:sz="6" w:space="0" w:color="000000"/>
              <w:right w:val="single" w:sz="6" w:space="0" w:color="000000"/>
            </w:tcBorders>
          </w:tcPr>
          <w:p w:rsidR="00A9514F" w:rsidRPr="00D47AE1" w:rsidRDefault="00A9514F" w:rsidP="00786CAD">
            <w:pPr>
              <w:jc w:val="center"/>
              <w:rPr>
                <w:b/>
                <w:bCs/>
                <w:lang w:eastAsia="uk-UA"/>
              </w:rPr>
            </w:pPr>
          </w:p>
        </w:tc>
        <w:tc>
          <w:tcPr>
            <w:tcW w:w="2252" w:type="dxa"/>
            <w:tcBorders>
              <w:top w:val="single" w:sz="6" w:space="0" w:color="000000"/>
              <w:left w:val="single" w:sz="6" w:space="0" w:color="000000"/>
              <w:bottom w:val="single" w:sz="6" w:space="0" w:color="000000"/>
              <w:right w:val="single" w:sz="6" w:space="0" w:color="000000"/>
            </w:tcBorders>
          </w:tcPr>
          <w:p w:rsidR="00A9514F" w:rsidRPr="00D47AE1" w:rsidRDefault="00A9514F" w:rsidP="00786CAD">
            <w:pPr>
              <w:jc w:val="center"/>
              <w:rPr>
                <w:b/>
                <w:bCs/>
                <w:lang w:eastAsia="uk-UA"/>
              </w:rPr>
            </w:pPr>
            <w:r w:rsidRPr="00D47AE1">
              <w:rPr>
                <w:b/>
                <w:bCs/>
                <w:lang w:eastAsia="uk-UA"/>
              </w:rPr>
              <w:t>Оклазен 3,6 мг</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514F" w:rsidRPr="00D47AE1" w:rsidRDefault="00A9514F" w:rsidP="00786CAD">
            <w:pPr>
              <w:jc w:val="center"/>
              <w:rPr>
                <w:b/>
                <w:bCs/>
                <w:lang w:eastAsia="uk-UA"/>
              </w:rPr>
            </w:pPr>
            <w:r w:rsidRPr="00D47AE1">
              <w:rPr>
                <w:b/>
                <w:bCs/>
                <w:lang w:eastAsia="uk-UA"/>
              </w:rPr>
              <w:t>Оклазен</w:t>
            </w:r>
            <w:r w:rsidRPr="00D47AE1">
              <w:rPr>
                <w:b/>
                <w:bCs/>
                <w:lang w:val="uk-UA" w:eastAsia="uk-UA"/>
              </w:rPr>
              <w:t xml:space="preserve"> </w:t>
            </w:r>
            <w:r w:rsidRPr="00D47AE1">
              <w:rPr>
                <w:b/>
                <w:bCs/>
                <w:lang w:eastAsia="uk-UA"/>
              </w:rPr>
              <w:t>5,4 мг</w:t>
            </w:r>
          </w:p>
        </w:tc>
        <w:tc>
          <w:tcPr>
            <w:tcW w:w="2268" w:type="dxa"/>
            <w:tcBorders>
              <w:top w:val="single" w:sz="6" w:space="0" w:color="000000"/>
              <w:left w:val="single" w:sz="6" w:space="0" w:color="000000"/>
              <w:bottom w:val="single" w:sz="6" w:space="0" w:color="000000"/>
              <w:right w:val="single" w:sz="6" w:space="0" w:color="000000"/>
            </w:tcBorders>
            <w:vAlign w:val="center"/>
          </w:tcPr>
          <w:p w:rsidR="00A9514F" w:rsidRPr="00D47AE1" w:rsidRDefault="00A9514F" w:rsidP="00786CAD">
            <w:pPr>
              <w:jc w:val="center"/>
              <w:rPr>
                <w:b/>
                <w:bCs/>
                <w:lang w:eastAsia="uk-UA"/>
              </w:rPr>
            </w:pPr>
            <w:r w:rsidRPr="00D47AE1">
              <w:rPr>
                <w:b/>
                <w:bCs/>
                <w:lang w:eastAsia="uk-UA"/>
              </w:rPr>
              <w:t>Оклазен</w:t>
            </w:r>
            <w:r w:rsidRPr="00D47AE1">
              <w:rPr>
                <w:b/>
                <w:bCs/>
                <w:lang w:val="uk-UA" w:eastAsia="uk-UA"/>
              </w:rPr>
              <w:t xml:space="preserve"> </w:t>
            </w:r>
            <w:r w:rsidRPr="00D47AE1">
              <w:rPr>
                <w:b/>
                <w:bCs/>
                <w:lang w:eastAsia="uk-UA"/>
              </w:rPr>
              <w:t>16 мг</w:t>
            </w:r>
          </w:p>
        </w:tc>
      </w:tr>
      <w:tr w:rsidR="00D47AE1" w:rsidRPr="00D47AE1" w:rsidTr="00786CAD">
        <w:tc>
          <w:tcPr>
            <w:tcW w:w="1576" w:type="dxa"/>
            <w:tcBorders>
              <w:top w:val="single" w:sz="6" w:space="0" w:color="000000"/>
              <w:left w:val="single" w:sz="6" w:space="0" w:color="000000"/>
              <w:bottom w:val="single" w:sz="6" w:space="0" w:color="000000"/>
              <w:right w:val="single" w:sz="6" w:space="0" w:color="000000"/>
            </w:tcBorders>
            <w:vAlign w:val="center"/>
          </w:tcPr>
          <w:p w:rsidR="00A9514F" w:rsidRPr="00D47AE1" w:rsidRDefault="00A9514F" w:rsidP="00786CAD">
            <w:pPr>
              <w:jc w:val="center"/>
              <w:rPr>
                <w:lang w:eastAsia="uk-UA"/>
              </w:rPr>
            </w:pPr>
            <w:r w:rsidRPr="00D47AE1">
              <w:rPr>
                <w:lang w:val="en-US" w:eastAsia="uk-UA"/>
              </w:rPr>
              <w:t>3,0</w:t>
            </w:r>
            <w:r w:rsidRPr="00D47AE1">
              <w:rPr>
                <w:lang w:eastAsia="uk-UA"/>
              </w:rPr>
              <w:t xml:space="preserve"> – 4,4</w:t>
            </w:r>
          </w:p>
        </w:tc>
        <w:tc>
          <w:tcPr>
            <w:tcW w:w="2252" w:type="dxa"/>
            <w:tcBorders>
              <w:top w:val="single" w:sz="6" w:space="0" w:color="000000"/>
              <w:left w:val="single" w:sz="6" w:space="0" w:color="000000"/>
              <w:bottom w:val="single" w:sz="6" w:space="0" w:color="000000"/>
              <w:right w:val="single" w:sz="6" w:space="0" w:color="000000"/>
            </w:tcBorders>
            <w:vAlign w:val="center"/>
          </w:tcPr>
          <w:p w:rsidR="00A9514F" w:rsidRPr="00D47AE1" w:rsidRDefault="00A9514F" w:rsidP="00786CAD">
            <w:pPr>
              <w:jc w:val="center"/>
              <w:rPr>
                <w:lang w:eastAsia="uk-UA"/>
              </w:rPr>
            </w:pPr>
            <w:r w:rsidRPr="00D47AE1">
              <w:rPr>
                <w:lang w:eastAsia="uk-UA"/>
              </w:rPr>
              <w:t>0,5 таблетки</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514F" w:rsidRPr="00D47AE1" w:rsidRDefault="00A9514F" w:rsidP="00786CAD">
            <w:pPr>
              <w:jc w:val="center"/>
              <w:rPr>
                <w:lang w:eastAsia="uk-UA"/>
              </w:rPr>
            </w:pPr>
            <w:r w:rsidRPr="00D47AE1">
              <w:rPr>
                <w:lang w:eastAsia="uk-UA"/>
              </w:rPr>
              <w:t>–</w:t>
            </w:r>
          </w:p>
        </w:tc>
        <w:tc>
          <w:tcPr>
            <w:tcW w:w="2268" w:type="dxa"/>
            <w:tcBorders>
              <w:top w:val="single" w:sz="6" w:space="0" w:color="000000"/>
              <w:left w:val="single" w:sz="6" w:space="0" w:color="000000"/>
              <w:bottom w:val="single" w:sz="6" w:space="0" w:color="000000"/>
              <w:right w:val="single" w:sz="6" w:space="0" w:color="000000"/>
            </w:tcBorders>
          </w:tcPr>
          <w:p w:rsidR="00A9514F" w:rsidRPr="00D47AE1" w:rsidRDefault="00A9514F" w:rsidP="00786CAD">
            <w:pPr>
              <w:jc w:val="center"/>
              <w:rPr>
                <w:lang w:eastAsia="uk-UA"/>
              </w:rPr>
            </w:pPr>
            <w:r w:rsidRPr="00D47AE1">
              <w:rPr>
                <w:lang w:eastAsia="uk-UA"/>
              </w:rPr>
              <w:t>–</w:t>
            </w:r>
          </w:p>
        </w:tc>
      </w:tr>
      <w:tr w:rsidR="00D47AE1" w:rsidRPr="00D47AE1" w:rsidTr="00786CAD">
        <w:tc>
          <w:tcPr>
            <w:tcW w:w="1576" w:type="dxa"/>
            <w:tcBorders>
              <w:top w:val="single" w:sz="6" w:space="0" w:color="000000"/>
              <w:left w:val="single" w:sz="6" w:space="0" w:color="000000"/>
              <w:bottom w:val="single" w:sz="6" w:space="0" w:color="000000"/>
              <w:right w:val="single" w:sz="6" w:space="0" w:color="000000"/>
            </w:tcBorders>
            <w:vAlign w:val="center"/>
          </w:tcPr>
          <w:p w:rsidR="00A9514F" w:rsidRPr="00D47AE1" w:rsidRDefault="00A9514F" w:rsidP="00786CAD">
            <w:pPr>
              <w:jc w:val="center"/>
              <w:rPr>
                <w:lang w:eastAsia="uk-UA"/>
              </w:rPr>
            </w:pPr>
            <w:r w:rsidRPr="00D47AE1">
              <w:rPr>
                <w:lang w:val="en-US" w:eastAsia="uk-UA"/>
              </w:rPr>
              <w:t>4,5 – 5,9</w:t>
            </w:r>
          </w:p>
        </w:tc>
        <w:tc>
          <w:tcPr>
            <w:tcW w:w="2252" w:type="dxa"/>
            <w:tcBorders>
              <w:top w:val="single" w:sz="6" w:space="0" w:color="000000"/>
              <w:left w:val="single" w:sz="6" w:space="0" w:color="000000"/>
              <w:bottom w:val="single" w:sz="6" w:space="0" w:color="000000"/>
              <w:right w:val="single" w:sz="6" w:space="0" w:color="000000"/>
            </w:tcBorders>
            <w:vAlign w:val="center"/>
          </w:tcPr>
          <w:p w:rsidR="00A9514F" w:rsidRPr="00D47AE1" w:rsidRDefault="00A9514F" w:rsidP="00786CAD">
            <w:pPr>
              <w:jc w:val="center"/>
              <w:rPr>
                <w:lang w:eastAsia="uk-UA"/>
              </w:rPr>
            </w:pPr>
            <w:r w:rsidRPr="00D47AE1">
              <w:rPr>
                <w:lang w:eastAsia="uk-UA"/>
              </w:rPr>
              <w:t>–</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514F" w:rsidRPr="00D47AE1" w:rsidRDefault="00A9514F" w:rsidP="00786CAD">
            <w:pPr>
              <w:jc w:val="center"/>
              <w:rPr>
                <w:lang w:eastAsia="uk-UA"/>
              </w:rPr>
            </w:pPr>
            <w:r w:rsidRPr="00D47AE1">
              <w:rPr>
                <w:lang w:eastAsia="uk-UA"/>
              </w:rPr>
              <w:t>0,5 таблетки</w:t>
            </w:r>
          </w:p>
        </w:tc>
        <w:tc>
          <w:tcPr>
            <w:tcW w:w="2268" w:type="dxa"/>
            <w:tcBorders>
              <w:top w:val="single" w:sz="6" w:space="0" w:color="000000"/>
              <w:left w:val="single" w:sz="6" w:space="0" w:color="000000"/>
              <w:bottom w:val="single" w:sz="6" w:space="0" w:color="000000"/>
              <w:right w:val="single" w:sz="6" w:space="0" w:color="000000"/>
            </w:tcBorders>
          </w:tcPr>
          <w:p w:rsidR="00A9514F" w:rsidRPr="00D47AE1" w:rsidRDefault="00A9514F" w:rsidP="00786CAD">
            <w:pPr>
              <w:jc w:val="center"/>
              <w:rPr>
                <w:lang w:eastAsia="uk-UA"/>
              </w:rPr>
            </w:pPr>
            <w:r w:rsidRPr="00D47AE1">
              <w:rPr>
                <w:lang w:eastAsia="uk-UA"/>
              </w:rPr>
              <w:t>–</w:t>
            </w:r>
          </w:p>
        </w:tc>
      </w:tr>
      <w:tr w:rsidR="00D47AE1" w:rsidRPr="00D47AE1" w:rsidTr="00786CAD">
        <w:tc>
          <w:tcPr>
            <w:tcW w:w="1576" w:type="dxa"/>
            <w:tcBorders>
              <w:top w:val="single" w:sz="6" w:space="0" w:color="000000"/>
              <w:left w:val="single" w:sz="6" w:space="0" w:color="000000"/>
              <w:bottom w:val="single" w:sz="6" w:space="0" w:color="000000"/>
              <w:right w:val="single" w:sz="6" w:space="0" w:color="000000"/>
            </w:tcBorders>
            <w:vAlign w:val="center"/>
          </w:tcPr>
          <w:p w:rsidR="00A9514F" w:rsidRPr="00D47AE1" w:rsidRDefault="00A9514F" w:rsidP="00786CAD">
            <w:pPr>
              <w:jc w:val="center"/>
              <w:rPr>
                <w:lang w:eastAsia="uk-UA"/>
              </w:rPr>
            </w:pPr>
            <w:r w:rsidRPr="00D47AE1">
              <w:rPr>
                <w:lang w:val="en-US" w:eastAsia="uk-UA"/>
              </w:rPr>
              <w:t>6,0 – 8,9</w:t>
            </w:r>
          </w:p>
        </w:tc>
        <w:tc>
          <w:tcPr>
            <w:tcW w:w="2252" w:type="dxa"/>
            <w:tcBorders>
              <w:top w:val="single" w:sz="6" w:space="0" w:color="000000"/>
              <w:left w:val="single" w:sz="6" w:space="0" w:color="000000"/>
              <w:bottom w:val="single" w:sz="6" w:space="0" w:color="000000"/>
              <w:right w:val="single" w:sz="6" w:space="0" w:color="000000"/>
            </w:tcBorders>
            <w:vAlign w:val="center"/>
          </w:tcPr>
          <w:p w:rsidR="00A9514F" w:rsidRPr="00D47AE1" w:rsidRDefault="00A9514F" w:rsidP="00786CAD">
            <w:pPr>
              <w:jc w:val="center"/>
              <w:rPr>
                <w:lang w:eastAsia="uk-UA"/>
              </w:rPr>
            </w:pPr>
            <w:r w:rsidRPr="00D47AE1">
              <w:rPr>
                <w:lang w:eastAsia="uk-UA"/>
              </w:rPr>
              <w:t>1 таблетка</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14F" w:rsidRPr="00D47AE1" w:rsidRDefault="00A9514F" w:rsidP="00786CAD">
            <w:pPr>
              <w:jc w:val="center"/>
              <w:rPr>
                <w:lang w:eastAsia="uk-UA"/>
              </w:rPr>
            </w:pPr>
            <w:r w:rsidRPr="00D47AE1">
              <w:rPr>
                <w:lang w:eastAsia="uk-UA"/>
              </w:rPr>
              <w:t>–</w:t>
            </w:r>
          </w:p>
        </w:tc>
        <w:tc>
          <w:tcPr>
            <w:tcW w:w="2268" w:type="dxa"/>
            <w:tcBorders>
              <w:top w:val="single" w:sz="6" w:space="0" w:color="000000"/>
              <w:left w:val="single" w:sz="6" w:space="0" w:color="000000"/>
              <w:bottom w:val="single" w:sz="6" w:space="0" w:color="000000"/>
              <w:right w:val="single" w:sz="6" w:space="0" w:color="000000"/>
            </w:tcBorders>
          </w:tcPr>
          <w:p w:rsidR="00A9514F" w:rsidRPr="00D47AE1" w:rsidRDefault="00A9514F" w:rsidP="00786CAD">
            <w:pPr>
              <w:jc w:val="center"/>
              <w:rPr>
                <w:lang w:eastAsia="uk-UA"/>
              </w:rPr>
            </w:pPr>
            <w:r w:rsidRPr="00D47AE1">
              <w:rPr>
                <w:lang w:eastAsia="uk-UA"/>
              </w:rPr>
              <w:t>–</w:t>
            </w:r>
          </w:p>
        </w:tc>
      </w:tr>
      <w:tr w:rsidR="00D47AE1" w:rsidRPr="00D47AE1" w:rsidTr="00786CAD">
        <w:tc>
          <w:tcPr>
            <w:tcW w:w="1576" w:type="dxa"/>
            <w:tcBorders>
              <w:top w:val="single" w:sz="6" w:space="0" w:color="000000"/>
              <w:left w:val="single" w:sz="6" w:space="0" w:color="000000"/>
              <w:bottom w:val="single" w:sz="6" w:space="0" w:color="000000"/>
              <w:right w:val="single" w:sz="6" w:space="0" w:color="000000"/>
            </w:tcBorders>
            <w:vAlign w:val="center"/>
          </w:tcPr>
          <w:p w:rsidR="00A9514F" w:rsidRPr="00D47AE1" w:rsidRDefault="00A9514F" w:rsidP="00786CAD">
            <w:pPr>
              <w:jc w:val="center"/>
              <w:rPr>
                <w:lang w:eastAsia="uk-UA"/>
              </w:rPr>
            </w:pPr>
            <w:r w:rsidRPr="00D47AE1">
              <w:rPr>
                <w:lang w:val="en-US" w:eastAsia="uk-UA"/>
              </w:rPr>
              <w:t>9,0 – 13,4</w:t>
            </w:r>
          </w:p>
        </w:tc>
        <w:tc>
          <w:tcPr>
            <w:tcW w:w="2252" w:type="dxa"/>
            <w:tcBorders>
              <w:top w:val="single" w:sz="6" w:space="0" w:color="000000"/>
              <w:left w:val="single" w:sz="6" w:space="0" w:color="000000"/>
              <w:bottom w:val="single" w:sz="6" w:space="0" w:color="000000"/>
              <w:right w:val="single" w:sz="6" w:space="0" w:color="000000"/>
            </w:tcBorders>
            <w:vAlign w:val="center"/>
          </w:tcPr>
          <w:p w:rsidR="00A9514F" w:rsidRPr="00D47AE1" w:rsidRDefault="00A9514F" w:rsidP="00786CAD">
            <w:pPr>
              <w:jc w:val="center"/>
              <w:rPr>
                <w:lang w:eastAsia="uk-UA"/>
              </w:rPr>
            </w:pPr>
            <w:r w:rsidRPr="00D47AE1">
              <w:rPr>
                <w:lang w:eastAsia="uk-UA"/>
              </w:rPr>
              <w:t>–</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514F" w:rsidRPr="00D47AE1" w:rsidRDefault="00A9514F" w:rsidP="00786CAD">
            <w:pPr>
              <w:jc w:val="center"/>
              <w:rPr>
                <w:lang w:eastAsia="uk-UA"/>
              </w:rPr>
            </w:pPr>
            <w:r w:rsidRPr="00D47AE1">
              <w:rPr>
                <w:lang w:eastAsia="uk-UA"/>
              </w:rPr>
              <w:t>1 таблетка</w:t>
            </w:r>
          </w:p>
        </w:tc>
        <w:tc>
          <w:tcPr>
            <w:tcW w:w="2268" w:type="dxa"/>
            <w:tcBorders>
              <w:top w:val="single" w:sz="6" w:space="0" w:color="000000"/>
              <w:left w:val="single" w:sz="6" w:space="0" w:color="000000"/>
              <w:bottom w:val="single" w:sz="6" w:space="0" w:color="000000"/>
              <w:right w:val="single" w:sz="6" w:space="0" w:color="000000"/>
            </w:tcBorders>
            <w:vAlign w:val="center"/>
          </w:tcPr>
          <w:p w:rsidR="00A9514F" w:rsidRPr="00D47AE1" w:rsidRDefault="00A9514F" w:rsidP="00786CAD">
            <w:pPr>
              <w:jc w:val="center"/>
              <w:rPr>
                <w:lang w:eastAsia="uk-UA"/>
              </w:rPr>
            </w:pPr>
            <w:r w:rsidRPr="00D47AE1">
              <w:rPr>
                <w:lang w:eastAsia="uk-UA"/>
              </w:rPr>
              <w:t>–</w:t>
            </w:r>
          </w:p>
        </w:tc>
      </w:tr>
      <w:tr w:rsidR="00D47AE1" w:rsidRPr="00D47AE1" w:rsidTr="00786CAD">
        <w:tc>
          <w:tcPr>
            <w:tcW w:w="1576" w:type="dxa"/>
            <w:tcBorders>
              <w:top w:val="single" w:sz="6" w:space="0" w:color="000000"/>
              <w:left w:val="single" w:sz="6" w:space="0" w:color="000000"/>
              <w:bottom w:val="single" w:sz="6" w:space="0" w:color="000000"/>
              <w:right w:val="single" w:sz="6" w:space="0" w:color="000000"/>
            </w:tcBorders>
            <w:vAlign w:val="center"/>
          </w:tcPr>
          <w:p w:rsidR="00A9514F" w:rsidRPr="00D47AE1" w:rsidRDefault="00A9514F" w:rsidP="00786CAD">
            <w:pPr>
              <w:jc w:val="center"/>
              <w:rPr>
                <w:lang w:eastAsia="uk-UA"/>
              </w:rPr>
            </w:pPr>
            <w:r w:rsidRPr="00D47AE1">
              <w:rPr>
                <w:lang w:eastAsia="uk-UA"/>
              </w:rPr>
              <w:t>13,5 – 19,9</w:t>
            </w:r>
          </w:p>
        </w:tc>
        <w:tc>
          <w:tcPr>
            <w:tcW w:w="2252" w:type="dxa"/>
            <w:tcBorders>
              <w:top w:val="single" w:sz="6" w:space="0" w:color="000000"/>
              <w:left w:val="single" w:sz="6" w:space="0" w:color="000000"/>
              <w:bottom w:val="single" w:sz="6" w:space="0" w:color="000000"/>
              <w:right w:val="single" w:sz="6" w:space="0" w:color="000000"/>
            </w:tcBorders>
          </w:tcPr>
          <w:p w:rsidR="00A9514F" w:rsidRPr="00D47AE1" w:rsidRDefault="00A9514F" w:rsidP="00786CAD">
            <w:pPr>
              <w:jc w:val="center"/>
            </w:pPr>
            <w:r w:rsidRPr="00D47AE1">
              <w:rPr>
                <w:lang w:eastAsia="uk-UA"/>
              </w:rPr>
              <w:t>–</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9514F" w:rsidRPr="00D47AE1" w:rsidRDefault="00A9514F" w:rsidP="00786CAD">
            <w:pPr>
              <w:jc w:val="center"/>
            </w:pPr>
            <w:r w:rsidRPr="00D47AE1">
              <w:rPr>
                <w:lang w:eastAsia="uk-UA"/>
              </w:rPr>
              <w:t>–</w:t>
            </w:r>
          </w:p>
        </w:tc>
        <w:tc>
          <w:tcPr>
            <w:tcW w:w="2268" w:type="dxa"/>
            <w:tcBorders>
              <w:top w:val="single" w:sz="6" w:space="0" w:color="000000"/>
              <w:left w:val="single" w:sz="6" w:space="0" w:color="000000"/>
              <w:bottom w:val="single" w:sz="6" w:space="0" w:color="000000"/>
              <w:right w:val="single" w:sz="6" w:space="0" w:color="000000"/>
            </w:tcBorders>
          </w:tcPr>
          <w:p w:rsidR="00A9514F" w:rsidRPr="00D47AE1" w:rsidRDefault="00A9514F" w:rsidP="00786CAD">
            <w:pPr>
              <w:jc w:val="center"/>
            </w:pPr>
            <w:r w:rsidRPr="00D47AE1">
              <w:rPr>
                <w:lang w:eastAsia="uk-UA"/>
              </w:rPr>
              <w:t>0,5 таблетки</w:t>
            </w:r>
          </w:p>
        </w:tc>
      </w:tr>
      <w:tr w:rsidR="00D47AE1" w:rsidRPr="00D47AE1" w:rsidTr="00786CAD">
        <w:tc>
          <w:tcPr>
            <w:tcW w:w="1576" w:type="dxa"/>
            <w:tcBorders>
              <w:top w:val="single" w:sz="6" w:space="0" w:color="000000"/>
              <w:left w:val="single" w:sz="6" w:space="0" w:color="000000"/>
              <w:bottom w:val="single" w:sz="6" w:space="0" w:color="000000"/>
              <w:right w:val="single" w:sz="6" w:space="0" w:color="000000"/>
            </w:tcBorders>
            <w:vAlign w:val="center"/>
          </w:tcPr>
          <w:p w:rsidR="00A9514F" w:rsidRPr="00D47AE1" w:rsidRDefault="00A9514F" w:rsidP="00786CAD">
            <w:pPr>
              <w:jc w:val="center"/>
              <w:rPr>
                <w:lang w:eastAsia="uk-UA"/>
              </w:rPr>
            </w:pPr>
            <w:r w:rsidRPr="00D47AE1">
              <w:rPr>
                <w:lang w:eastAsia="uk-UA"/>
              </w:rPr>
              <w:t>20,0 – 26,9</w:t>
            </w:r>
          </w:p>
        </w:tc>
        <w:tc>
          <w:tcPr>
            <w:tcW w:w="2252" w:type="dxa"/>
            <w:tcBorders>
              <w:top w:val="single" w:sz="6" w:space="0" w:color="000000"/>
              <w:left w:val="single" w:sz="6" w:space="0" w:color="000000"/>
              <w:bottom w:val="single" w:sz="6" w:space="0" w:color="000000"/>
              <w:right w:val="single" w:sz="6" w:space="0" w:color="000000"/>
            </w:tcBorders>
          </w:tcPr>
          <w:p w:rsidR="00A9514F" w:rsidRPr="00D47AE1" w:rsidRDefault="00A9514F" w:rsidP="00786CAD">
            <w:pPr>
              <w:jc w:val="center"/>
            </w:pPr>
            <w:r w:rsidRPr="00D47AE1">
              <w:rPr>
                <w:lang w:eastAsia="uk-UA"/>
              </w:rPr>
              <w:t>–</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9514F" w:rsidRPr="00D47AE1" w:rsidRDefault="00A9514F" w:rsidP="00786CAD">
            <w:pPr>
              <w:jc w:val="center"/>
            </w:pPr>
            <w:r w:rsidRPr="00D47AE1">
              <w:rPr>
                <w:lang w:eastAsia="uk-UA"/>
              </w:rPr>
              <w:t>2 таблетки</w:t>
            </w:r>
          </w:p>
        </w:tc>
        <w:tc>
          <w:tcPr>
            <w:tcW w:w="2268" w:type="dxa"/>
            <w:tcBorders>
              <w:top w:val="single" w:sz="6" w:space="0" w:color="000000"/>
              <w:left w:val="single" w:sz="6" w:space="0" w:color="000000"/>
              <w:bottom w:val="single" w:sz="6" w:space="0" w:color="000000"/>
              <w:right w:val="single" w:sz="6" w:space="0" w:color="000000"/>
            </w:tcBorders>
          </w:tcPr>
          <w:p w:rsidR="00A9514F" w:rsidRPr="00D47AE1" w:rsidRDefault="00A9514F" w:rsidP="00786CAD">
            <w:pPr>
              <w:jc w:val="center"/>
            </w:pPr>
            <w:r w:rsidRPr="00D47AE1">
              <w:rPr>
                <w:lang w:eastAsia="uk-UA"/>
              </w:rPr>
              <w:t>–</w:t>
            </w:r>
          </w:p>
        </w:tc>
      </w:tr>
      <w:tr w:rsidR="00D47AE1" w:rsidRPr="00D47AE1" w:rsidTr="00786CAD">
        <w:tc>
          <w:tcPr>
            <w:tcW w:w="1576" w:type="dxa"/>
            <w:tcBorders>
              <w:top w:val="single" w:sz="6" w:space="0" w:color="000000"/>
              <w:left w:val="single" w:sz="6" w:space="0" w:color="000000"/>
              <w:bottom w:val="single" w:sz="6" w:space="0" w:color="000000"/>
              <w:right w:val="single" w:sz="6" w:space="0" w:color="000000"/>
            </w:tcBorders>
            <w:vAlign w:val="center"/>
          </w:tcPr>
          <w:p w:rsidR="00A9514F" w:rsidRPr="00D47AE1" w:rsidRDefault="00A9514F" w:rsidP="00786CAD">
            <w:pPr>
              <w:jc w:val="center"/>
              <w:rPr>
                <w:lang w:eastAsia="uk-UA"/>
              </w:rPr>
            </w:pPr>
            <w:r w:rsidRPr="00D47AE1">
              <w:rPr>
                <w:lang w:val="uk-UA" w:eastAsia="uk-UA"/>
              </w:rPr>
              <w:t>2</w:t>
            </w:r>
            <w:r w:rsidRPr="00D47AE1">
              <w:rPr>
                <w:lang w:eastAsia="uk-UA"/>
              </w:rPr>
              <w:t>7,0 – 39,9</w:t>
            </w:r>
          </w:p>
        </w:tc>
        <w:tc>
          <w:tcPr>
            <w:tcW w:w="2252" w:type="dxa"/>
            <w:tcBorders>
              <w:top w:val="single" w:sz="6" w:space="0" w:color="000000"/>
              <w:left w:val="single" w:sz="6" w:space="0" w:color="000000"/>
              <w:bottom w:val="single" w:sz="6" w:space="0" w:color="000000"/>
              <w:right w:val="single" w:sz="6" w:space="0" w:color="000000"/>
            </w:tcBorders>
          </w:tcPr>
          <w:p w:rsidR="00A9514F" w:rsidRPr="00D47AE1" w:rsidRDefault="00A9514F" w:rsidP="00786CAD">
            <w:pPr>
              <w:jc w:val="center"/>
            </w:pPr>
            <w:r w:rsidRPr="00D47AE1">
              <w:rPr>
                <w:lang w:eastAsia="uk-UA"/>
              </w:rPr>
              <w:t>–</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14F" w:rsidRPr="00D47AE1" w:rsidRDefault="00A9514F" w:rsidP="00786CAD">
            <w:pPr>
              <w:jc w:val="center"/>
            </w:pPr>
            <w:r w:rsidRPr="00D47AE1">
              <w:rPr>
                <w:lang w:eastAsia="uk-UA"/>
              </w:rPr>
              <w:t>–</w:t>
            </w:r>
          </w:p>
        </w:tc>
        <w:tc>
          <w:tcPr>
            <w:tcW w:w="2268" w:type="dxa"/>
            <w:tcBorders>
              <w:top w:val="single" w:sz="6" w:space="0" w:color="000000"/>
              <w:left w:val="single" w:sz="6" w:space="0" w:color="000000"/>
              <w:bottom w:val="single" w:sz="6" w:space="0" w:color="000000"/>
              <w:right w:val="single" w:sz="6" w:space="0" w:color="000000"/>
            </w:tcBorders>
          </w:tcPr>
          <w:p w:rsidR="00A9514F" w:rsidRPr="00D47AE1" w:rsidRDefault="00A9514F" w:rsidP="00786CAD">
            <w:pPr>
              <w:jc w:val="center"/>
            </w:pPr>
            <w:r w:rsidRPr="00D47AE1">
              <w:rPr>
                <w:lang w:eastAsia="uk-UA"/>
              </w:rPr>
              <w:t>1 таблетка</w:t>
            </w:r>
          </w:p>
        </w:tc>
      </w:tr>
      <w:tr w:rsidR="00D47AE1" w:rsidRPr="00D47AE1" w:rsidTr="00786CAD">
        <w:tc>
          <w:tcPr>
            <w:tcW w:w="1576" w:type="dxa"/>
            <w:tcBorders>
              <w:top w:val="single" w:sz="6" w:space="0" w:color="000000"/>
              <w:left w:val="single" w:sz="6" w:space="0" w:color="000000"/>
              <w:bottom w:val="single" w:sz="6" w:space="0" w:color="000000"/>
              <w:right w:val="single" w:sz="6" w:space="0" w:color="000000"/>
            </w:tcBorders>
            <w:vAlign w:val="center"/>
          </w:tcPr>
          <w:p w:rsidR="00A9514F" w:rsidRPr="00D47AE1" w:rsidRDefault="00A9514F" w:rsidP="00786CAD">
            <w:pPr>
              <w:jc w:val="center"/>
              <w:rPr>
                <w:lang w:eastAsia="uk-UA"/>
              </w:rPr>
            </w:pPr>
            <w:r w:rsidRPr="00D47AE1">
              <w:rPr>
                <w:lang w:eastAsia="uk-UA"/>
              </w:rPr>
              <w:t>40,0 – 54,9</w:t>
            </w:r>
          </w:p>
        </w:tc>
        <w:tc>
          <w:tcPr>
            <w:tcW w:w="2252" w:type="dxa"/>
            <w:tcBorders>
              <w:top w:val="single" w:sz="6" w:space="0" w:color="000000"/>
              <w:left w:val="single" w:sz="6" w:space="0" w:color="000000"/>
              <w:bottom w:val="single" w:sz="6" w:space="0" w:color="000000"/>
              <w:right w:val="single" w:sz="6" w:space="0" w:color="000000"/>
            </w:tcBorders>
          </w:tcPr>
          <w:p w:rsidR="00A9514F" w:rsidRPr="00D47AE1" w:rsidRDefault="00A9514F" w:rsidP="00786CAD">
            <w:pPr>
              <w:jc w:val="center"/>
            </w:pPr>
            <w:r w:rsidRPr="00D47AE1">
              <w:rPr>
                <w:lang w:eastAsia="uk-UA"/>
              </w:rPr>
              <w:t>–</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14F" w:rsidRPr="00D47AE1" w:rsidRDefault="00A9514F" w:rsidP="00786CAD">
            <w:pPr>
              <w:jc w:val="center"/>
            </w:pPr>
            <w:r w:rsidRPr="00D47AE1">
              <w:rPr>
                <w:lang w:eastAsia="uk-UA"/>
              </w:rPr>
              <w:t>–</w:t>
            </w:r>
          </w:p>
        </w:tc>
        <w:tc>
          <w:tcPr>
            <w:tcW w:w="2268" w:type="dxa"/>
            <w:tcBorders>
              <w:top w:val="single" w:sz="6" w:space="0" w:color="000000"/>
              <w:left w:val="single" w:sz="6" w:space="0" w:color="000000"/>
              <w:bottom w:val="single" w:sz="6" w:space="0" w:color="000000"/>
              <w:right w:val="single" w:sz="6" w:space="0" w:color="000000"/>
            </w:tcBorders>
          </w:tcPr>
          <w:p w:rsidR="00A9514F" w:rsidRPr="00D47AE1" w:rsidRDefault="00A9514F" w:rsidP="00786CAD">
            <w:pPr>
              <w:jc w:val="center"/>
            </w:pPr>
            <w:r w:rsidRPr="00D47AE1">
              <w:rPr>
                <w:lang w:eastAsia="uk-UA"/>
              </w:rPr>
              <w:t>1,5 таблетки</w:t>
            </w:r>
          </w:p>
        </w:tc>
      </w:tr>
      <w:tr w:rsidR="00D47AE1" w:rsidRPr="00D47AE1" w:rsidTr="00786CAD">
        <w:tc>
          <w:tcPr>
            <w:tcW w:w="1576" w:type="dxa"/>
            <w:tcBorders>
              <w:top w:val="single" w:sz="6" w:space="0" w:color="000000"/>
              <w:left w:val="single" w:sz="6" w:space="0" w:color="000000"/>
              <w:bottom w:val="single" w:sz="6" w:space="0" w:color="000000"/>
              <w:right w:val="single" w:sz="6" w:space="0" w:color="000000"/>
            </w:tcBorders>
            <w:vAlign w:val="center"/>
          </w:tcPr>
          <w:p w:rsidR="00A9514F" w:rsidRPr="00D47AE1" w:rsidRDefault="00A9514F" w:rsidP="00786CAD">
            <w:pPr>
              <w:jc w:val="center"/>
              <w:rPr>
                <w:lang w:eastAsia="uk-UA"/>
              </w:rPr>
            </w:pPr>
            <w:r w:rsidRPr="00D47AE1">
              <w:rPr>
                <w:lang w:eastAsia="uk-UA"/>
              </w:rPr>
              <w:t>55,0 – 80,0</w:t>
            </w:r>
          </w:p>
        </w:tc>
        <w:tc>
          <w:tcPr>
            <w:tcW w:w="2252" w:type="dxa"/>
            <w:tcBorders>
              <w:top w:val="single" w:sz="6" w:space="0" w:color="000000"/>
              <w:left w:val="single" w:sz="6" w:space="0" w:color="000000"/>
              <w:bottom w:val="single" w:sz="6" w:space="0" w:color="000000"/>
              <w:right w:val="single" w:sz="6" w:space="0" w:color="000000"/>
            </w:tcBorders>
          </w:tcPr>
          <w:p w:rsidR="00A9514F" w:rsidRPr="00D47AE1" w:rsidRDefault="00A9514F" w:rsidP="00786CAD">
            <w:pPr>
              <w:jc w:val="center"/>
            </w:pPr>
            <w:r w:rsidRPr="00D47AE1">
              <w:rPr>
                <w:lang w:eastAsia="uk-UA"/>
              </w:rPr>
              <w:t>–</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9514F" w:rsidRPr="00D47AE1" w:rsidRDefault="00A9514F" w:rsidP="00786CAD">
            <w:pPr>
              <w:jc w:val="center"/>
            </w:pPr>
            <w:r w:rsidRPr="00D47AE1">
              <w:rPr>
                <w:lang w:eastAsia="uk-UA"/>
              </w:rPr>
              <w:t>–</w:t>
            </w:r>
          </w:p>
        </w:tc>
        <w:tc>
          <w:tcPr>
            <w:tcW w:w="2268" w:type="dxa"/>
            <w:tcBorders>
              <w:top w:val="single" w:sz="6" w:space="0" w:color="000000"/>
              <w:left w:val="single" w:sz="6" w:space="0" w:color="000000"/>
              <w:bottom w:val="single" w:sz="6" w:space="0" w:color="000000"/>
              <w:right w:val="single" w:sz="6" w:space="0" w:color="000000"/>
            </w:tcBorders>
          </w:tcPr>
          <w:p w:rsidR="00A9514F" w:rsidRPr="00D47AE1" w:rsidRDefault="00A9514F" w:rsidP="00786CAD">
            <w:pPr>
              <w:jc w:val="center"/>
            </w:pPr>
            <w:r w:rsidRPr="00D47AE1">
              <w:rPr>
                <w:lang w:eastAsia="uk-UA"/>
              </w:rPr>
              <w:t>2 таблетки</w:t>
            </w:r>
          </w:p>
        </w:tc>
      </w:tr>
    </w:tbl>
    <w:p w:rsidR="00A9514F" w:rsidRPr="00D47AE1" w:rsidRDefault="00A9514F" w:rsidP="00A9514F">
      <w:pPr>
        <w:widowControl w:val="0"/>
        <w:tabs>
          <w:tab w:val="left" w:pos="0"/>
        </w:tabs>
        <w:ind w:firstLine="567"/>
        <w:jc w:val="both"/>
        <w:rPr>
          <w:b/>
          <w:lang w:val="uk-UA"/>
        </w:rPr>
      </w:pPr>
      <w:r w:rsidRPr="00D47AE1">
        <w:rPr>
          <w:b/>
        </w:rPr>
        <w:t>5.9 Передозування (симптоми, невідкладні заходи, антидоти)</w:t>
      </w:r>
    </w:p>
    <w:p w:rsidR="00A9514F" w:rsidRPr="00D47AE1" w:rsidRDefault="00A9514F" w:rsidP="00A9514F">
      <w:pPr>
        <w:pStyle w:val="23"/>
        <w:shd w:val="clear" w:color="auto" w:fill="auto"/>
        <w:spacing w:line="240" w:lineRule="auto"/>
        <w:ind w:firstLine="567"/>
        <w:rPr>
          <w:sz w:val="24"/>
          <w:szCs w:val="24"/>
          <w:lang w:val="uk-UA"/>
        </w:rPr>
      </w:pPr>
      <w:r w:rsidRPr="00D47AE1">
        <w:rPr>
          <w:sz w:val="24"/>
          <w:szCs w:val="24"/>
          <w:lang w:val="uk-UA"/>
        </w:rPr>
        <w:t>Таблетки оклацитинібу вводили здоровим однорічним собакам породи бігль двічі на добу протягом 6 тижнів, потім один раз на добу протягом 20 тижнів у дозах 0,6 мг/кг маси тіла, 1,8 мг/кг маси тіла та 3,0 мг/кг маси тіла, що загалом становило 26 тижнів.</w:t>
      </w:r>
    </w:p>
    <w:p w:rsidR="00A9514F" w:rsidRPr="00D47AE1" w:rsidRDefault="00A9514F" w:rsidP="00A9514F">
      <w:pPr>
        <w:pStyle w:val="23"/>
        <w:shd w:val="clear" w:color="auto" w:fill="auto"/>
        <w:spacing w:line="240" w:lineRule="auto"/>
        <w:ind w:firstLine="567"/>
        <w:rPr>
          <w:sz w:val="24"/>
          <w:szCs w:val="24"/>
          <w:lang w:val="uk-UA"/>
        </w:rPr>
      </w:pPr>
      <w:r w:rsidRPr="00D47AE1">
        <w:rPr>
          <w:sz w:val="24"/>
          <w:szCs w:val="24"/>
          <w:lang w:val="uk-UA"/>
        </w:rPr>
        <w:t>Клінічні симптоми, які, як вважалося, могли бути пов'язані з лікуванням оклацитинібом, включали: алопецію (місцеву), папіломи, дерматит, еритему, садна і струпи/кірки, міжпальцеві «кісти» та набряки лап.</w:t>
      </w:r>
    </w:p>
    <w:p w:rsidR="00A9514F" w:rsidRPr="00D47AE1" w:rsidRDefault="00A9514F" w:rsidP="00A9514F">
      <w:pPr>
        <w:pStyle w:val="23"/>
        <w:shd w:val="clear" w:color="auto" w:fill="auto"/>
        <w:spacing w:line="240" w:lineRule="auto"/>
        <w:ind w:firstLine="360"/>
        <w:rPr>
          <w:sz w:val="24"/>
          <w:szCs w:val="24"/>
          <w:lang w:val="uk-UA"/>
        </w:rPr>
      </w:pPr>
      <w:r w:rsidRPr="00D47AE1">
        <w:rPr>
          <w:sz w:val="24"/>
          <w:szCs w:val="24"/>
          <w:lang w:val="uk-UA"/>
        </w:rPr>
        <w:t xml:space="preserve">    Ураження дерматитом здебільшого були вторинними щодо розвитку міжпальцевого фурункульозу на одній або декількох кінцівках під час дослідження, причому їх кількість і частота зростала зі збільшенням дози. Лімфаденопатія периферичних вузлів відзначалася у всіх групах, частота якої збільшувалася зі збільшенням дози, і часто була пов'язана з міжпальцевим фурункульозом.</w:t>
      </w:r>
    </w:p>
    <w:p w:rsidR="00A9514F" w:rsidRPr="00D47AE1" w:rsidRDefault="00A9514F" w:rsidP="00A9514F">
      <w:pPr>
        <w:pStyle w:val="23"/>
        <w:shd w:val="clear" w:color="auto" w:fill="auto"/>
        <w:spacing w:line="240" w:lineRule="auto"/>
        <w:ind w:left="360" w:firstLine="0"/>
        <w:rPr>
          <w:sz w:val="24"/>
          <w:szCs w:val="24"/>
          <w:lang w:val="uk-UA"/>
        </w:rPr>
      </w:pPr>
      <w:r w:rsidRPr="00D47AE1">
        <w:rPr>
          <w:sz w:val="24"/>
          <w:szCs w:val="24"/>
          <w:lang w:val="uk-UA"/>
        </w:rPr>
        <w:t xml:space="preserve">    Папілому вважали пов’язаною з лікуванням препаратом, але не залежною від дози.</w:t>
      </w:r>
    </w:p>
    <w:p w:rsidR="00A9514F" w:rsidRPr="00D47AE1" w:rsidRDefault="00A9514F" w:rsidP="00A9514F">
      <w:pPr>
        <w:pStyle w:val="23"/>
        <w:shd w:val="clear" w:color="auto" w:fill="auto"/>
        <w:spacing w:line="240" w:lineRule="auto"/>
        <w:ind w:firstLine="360"/>
        <w:rPr>
          <w:sz w:val="24"/>
          <w:szCs w:val="24"/>
          <w:lang w:val="uk-UA"/>
        </w:rPr>
      </w:pPr>
      <w:r w:rsidRPr="00D47AE1">
        <w:rPr>
          <w:sz w:val="24"/>
          <w:szCs w:val="24"/>
          <w:lang w:val="uk-UA"/>
        </w:rPr>
        <w:t xml:space="preserve">    Специфічного антидоту не існує, і в разі появи ознак передозування собаці слід надати симптоматичне лікування.</w:t>
      </w:r>
    </w:p>
    <w:p w:rsidR="00A9514F" w:rsidRPr="00D47AE1" w:rsidRDefault="00A9514F" w:rsidP="00A9514F">
      <w:pPr>
        <w:widowControl w:val="0"/>
        <w:ind w:firstLine="567"/>
        <w:jc w:val="both"/>
        <w:rPr>
          <w:b/>
          <w:lang w:val="uk-UA"/>
        </w:rPr>
      </w:pPr>
      <w:r w:rsidRPr="00D47AE1">
        <w:rPr>
          <w:b/>
          <w:lang w:val="uk-UA"/>
        </w:rPr>
        <w:t>5.10 Спеціальні застереження</w:t>
      </w:r>
    </w:p>
    <w:p w:rsidR="00A9514F" w:rsidRPr="00D47AE1" w:rsidRDefault="00A9514F" w:rsidP="00A9514F">
      <w:pPr>
        <w:widowControl w:val="0"/>
        <w:ind w:firstLine="567"/>
        <w:jc w:val="both"/>
        <w:rPr>
          <w:lang w:val="uk-UA"/>
        </w:rPr>
      </w:pPr>
      <w:r w:rsidRPr="00D47AE1">
        <w:rPr>
          <w:lang w:val="uk-UA"/>
        </w:rPr>
        <w:t xml:space="preserve">Немає. </w:t>
      </w:r>
    </w:p>
    <w:p w:rsidR="00A9514F" w:rsidRPr="00D47AE1" w:rsidRDefault="00A9514F" w:rsidP="00A9514F">
      <w:pPr>
        <w:widowControl w:val="0"/>
        <w:ind w:firstLine="567"/>
        <w:jc w:val="both"/>
        <w:rPr>
          <w:b/>
        </w:rPr>
      </w:pPr>
      <w:r w:rsidRPr="00D47AE1">
        <w:rPr>
          <w:b/>
          <w:lang w:val="uk-UA"/>
        </w:rPr>
        <w:t>5.11 Період виве</w:t>
      </w:r>
      <w:r w:rsidRPr="00D47AE1">
        <w:rPr>
          <w:b/>
        </w:rPr>
        <w:t>дення (каренції)</w:t>
      </w:r>
    </w:p>
    <w:p w:rsidR="00A9514F" w:rsidRPr="00D47AE1" w:rsidRDefault="00A9514F" w:rsidP="00A9514F">
      <w:pPr>
        <w:pStyle w:val="a7"/>
        <w:ind w:firstLine="567"/>
        <w:rPr>
          <w:b w:val="0"/>
          <w:szCs w:val="24"/>
        </w:rPr>
      </w:pPr>
      <w:r w:rsidRPr="00D47AE1">
        <w:rPr>
          <w:b w:val="0"/>
          <w:szCs w:val="24"/>
        </w:rPr>
        <w:t>Для непродуктивних тварин не визначають.</w:t>
      </w:r>
    </w:p>
    <w:p w:rsidR="00A9514F" w:rsidRPr="00D47AE1" w:rsidRDefault="00A9514F" w:rsidP="00A9514F">
      <w:pPr>
        <w:pStyle w:val="31"/>
        <w:tabs>
          <w:tab w:val="left" w:pos="709"/>
        </w:tabs>
        <w:ind w:firstLine="567"/>
        <w:jc w:val="right"/>
        <w:rPr>
          <w:b w:val="0"/>
          <w:szCs w:val="24"/>
          <w:lang w:eastAsia="en-US"/>
        </w:rPr>
      </w:pPr>
      <w:r w:rsidRPr="00D47AE1">
        <w:rPr>
          <w:b w:val="0"/>
          <w:szCs w:val="24"/>
          <w:lang w:eastAsia="en-US"/>
        </w:rPr>
        <w:lastRenderedPageBreak/>
        <w:t>Продовження додатку 1</w:t>
      </w:r>
    </w:p>
    <w:p w:rsidR="00A9514F" w:rsidRPr="00D47AE1" w:rsidRDefault="00A9514F" w:rsidP="00A9514F">
      <w:pPr>
        <w:ind w:firstLine="567"/>
        <w:jc w:val="right"/>
        <w:rPr>
          <w:lang w:val="uk-UA"/>
        </w:rPr>
      </w:pPr>
      <w:r w:rsidRPr="00D47AE1">
        <w:rPr>
          <w:lang w:val="uk-UA" w:eastAsia="en-US"/>
        </w:rPr>
        <w:t>до реєстраційного посвідчення</w:t>
      </w:r>
    </w:p>
    <w:p w:rsidR="00A9514F" w:rsidRPr="00D47AE1" w:rsidRDefault="00A9514F" w:rsidP="00A9514F">
      <w:pPr>
        <w:pStyle w:val="a7"/>
        <w:ind w:firstLine="567"/>
        <w:rPr>
          <w:szCs w:val="24"/>
        </w:rPr>
      </w:pPr>
    </w:p>
    <w:p w:rsidR="00A9514F" w:rsidRPr="00D47AE1" w:rsidRDefault="00A9514F" w:rsidP="00A9514F">
      <w:pPr>
        <w:pStyle w:val="a7"/>
        <w:ind w:firstLine="567"/>
        <w:rPr>
          <w:szCs w:val="24"/>
        </w:rPr>
      </w:pPr>
      <w:r w:rsidRPr="00D47AE1">
        <w:rPr>
          <w:szCs w:val="24"/>
        </w:rPr>
        <w:t>5.12 Спеціальні застереження для осіб і обслуговуючого персоналу</w:t>
      </w:r>
    </w:p>
    <w:p w:rsidR="002D200E" w:rsidRPr="00D47AE1" w:rsidRDefault="00A9514F" w:rsidP="00A9514F">
      <w:pPr>
        <w:ind w:firstLine="567"/>
        <w:jc w:val="both"/>
        <w:rPr>
          <w:lang w:val="uk-UA"/>
        </w:rPr>
      </w:pPr>
      <w:r w:rsidRPr="00D47AE1">
        <w:rPr>
          <w:lang w:val="uk-UA"/>
        </w:rPr>
        <w:t>Під час роботи з препаратом необхідно дотримуватися загальних правил особистої гігієни та техніки безпеки, що передбачені при роботі з ветеринарними препаратами. Людям з гіперчутливістю до компонентів препарату слід уникати прямого контакту з таблетками. У разі появи алергічних реакцій та/або при випадковому потраплянні препарату в організм людини необхідно терміново звернутися до медичного закладу, маючи при собі інструкцію щодо застосування препарату або етикетку.</w:t>
      </w:r>
    </w:p>
    <w:p w:rsidR="00375C17" w:rsidRPr="00D47AE1" w:rsidRDefault="00375C17" w:rsidP="00FB14F3">
      <w:pPr>
        <w:widowControl w:val="0"/>
        <w:ind w:firstLine="567"/>
        <w:jc w:val="both"/>
        <w:rPr>
          <w:b/>
        </w:rPr>
      </w:pPr>
      <w:r w:rsidRPr="00D47AE1">
        <w:rPr>
          <w:b/>
        </w:rPr>
        <w:t>6. Фармацевтичні особливості</w:t>
      </w:r>
    </w:p>
    <w:p w:rsidR="00375C17" w:rsidRPr="00D47AE1" w:rsidRDefault="00375C17" w:rsidP="00FB14F3">
      <w:pPr>
        <w:pStyle w:val="31"/>
        <w:ind w:firstLine="567"/>
        <w:rPr>
          <w:szCs w:val="24"/>
        </w:rPr>
      </w:pPr>
      <w:r w:rsidRPr="00D47AE1">
        <w:rPr>
          <w:szCs w:val="24"/>
        </w:rPr>
        <w:t>6.1 Форми несумісності</w:t>
      </w:r>
    </w:p>
    <w:p w:rsidR="00AC1479" w:rsidRPr="00D47AE1" w:rsidRDefault="00520FF1" w:rsidP="00FB14F3">
      <w:pPr>
        <w:ind w:firstLine="567"/>
        <w:jc w:val="both"/>
        <w:rPr>
          <w:b/>
        </w:rPr>
      </w:pPr>
      <w:r w:rsidRPr="00D47AE1">
        <w:rPr>
          <w:lang w:val="uk-UA"/>
        </w:rPr>
        <w:t>Не відомі</w:t>
      </w:r>
      <w:r w:rsidR="00E03CD6" w:rsidRPr="00D47AE1">
        <w:t>.</w:t>
      </w:r>
    </w:p>
    <w:p w:rsidR="00FB14F3" w:rsidRPr="00D47AE1" w:rsidRDefault="00FB14F3" w:rsidP="00FB14F3">
      <w:pPr>
        <w:widowControl w:val="0"/>
        <w:ind w:left="284" w:firstLine="283"/>
        <w:jc w:val="both"/>
        <w:rPr>
          <w:b/>
        </w:rPr>
      </w:pPr>
      <w:r w:rsidRPr="00D47AE1">
        <w:rPr>
          <w:b/>
        </w:rPr>
        <w:t>6.2 Термін придатності</w:t>
      </w:r>
    </w:p>
    <w:p w:rsidR="00552107" w:rsidRPr="00D47AE1" w:rsidRDefault="00911A30" w:rsidP="00FB14F3">
      <w:pPr>
        <w:ind w:firstLine="567"/>
        <w:jc w:val="both"/>
      </w:pPr>
      <w:r w:rsidRPr="00D47AE1">
        <w:rPr>
          <w:lang w:val="uk-UA"/>
        </w:rPr>
        <w:t>3</w:t>
      </w:r>
      <w:r w:rsidR="008377D9" w:rsidRPr="00D47AE1">
        <w:rPr>
          <w:lang w:val="uk-UA"/>
        </w:rPr>
        <w:t xml:space="preserve"> роки</w:t>
      </w:r>
      <w:r w:rsidR="00E03CD6" w:rsidRPr="00D47AE1">
        <w:t>.</w:t>
      </w:r>
    </w:p>
    <w:p w:rsidR="00911A30" w:rsidRPr="00D47AE1" w:rsidRDefault="00911A30" w:rsidP="00FB14F3">
      <w:pPr>
        <w:ind w:firstLine="567"/>
        <w:jc w:val="both"/>
        <w:rPr>
          <w:lang w:val="uk-UA"/>
        </w:rPr>
      </w:pPr>
      <w:r w:rsidRPr="00D47AE1">
        <w:rPr>
          <w:lang w:val="uk-UA"/>
        </w:rPr>
        <w:t>Термін придатності після першого відкриття: невикористану частину таблетки, слід зберігати в оригінальному упакуванні та застосувати під час наступного прийому впродовж 3 діб.</w:t>
      </w:r>
    </w:p>
    <w:p w:rsidR="00FB14F3" w:rsidRPr="00D47AE1" w:rsidRDefault="00FB14F3" w:rsidP="00FB14F3">
      <w:pPr>
        <w:widowControl w:val="0"/>
        <w:ind w:left="284" w:firstLine="283"/>
        <w:jc w:val="both"/>
        <w:rPr>
          <w:b/>
          <w:lang w:val="uk-UA"/>
        </w:rPr>
      </w:pPr>
      <w:r w:rsidRPr="00D47AE1">
        <w:rPr>
          <w:b/>
          <w:lang w:val="uk-UA"/>
        </w:rPr>
        <w:t>6.3 Особливі заходи</w:t>
      </w:r>
      <w:r w:rsidR="00BF23A5" w:rsidRPr="00D47AE1">
        <w:rPr>
          <w:b/>
          <w:lang w:val="uk-UA"/>
        </w:rPr>
        <w:t xml:space="preserve"> </w:t>
      </w:r>
      <w:r w:rsidRPr="00D47AE1">
        <w:rPr>
          <w:b/>
          <w:lang w:val="uk-UA"/>
        </w:rPr>
        <w:t>зберігання</w:t>
      </w:r>
      <w:r w:rsidR="00010407" w:rsidRPr="00D47AE1">
        <w:rPr>
          <w:b/>
          <w:lang w:val="uk-UA"/>
        </w:rPr>
        <w:t xml:space="preserve"> та транспортування</w:t>
      </w:r>
    </w:p>
    <w:p w:rsidR="00966A5A" w:rsidRPr="00D47AE1" w:rsidRDefault="00126FE5" w:rsidP="00966A5A">
      <w:pPr>
        <w:ind w:firstLine="567"/>
        <w:jc w:val="both"/>
        <w:rPr>
          <w:lang w:val="uk-UA"/>
        </w:rPr>
      </w:pPr>
      <w:r w:rsidRPr="00D47AE1">
        <w:rPr>
          <w:lang w:val="uk-UA"/>
        </w:rPr>
        <w:t>Зберігати в оригінальній упаковці у сухому, захищеному від прямих сонячних променів, недоступному для дітей і тварин місці за температури не вищої, ніж 25 °С</w:t>
      </w:r>
      <w:r w:rsidR="00966A5A" w:rsidRPr="00D47AE1">
        <w:rPr>
          <w:lang w:val="uk-UA"/>
        </w:rPr>
        <w:t xml:space="preserve">. </w:t>
      </w:r>
    </w:p>
    <w:p w:rsidR="00FB14F3" w:rsidRPr="00D47AE1" w:rsidRDefault="00FB14F3" w:rsidP="00FB14F3">
      <w:pPr>
        <w:widowControl w:val="0"/>
        <w:ind w:left="284" w:firstLine="283"/>
        <w:jc w:val="both"/>
        <w:rPr>
          <w:b/>
        </w:rPr>
      </w:pPr>
      <w:r w:rsidRPr="00D47AE1">
        <w:rPr>
          <w:b/>
        </w:rPr>
        <w:t>6.4 Природа і склад контейнера первинного пакування</w:t>
      </w:r>
    </w:p>
    <w:p w:rsidR="00DE3466" w:rsidRPr="00D47AE1" w:rsidRDefault="00DE3466" w:rsidP="00966A5A">
      <w:pPr>
        <w:ind w:firstLine="567"/>
        <w:jc w:val="both"/>
        <w:rPr>
          <w:lang w:val="uk-UA"/>
        </w:rPr>
      </w:pPr>
      <w:r w:rsidRPr="00D47AE1">
        <w:rPr>
          <w:lang w:val="uk-UA"/>
        </w:rPr>
        <w:t>Блістери по 10 таблеток, упаковані в картонні коробки. Коробка з 1 блістером по 10 таблеток. Коробка з 2 блістерами по 10 таблеток. Полімерні флакони по 30 таблеток у картонних коробках.</w:t>
      </w:r>
    </w:p>
    <w:p w:rsidR="00FB14F3" w:rsidRPr="00D47AE1" w:rsidRDefault="00FB14F3" w:rsidP="00FB14F3">
      <w:pPr>
        <w:widowControl w:val="0"/>
        <w:ind w:left="284" w:firstLine="283"/>
        <w:jc w:val="both"/>
        <w:rPr>
          <w:b/>
        </w:rPr>
      </w:pPr>
      <w:r w:rsidRPr="00D47AE1">
        <w:rPr>
          <w:b/>
        </w:rPr>
        <w:t xml:space="preserve">6.5 Особливі заходи безпеки при поводженні з невикористаним препаратом або </w:t>
      </w:r>
      <w:r w:rsidR="00BF23A5" w:rsidRPr="00D47AE1">
        <w:rPr>
          <w:b/>
          <w:lang w:val="uk-UA"/>
        </w:rPr>
        <w:t xml:space="preserve">із </w:t>
      </w:r>
      <w:r w:rsidRPr="00D47AE1">
        <w:rPr>
          <w:b/>
        </w:rPr>
        <w:t>його залишками</w:t>
      </w:r>
    </w:p>
    <w:p w:rsidR="007C2253" w:rsidRPr="00D47AE1" w:rsidRDefault="007C2253" w:rsidP="007C2253">
      <w:pPr>
        <w:widowControl w:val="0"/>
        <w:tabs>
          <w:tab w:val="left" w:pos="10312"/>
        </w:tabs>
        <w:snapToGrid w:val="0"/>
        <w:ind w:right="-36" w:firstLine="567"/>
        <w:jc w:val="both"/>
        <w:rPr>
          <w:snapToGrid w:val="0"/>
        </w:rPr>
      </w:pPr>
      <w:r w:rsidRPr="00D47AE1">
        <w:rPr>
          <w:snapToGrid w:val="0"/>
          <w:lang w:val="x-none"/>
        </w:rPr>
        <w:t>Невикористаний або протермінований препарат утилізують відповідно до чинного законодавства.</w:t>
      </w:r>
    </w:p>
    <w:p w:rsidR="007C2253" w:rsidRPr="00D47AE1" w:rsidRDefault="007C2253" w:rsidP="007C2253">
      <w:pPr>
        <w:widowControl w:val="0"/>
        <w:snapToGrid w:val="0"/>
        <w:ind w:right="454" w:firstLine="567"/>
        <w:jc w:val="both"/>
        <w:rPr>
          <w:snapToGrid w:val="0"/>
        </w:rPr>
      </w:pPr>
      <w:r w:rsidRPr="00D47AE1">
        <w:rPr>
          <w:b/>
          <w:snapToGrid w:val="0"/>
          <w:lang w:val="x-none"/>
        </w:rPr>
        <w:t>7. Назва і місце знаходження власника реєстраційного посвідчення</w:t>
      </w:r>
    </w:p>
    <w:tbl>
      <w:tblPr>
        <w:tblW w:w="11774" w:type="dxa"/>
        <w:tblLayout w:type="fixed"/>
        <w:tblLook w:val="04A0" w:firstRow="1" w:lastRow="0" w:firstColumn="1" w:lastColumn="0" w:noHBand="0" w:noVBand="1"/>
      </w:tblPr>
      <w:tblGrid>
        <w:gridCol w:w="9322"/>
        <w:gridCol w:w="2452"/>
      </w:tblGrid>
      <w:tr w:rsidR="00D47AE1" w:rsidRPr="00D47AE1" w:rsidTr="00D3638A">
        <w:tc>
          <w:tcPr>
            <w:tcW w:w="9322" w:type="dxa"/>
            <w:hideMark/>
          </w:tcPr>
          <w:p w:rsidR="00857CF5" w:rsidRPr="00D47AE1" w:rsidRDefault="00857CF5" w:rsidP="00857CF5">
            <w:pPr>
              <w:rPr>
                <w:lang w:eastAsia="en-US"/>
              </w:rPr>
            </w:pPr>
            <w:r w:rsidRPr="00D47AE1">
              <w:rPr>
                <w:lang w:val="uk-UA" w:eastAsia="en-US"/>
              </w:rPr>
              <w:t xml:space="preserve">        </w:t>
            </w:r>
            <w:r w:rsidRPr="00D47AE1">
              <w:rPr>
                <w:lang w:eastAsia="en-US"/>
              </w:rPr>
              <w:t>ТОВ "МЕДІВЕТ ЕКО", УКРАЇНА</w:t>
            </w:r>
          </w:p>
          <w:p w:rsidR="007C2253" w:rsidRPr="00D47AE1" w:rsidRDefault="00857CF5" w:rsidP="00857CF5">
            <w:pPr>
              <w:rPr>
                <w:lang w:val="uk-UA" w:eastAsia="en-US"/>
              </w:rPr>
            </w:pPr>
            <w:r w:rsidRPr="00D47AE1">
              <w:rPr>
                <w:lang w:val="uk-UA" w:eastAsia="en-US"/>
              </w:rPr>
              <w:t xml:space="preserve">         </w:t>
            </w:r>
            <w:r w:rsidRPr="00D47AE1">
              <w:rPr>
                <w:lang w:eastAsia="en-US"/>
              </w:rPr>
              <w:t>вул. Якутська, 8 Ж, кімн. 313, 314, м. Київ, 03680</w:t>
            </w:r>
          </w:p>
        </w:tc>
        <w:tc>
          <w:tcPr>
            <w:tcW w:w="2452" w:type="dxa"/>
            <w:hideMark/>
          </w:tcPr>
          <w:p w:rsidR="007C2253" w:rsidRPr="00D47AE1" w:rsidRDefault="007C2253" w:rsidP="00D3638A">
            <w:pPr>
              <w:ind w:left="317" w:firstLine="425"/>
              <w:rPr>
                <w:lang w:eastAsia="en-US"/>
              </w:rPr>
            </w:pPr>
          </w:p>
        </w:tc>
      </w:tr>
    </w:tbl>
    <w:p w:rsidR="007C2253" w:rsidRPr="00D47AE1" w:rsidRDefault="007C2253" w:rsidP="007C2253">
      <w:pPr>
        <w:ind w:right="454" w:firstLine="567"/>
        <w:jc w:val="both"/>
        <w:rPr>
          <w:b/>
          <w:lang w:eastAsia="en-US"/>
        </w:rPr>
      </w:pPr>
      <w:r w:rsidRPr="00D47AE1">
        <w:rPr>
          <w:b/>
          <w:lang w:val="uk-UA" w:eastAsia="en-US"/>
        </w:rPr>
        <w:t>8. Назва і місце знаходження виробника</w:t>
      </w:r>
    </w:p>
    <w:tbl>
      <w:tblPr>
        <w:tblW w:w="8755" w:type="dxa"/>
        <w:tblLayout w:type="fixed"/>
        <w:tblLook w:val="04A0" w:firstRow="1" w:lastRow="0" w:firstColumn="1" w:lastColumn="0" w:noHBand="0" w:noVBand="1"/>
      </w:tblPr>
      <w:tblGrid>
        <w:gridCol w:w="8755"/>
      </w:tblGrid>
      <w:tr w:rsidR="00D47AE1" w:rsidRPr="00D47AE1" w:rsidTr="00D3638A">
        <w:tc>
          <w:tcPr>
            <w:tcW w:w="8755" w:type="dxa"/>
            <w:hideMark/>
          </w:tcPr>
          <w:p w:rsidR="007C2253" w:rsidRPr="00D47AE1" w:rsidRDefault="007C2253" w:rsidP="00D3638A">
            <w:pPr>
              <w:rPr>
                <w:lang w:eastAsia="en-US"/>
              </w:rPr>
            </w:pPr>
            <w:r w:rsidRPr="00D47AE1">
              <w:rPr>
                <w:lang w:eastAsia="en-US"/>
              </w:rPr>
              <w:t xml:space="preserve">        ТОВ "МЕДІПРОМТЕК", УКРАЇНА</w:t>
            </w:r>
          </w:p>
          <w:p w:rsidR="007C2253" w:rsidRPr="00D47AE1" w:rsidRDefault="007C2253" w:rsidP="00D3638A">
            <w:pPr>
              <w:rPr>
                <w:lang w:val="uk-UA" w:eastAsia="en-US"/>
              </w:rPr>
            </w:pPr>
            <w:r w:rsidRPr="00D47AE1">
              <w:rPr>
                <w:lang w:eastAsia="en-US"/>
              </w:rPr>
              <w:t xml:space="preserve">         вул. Стельмаха, буд. 9, м. Ірпінь, Київська обл., 08200</w:t>
            </w:r>
          </w:p>
        </w:tc>
      </w:tr>
    </w:tbl>
    <w:p w:rsidR="007C2253" w:rsidRPr="00D47AE1" w:rsidRDefault="007C2253" w:rsidP="007C2253">
      <w:pPr>
        <w:ind w:right="454" w:firstLine="567"/>
        <w:jc w:val="both"/>
        <w:rPr>
          <w:b/>
          <w:lang w:val="uk-UA" w:eastAsia="en-US"/>
        </w:rPr>
      </w:pPr>
      <w:r w:rsidRPr="00D47AE1">
        <w:rPr>
          <w:b/>
          <w:lang w:val="uk-UA" w:eastAsia="en-US"/>
        </w:rPr>
        <w:t>9. Додаткова інформація</w:t>
      </w:r>
    </w:p>
    <w:p w:rsidR="00FB14F3" w:rsidRPr="00D47AE1" w:rsidRDefault="00FB14F3" w:rsidP="00FB14F3">
      <w:pPr>
        <w:ind w:firstLine="567"/>
        <w:rPr>
          <w:lang w:val="uk-UA"/>
        </w:rPr>
      </w:pPr>
    </w:p>
    <w:sectPr w:rsidR="00FB14F3" w:rsidRPr="00D47AE1" w:rsidSect="00047684">
      <w:footerReference w:type="even" r:id="rId7"/>
      <w:foot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9DE" w:rsidRDefault="005A29DE">
      <w:r>
        <w:separator/>
      </w:r>
    </w:p>
  </w:endnote>
  <w:endnote w:type="continuationSeparator" w:id="0">
    <w:p w:rsidR="005A29DE" w:rsidRDefault="005A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2CA" w:rsidRDefault="006472CA" w:rsidP="00EB6F85">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472CA" w:rsidRDefault="006472C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2CA" w:rsidRDefault="006472CA" w:rsidP="00EB6F85">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47AE1">
      <w:rPr>
        <w:rStyle w:val="a8"/>
        <w:noProof/>
      </w:rPr>
      <w:t>1</w:t>
    </w:r>
    <w:r>
      <w:rPr>
        <w:rStyle w:val="a8"/>
      </w:rPr>
      <w:fldChar w:fldCharType="end"/>
    </w:r>
  </w:p>
  <w:p w:rsidR="006472CA" w:rsidRDefault="006472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9DE" w:rsidRDefault="005A29DE">
      <w:r>
        <w:separator/>
      </w:r>
    </w:p>
  </w:footnote>
  <w:footnote w:type="continuationSeparator" w:id="0">
    <w:p w:rsidR="005A29DE" w:rsidRDefault="005A2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37D95"/>
    <w:multiLevelType w:val="hybridMultilevel"/>
    <w:tmpl w:val="E6C0DA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2F2DD0"/>
    <w:multiLevelType w:val="multilevel"/>
    <w:tmpl w:val="A85089D8"/>
    <w:lvl w:ilvl="0">
      <w:start w:val="5"/>
      <w:numFmt w:val="decimal"/>
      <w:lvlText w:val="%1."/>
      <w:lvlJc w:val="left"/>
      <w:pPr>
        <w:tabs>
          <w:tab w:val="num" w:pos="480"/>
        </w:tabs>
        <w:ind w:left="480" w:hanging="480"/>
      </w:pPr>
      <w:rPr>
        <w:rFonts w:hint="default"/>
      </w:rPr>
    </w:lvl>
    <w:lvl w:ilvl="1">
      <w:start w:val="10"/>
      <w:numFmt w:val="decimal"/>
      <w:lvlText w:val="%1.%2."/>
      <w:lvlJc w:val="left"/>
      <w:pPr>
        <w:tabs>
          <w:tab w:val="num" w:pos="480"/>
        </w:tabs>
        <w:ind w:left="48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F2E5394"/>
    <w:multiLevelType w:val="hybridMultilevel"/>
    <w:tmpl w:val="AE242A7C"/>
    <w:lvl w:ilvl="0" w:tplc="292CE368">
      <w:start w:val="1"/>
      <w:numFmt w:val="decimal"/>
      <w:lvlText w:val="%1."/>
      <w:lvlJc w:val="left"/>
      <w:pPr>
        <w:tabs>
          <w:tab w:val="num" w:pos="720"/>
        </w:tabs>
        <w:ind w:left="720" w:hanging="360"/>
      </w:pPr>
    </w:lvl>
    <w:lvl w:ilvl="1" w:tplc="B6624F28">
      <w:numFmt w:val="none"/>
      <w:lvlText w:val=""/>
      <w:lvlJc w:val="left"/>
      <w:pPr>
        <w:tabs>
          <w:tab w:val="num" w:pos="360"/>
        </w:tabs>
      </w:pPr>
    </w:lvl>
    <w:lvl w:ilvl="2" w:tplc="1B783CD6">
      <w:numFmt w:val="none"/>
      <w:lvlText w:val=""/>
      <w:lvlJc w:val="left"/>
      <w:pPr>
        <w:tabs>
          <w:tab w:val="num" w:pos="360"/>
        </w:tabs>
      </w:pPr>
    </w:lvl>
    <w:lvl w:ilvl="3" w:tplc="59580E7E">
      <w:numFmt w:val="none"/>
      <w:lvlText w:val=""/>
      <w:lvlJc w:val="left"/>
      <w:pPr>
        <w:tabs>
          <w:tab w:val="num" w:pos="360"/>
        </w:tabs>
      </w:pPr>
    </w:lvl>
    <w:lvl w:ilvl="4" w:tplc="60448446">
      <w:numFmt w:val="none"/>
      <w:lvlText w:val=""/>
      <w:lvlJc w:val="left"/>
      <w:pPr>
        <w:tabs>
          <w:tab w:val="num" w:pos="360"/>
        </w:tabs>
      </w:pPr>
    </w:lvl>
    <w:lvl w:ilvl="5" w:tplc="DC1831AC">
      <w:numFmt w:val="none"/>
      <w:lvlText w:val=""/>
      <w:lvlJc w:val="left"/>
      <w:pPr>
        <w:tabs>
          <w:tab w:val="num" w:pos="360"/>
        </w:tabs>
      </w:pPr>
    </w:lvl>
    <w:lvl w:ilvl="6" w:tplc="E1F4F6AC">
      <w:numFmt w:val="none"/>
      <w:lvlText w:val=""/>
      <w:lvlJc w:val="left"/>
      <w:pPr>
        <w:tabs>
          <w:tab w:val="num" w:pos="360"/>
        </w:tabs>
      </w:pPr>
    </w:lvl>
    <w:lvl w:ilvl="7" w:tplc="B2A63E3E">
      <w:numFmt w:val="none"/>
      <w:lvlText w:val=""/>
      <w:lvlJc w:val="left"/>
      <w:pPr>
        <w:tabs>
          <w:tab w:val="num" w:pos="360"/>
        </w:tabs>
      </w:pPr>
    </w:lvl>
    <w:lvl w:ilvl="8" w:tplc="227C689E">
      <w:numFmt w:val="none"/>
      <w:lvlText w:val=""/>
      <w:lvlJc w:val="left"/>
      <w:pPr>
        <w:tabs>
          <w:tab w:val="num" w:pos="360"/>
        </w:tabs>
      </w:pPr>
    </w:lvl>
  </w:abstractNum>
  <w:abstractNum w:abstractNumId="3" w15:restartNumberingAfterBreak="0">
    <w:nsid w:val="31E90531"/>
    <w:multiLevelType w:val="hybridMultilevel"/>
    <w:tmpl w:val="AE00E7B6"/>
    <w:lvl w:ilvl="0" w:tplc="C6900B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6534CFC"/>
    <w:multiLevelType w:val="hybridMultilevel"/>
    <w:tmpl w:val="27CC21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2FB696C"/>
    <w:multiLevelType w:val="multilevel"/>
    <w:tmpl w:val="EC64528C"/>
    <w:lvl w:ilvl="0">
      <w:start w:val="1"/>
      <w:numFmt w:val="decimal"/>
      <w:lvlText w:val="%1."/>
      <w:lvlJc w:val="left"/>
      <w:pPr>
        <w:tabs>
          <w:tab w:val="num" w:pos="720"/>
        </w:tabs>
        <w:ind w:left="720" w:hanging="360"/>
      </w:pPr>
    </w:lvl>
    <w:lvl w:ilv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73903E05"/>
    <w:multiLevelType w:val="hybridMultilevel"/>
    <w:tmpl w:val="0804FA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2"/>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1E2"/>
    <w:rsid w:val="00010407"/>
    <w:rsid w:val="00012163"/>
    <w:rsid w:val="00027D82"/>
    <w:rsid w:val="00031665"/>
    <w:rsid w:val="00031E87"/>
    <w:rsid w:val="00034556"/>
    <w:rsid w:val="00037142"/>
    <w:rsid w:val="00044DFC"/>
    <w:rsid w:val="00045FB9"/>
    <w:rsid w:val="00047684"/>
    <w:rsid w:val="000503E5"/>
    <w:rsid w:val="000535C3"/>
    <w:rsid w:val="000542EC"/>
    <w:rsid w:val="00057219"/>
    <w:rsid w:val="000576E0"/>
    <w:rsid w:val="000734E3"/>
    <w:rsid w:val="00077AF0"/>
    <w:rsid w:val="00080550"/>
    <w:rsid w:val="00084721"/>
    <w:rsid w:val="00092914"/>
    <w:rsid w:val="00092FE4"/>
    <w:rsid w:val="00093971"/>
    <w:rsid w:val="00095C79"/>
    <w:rsid w:val="0009798B"/>
    <w:rsid w:val="000A6D94"/>
    <w:rsid w:val="000B525B"/>
    <w:rsid w:val="000B573C"/>
    <w:rsid w:val="000C091B"/>
    <w:rsid w:val="000C3B7A"/>
    <w:rsid w:val="000C5867"/>
    <w:rsid w:val="000C5881"/>
    <w:rsid w:val="000C63B7"/>
    <w:rsid w:val="000D727E"/>
    <w:rsid w:val="000E03AA"/>
    <w:rsid w:val="000E2460"/>
    <w:rsid w:val="000E4EAC"/>
    <w:rsid w:val="000F29FA"/>
    <w:rsid w:val="000F5C37"/>
    <w:rsid w:val="00101B6C"/>
    <w:rsid w:val="0010388B"/>
    <w:rsid w:val="001105D9"/>
    <w:rsid w:val="00114309"/>
    <w:rsid w:val="00114973"/>
    <w:rsid w:val="00115002"/>
    <w:rsid w:val="001165B1"/>
    <w:rsid w:val="00122712"/>
    <w:rsid w:val="00122A2A"/>
    <w:rsid w:val="0012616A"/>
    <w:rsid w:val="00126173"/>
    <w:rsid w:val="00126FE5"/>
    <w:rsid w:val="0012797B"/>
    <w:rsid w:val="00130413"/>
    <w:rsid w:val="00134B69"/>
    <w:rsid w:val="00135B64"/>
    <w:rsid w:val="001409F6"/>
    <w:rsid w:val="00143FA3"/>
    <w:rsid w:val="0014666F"/>
    <w:rsid w:val="00154943"/>
    <w:rsid w:val="00157994"/>
    <w:rsid w:val="00161DDD"/>
    <w:rsid w:val="0016455A"/>
    <w:rsid w:val="001654F5"/>
    <w:rsid w:val="001662CE"/>
    <w:rsid w:val="001711FC"/>
    <w:rsid w:val="0017189D"/>
    <w:rsid w:val="001733B5"/>
    <w:rsid w:val="00176348"/>
    <w:rsid w:val="00176B7E"/>
    <w:rsid w:val="00190C89"/>
    <w:rsid w:val="001943DD"/>
    <w:rsid w:val="001976A1"/>
    <w:rsid w:val="001A002A"/>
    <w:rsid w:val="001A26B2"/>
    <w:rsid w:val="001B56F7"/>
    <w:rsid w:val="001C21DE"/>
    <w:rsid w:val="001C2385"/>
    <w:rsid w:val="001C6A32"/>
    <w:rsid w:val="001D158F"/>
    <w:rsid w:val="001D190A"/>
    <w:rsid w:val="001F0801"/>
    <w:rsid w:val="001F33B7"/>
    <w:rsid w:val="00203CC3"/>
    <w:rsid w:val="00213CDC"/>
    <w:rsid w:val="002156A2"/>
    <w:rsid w:val="00224AA6"/>
    <w:rsid w:val="00226242"/>
    <w:rsid w:val="0023010A"/>
    <w:rsid w:val="002311A8"/>
    <w:rsid w:val="002330A3"/>
    <w:rsid w:val="00237C66"/>
    <w:rsid w:val="002471BA"/>
    <w:rsid w:val="002476EF"/>
    <w:rsid w:val="00253588"/>
    <w:rsid w:val="0025723E"/>
    <w:rsid w:val="00257FE1"/>
    <w:rsid w:val="00260C11"/>
    <w:rsid w:val="00260D9F"/>
    <w:rsid w:val="00260F75"/>
    <w:rsid w:val="00261698"/>
    <w:rsid w:val="0026715D"/>
    <w:rsid w:val="00274BE9"/>
    <w:rsid w:val="00275F52"/>
    <w:rsid w:val="00282037"/>
    <w:rsid w:val="0028595D"/>
    <w:rsid w:val="00293ECD"/>
    <w:rsid w:val="002968CA"/>
    <w:rsid w:val="00296A69"/>
    <w:rsid w:val="002A0414"/>
    <w:rsid w:val="002A72FE"/>
    <w:rsid w:val="002D1FF1"/>
    <w:rsid w:val="002D200E"/>
    <w:rsid w:val="002D201C"/>
    <w:rsid w:val="002D3BF8"/>
    <w:rsid w:val="002D54F8"/>
    <w:rsid w:val="002E0654"/>
    <w:rsid w:val="002E0B81"/>
    <w:rsid w:val="002E2B5C"/>
    <w:rsid w:val="002E58BF"/>
    <w:rsid w:val="002E761F"/>
    <w:rsid w:val="002F3083"/>
    <w:rsid w:val="002F3295"/>
    <w:rsid w:val="002F698A"/>
    <w:rsid w:val="002F753D"/>
    <w:rsid w:val="003000D5"/>
    <w:rsid w:val="003058CC"/>
    <w:rsid w:val="00322820"/>
    <w:rsid w:val="0032285F"/>
    <w:rsid w:val="00322D70"/>
    <w:rsid w:val="00323CB2"/>
    <w:rsid w:val="003252E7"/>
    <w:rsid w:val="003261D3"/>
    <w:rsid w:val="00330465"/>
    <w:rsid w:val="003409B8"/>
    <w:rsid w:val="003421BA"/>
    <w:rsid w:val="00353C8C"/>
    <w:rsid w:val="0035554E"/>
    <w:rsid w:val="00360A8B"/>
    <w:rsid w:val="00366330"/>
    <w:rsid w:val="003709AC"/>
    <w:rsid w:val="0037419D"/>
    <w:rsid w:val="00375C17"/>
    <w:rsid w:val="003826CC"/>
    <w:rsid w:val="00382EAF"/>
    <w:rsid w:val="00390B44"/>
    <w:rsid w:val="0039119F"/>
    <w:rsid w:val="00394D24"/>
    <w:rsid w:val="00395284"/>
    <w:rsid w:val="003A3447"/>
    <w:rsid w:val="003A4B5C"/>
    <w:rsid w:val="003A7A53"/>
    <w:rsid w:val="003B09E2"/>
    <w:rsid w:val="003B5506"/>
    <w:rsid w:val="003C0F96"/>
    <w:rsid w:val="003C7AAD"/>
    <w:rsid w:val="003D28F8"/>
    <w:rsid w:val="003E195E"/>
    <w:rsid w:val="003E1AD2"/>
    <w:rsid w:val="003E51D6"/>
    <w:rsid w:val="003E5DC6"/>
    <w:rsid w:val="003E60DC"/>
    <w:rsid w:val="003E6B3F"/>
    <w:rsid w:val="003F50B5"/>
    <w:rsid w:val="0041565F"/>
    <w:rsid w:val="0041681F"/>
    <w:rsid w:val="00420CE4"/>
    <w:rsid w:val="00421178"/>
    <w:rsid w:val="00424295"/>
    <w:rsid w:val="00424664"/>
    <w:rsid w:val="0042796A"/>
    <w:rsid w:val="00440993"/>
    <w:rsid w:val="00443F9E"/>
    <w:rsid w:val="00446E01"/>
    <w:rsid w:val="00451624"/>
    <w:rsid w:val="00466B24"/>
    <w:rsid w:val="00470932"/>
    <w:rsid w:val="00470A13"/>
    <w:rsid w:val="00474D15"/>
    <w:rsid w:val="00475596"/>
    <w:rsid w:val="004766AE"/>
    <w:rsid w:val="004766F5"/>
    <w:rsid w:val="00482495"/>
    <w:rsid w:val="00487043"/>
    <w:rsid w:val="00490E96"/>
    <w:rsid w:val="004929D3"/>
    <w:rsid w:val="004A41E2"/>
    <w:rsid w:val="004A6C0E"/>
    <w:rsid w:val="004B0A9C"/>
    <w:rsid w:val="004B59FB"/>
    <w:rsid w:val="004B6B38"/>
    <w:rsid w:val="004B7EAF"/>
    <w:rsid w:val="004C0E35"/>
    <w:rsid w:val="004C1C9A"/>
    <w:rsid w:val="004C282A"/>
    <w:rsid w:val="004C2FFD"/>
    <w:rsid w:val="004D19F2"/>
    <w:rsid w:val="004D2C38"/>
    <w:rsid w:val="004E4850"/>
    <w:rsid w:val="004E5165"/>
    <w:rsid w:val="004E53A9"/>
    <w:rsid w:val="004E6D60"/>
    <w:rsid w:val="004F20FD"/>
    <w:rsid w:val="004F417D"/>
    <w:rsid w:val="004F5A9A"/>
    <w:rsid w:val="004F692E"/>
    <w:rsid w:val="0050091F"/>
    <w:rsid w:val="005058FD"/>
    <w:rsid w:val="00506C6E"/>
    <w:rsid w:val="00507BFC"/>
    <w:rsid w:val="005113AF"/>
    <w:rsid w:val="00511883"/>
    <w:rsid w:val="00512967"/>
    <w:rsid w:val="00517B88"/>
    <w:rsid w:val="005204A5"/>
    <w:rsid w:val="00520FF1"/>
    <w:rsid w:val="0052571B"/>
    <w:rsid w:val="005359EB"/>
    <w:rsid w:val="00536FAD"/>
    <w:rsid w:val="005501BE"/>
    <w:rsid w:val="005508DE"/>
    <w:rsid w:val="00552107"/>
    <w:rsid w:val="00566499"/>
    <w:rsid w:val="00566FDB"/>
    <w:rsid w:val="00583E64"/>
    <w:rsid w:val="00584DBD"/>
    <w:rsid w:val="005908F0"/>
    <w:rsid w:val="00596590"/>
    <w:rsid w:val="005A274C"/>
    <w:rsid w:val="005A29DE"/>
    <w:rsid w:val="005A2CB8"/>
    <w:rsid w:val="005A56B8"/>
    <w:rsid w:val="005B2CFC"/>
    <w:rsid w:val="005D3492"/>
    <w:rsid w:val="005D5816"/>
    <w:rsid w:val="005D5889"/>
    <w:rsid w:val="005D72AE"/>
    <w:rsid w:val="005E0E03"/>
    <w:rsid w:val="005E19A2"/>
    <w:rsid w:val="005E1F85"/>
    <w:rsid w:val="005E1FE0"/>
    <w:rsid w:val="005E6420"/>
    <w:rsid w:val="005F1A15"/>
    <w:rsid w:val="005F3F66"/>
    <w:rsid w:val="005F5311"/>
    <w:rsid w:val="00601026"/>
    <w:rsid w:val="00601B4B"/>
    <w:rsid w:val="006022F5"/>
    <w:rsid w:val="006113A2"/>
    <w:rsid w:val="00614962"/>
    <w:rsid w:val="006169E6"/>
    <w:rsid w:val="00622592"/>
    <w:rsid w:val="00624BE1"/>
    <w:rsid w:val="00625124"/>
    <w:rsid w:val="00631A44"/>
    <w:rsid w:val="006325CF"/>
    <w:rsid w:val="0063295C"/>
    <w:rsid w:val="006333E6"/>
    <w:rsid w:val="00635471"/>
    <w:rsid w:val="00637CAB"/>
    <w:rsid w:val="00640C16"/>
    <w:rsid w:val="0064194F"/>
    <w:rsid w:val="00643064"/>
    <w:rsid w:val="0064579C"/>
    <w:rsid w:val="006457DB"/>
    <w:rsid w:val="006472CA"/>
    <w:rsid w:val="00654388"/>
    <w:rsid w:val="006712E9"/>
    <w:rsid w:val="00677ABB"/>
    <w:rsid w:val="006818D8"/>
    <w:rsid w:val="00682234"/>
    <w:rsid w:val="00682ED9"/>
    <w:rsid w:val="00684A12"/>
    <w:rsid w:val="0069065A"/>
    <w:rsid w:val="00695F31"/>
    <w:rsid w:val="00696141"/>
    <w:rsid w:val="00697B68"/>
    <w:rsid w:val="006A00BC"/>
    <w:rsid w:val="006A637C"/>
    <w:rsid w:val="006B79B0"/>
    <w:rsid w:val="006C02E6"/>
    <w:rsid w:val="006C0862"/>
    <w:rsid w:val="006C1A09"/>
    <w:rsid w:val="006C21D1"/>
    <w:rsid w:val="006D354D"/>
    <w:rsid w:val="006D3B94"/>
    <w:rsid w:val="006D6E55"/>
    <w:rsid w:val="006D7237"/>
    <w:rsid w:val="006E48C8"/>
    <w:rsid w:val="006E5232"/>
    <w:rsid w:val="006F0403"/>
    <w:rsid w:val="006F2BDF"/>
    <w:rsid w:val="006F3757"/>
    <w:rsid w:val="006F6923"/>
    <w:rsid w:val="006F7916"/>
    <w:rsid w:val="007036AE"/>
    <w:rsid w:val="00705C9E"/>
    <w:rsid w:val="00714C00"/>
    <w:rsid w:val="00717469"/>
    <w:rsid w:val="00720AA7"/>
    <w:rsid w:val="007300F6"/>
    <w:rsid w:val="0073243F"/>
    <w:rsid w:val="007402AC"/>
    <w:rsid w:val="00741F06"/>
    <w:rsid w:val="00742E37"/>
    <w:rsid w:val="00744DC0"/>
    <w:rsid w:val="00751B65"/>
    <w:rsid w:val="00752C87"/>
    <w:rsid w:val="00753DD0"/>
    <w:rsid w:val="00754473"/>
    <w:rsid w:val="00757BF8"/>
    <w:rsid w:val="00757C6F"/>
    <w:rsid w:val="00766A9D"/>
    <w:rsid w:val="00773CE5"/>
    <w:rsid w:val="00773EB7"/>
    <w:rsid w:val="0079203A"/>
    <w:rsid w:val="0079208D"/>
    <w:rsid w:val="007A07B1"/>
    <w:rsid w:val="007B1196"/>
    <w:rsid w:val="007B11FA"/>
    <w:rsid w:val="007C2253"/>
    <w:rsid w:val="007D373B"/>
    <w:rsid w:val="007D6290"/>
    <w:rsid w:val="007E00ED"/>
    <w:rsid w:val="007E442D"/>
    <w:rsid w:val="007E5428"/>
    <w:rsid w:val="007E6549"/>
    <w:rsid w:val="007F0C40"/>
    <w:rsid w:val="007F2055"/>
    <w:rsid w:val="007F2BB8"/>
    <w:rsid w:val="007F41FC"/>
    <w:rsid w:val="007F492A"/>
    <w:rsid w:val="00801F23"/>
    <w:rsid w:val="00803607"/>
    <w:rsid w:val="00804655"/>
    <w:rsid w:val="00806F86"/>
    <w:rsid w:val="008124BE"/>
    <w:rsid w:val="00814D8F"/>
    <w:rsid w:val="008233FE"/>
    <w:rsid w:val="0082411F"/>
    <w:rsid w:val="00825BD9"/>
    <w:rsid w:val="008307F9"/>
    <w:rsid w:val="0083111C"/>
    <w:rsid w:val="00833B77"/>
    <w:rsid w:val="008377D9"/>
    <w:rsid w:val="00843F44"/>
    <w:rsid w:val="0085093E"/>
    <w:rsid w:val="008530E0"/>
    <w:rsid w:val="00853810"/>
    <w:rsid w:val="00854D5A"/>
    <w:rsid w:val="00857803"/>
    <w:rsid w:val="00857CF5"/>
    <w:rsid w:val="008610DD"/>
    <w:rsid w:val="008654C8"/>
    <w:rsid w:val="0086561D"/>
    <w:rsid w:val="00866308"/>
    <w:rsid w:val="00880EE5"/>
    <w:rsid w:val="0088300D"/>
    <w:rsid w:val="008863C4"/>
    <w:rsid w:val="008875D8"/>
    <w:rsid w:val="008907AB"/>
    <w:rsid w:val="008971D8"/>
    <w:rsid w:val="008A45EA"/>
    <w:rsid w:val="008B0EFF"/>
    <w:rsid w:val="008B1ADB"/>
    <w:rsid w:val="008B3112"/>
    <w:rsid w:val="008B3D10"/>
    <w:rsid w:val="008B4CC6"/>
    <w:rsid w:val="008D6E32"/>
    <w:rsid w:val="008D7378"/>
    <w:rsid w:val="008D771A"/>
    <w:rsid w:val="008E2FA4"/>
    <w:rsid w:val="008E3661"/>
    <w:rsid w:val="008E67E4"/>
    <w:rsid w:val="008E72CF"/>
    <w:rsid w:val="008F564F"/>
    <w:rsid w:val="008F5797"/>
    <w:rsid w:val="00900F45"/>
    <w:rsid w:val="00902CE7"/>
    <w:rsid w:val="00904131"/>
    <w:rsid w:val="00905F9B"/>
    <w:rsid w:val="009112F7"/>
    <w:rsid w:val="00911A30"/>
    <w:rsid w:val="009150EC"/>
    <w:rsid w:val="00917A88"/>
    <w:rsid w:val="009218F4"/>
    <w:rsid w:val="00926AD9"/>
    <w:rsid w:val="00935142"/>
    <w:rsid w:val="00937A21"/>
    <w:rsid w:val="0094055A"/>
    <w:rsid w:val="009411B3"/>
    <w:rsid w:val="0094341A"/>
    <w:rsid w:val="00943517"/>
    <w:rsid w:val="009452A9"/>
    <w:rsid w:val="0095597D"/>
    <w:rsid w:val="00956294"/>
    <w:rsid w:val="009641D9"/>
    <w:rsid w:val="00966A5A"/>
    <w:rsid w:val="00970DED"/>
    <w:rsid w:val="00971455"/>
    <w:rsid w:val="00981153"/>
    <w:rsid w:val="00981A1F"/>
    <w:rsid w:val="0098422A"/>
    <w:rsid w:val="00986EEA"/>
    <w:rsid w:val="00987E39"/>
    <w:rsid w:val="00990623"/>
    <w:rsid w:val="00992966"/>
    <w:rsid w:val="00997651"/>
    <w:rsid w:val="009A0BFC"/>
    <w:rsid w:val="009A17E4"/>
    <w:rsid w:val="009A48EB"/>
    <w:rsid w:val="009A6B35"/>
    <w:rsid w:val="009A70D3"/>
    <w:rsid w:val="009B20C8"/>
    <w:rsid w:val="009B21BB"/>
    <w:rsid w:val="009B2295"/>
    <w:rsid w:val="009B22E3"/>
    <w:rsid w:val="009B36FE"/>
    <w:rsid w:val="009C62AC"/>
    <w:rsid w:val="009C6CB9"/>
    <w:rsid w:val="009D17E6"/>
    <w:rsid w:val="009E150A"/>
    <w:rsid w:val="009E47B6"/>
    <w:rsid w:val="009E6C71"/>
    <w:rsid w:val="009F0067"/>
    <w:rsid w:val="00A04961"/>
    <w:rsid w:val="00A07EE9"/>
    <w:rsid w:val="00A14FAB"/>
    <w:rsid w:val="00A158DB"/>
    <w:rsid w:val="00A160D4"/>
    <w:rsid w:val="00A16198"/>
    <w:rsid w:val="00A16C78"/>
    <w:rsid w:val="00A17BC5"/>
    <w:rsid w:val="00A23930"/>
    <w:rsid w:val="00A23B31"/>
    <w:rsid w:val="00A31E72"/>
    <w:rsid w:val="00A32685"/>
    <w:rsid w:val="00A41981"/>
    <w:rsid w:val="00A452C6"/>
    <w:rsid w:val="00A5031C"/>
    <w:rsid w:val="00A5244F"/>
    <w:rsid w:val="00A52891"/>
    <w:rsid w:val="00A53BA9"/>
    <w:rsid w:val="00A54E49"/>
    <w:rsid w:val="00A55EC9"/>
    <w:rsid w:val="00A62533"/>
    <w:rsid w:val="00A64674"/>
    <w:rsid w:val="00A73541"/>
    <w:rsid w:val="00A74AD4"/>
    <w:rsid w:val="00A750EB"/>
    <w:rsid w:val="00A76FA9"/>
    <w:rsid w:val="00A77650"/>
    <w:rsid w:val="00A810A0"/>
    <w:rsid w:val="00A81D1D"/>
    <w:rsid w:val="00A82A30"/>
    <w:rsid w:val="00A84138"/>
    <w:rsid w:val="00A87104"/>
    <w:rsid w:val="00A875C7"/>
    <w:rsid w:val="00A87968"/>
    <w:rsid w:val="00A9514F"/>
    <w:rsid w:val="00A9716E"/>
    <w:rsid w:val="00AA4BF9"/>
    <w:rsid w:val="00AA5F78"/>
    <w:rsid w:val="00AA707F"/>
    <w:rsid w:val="00AB2527"/>
    <w:rsid w:val="00AB5142"/>
    <w:rsid w:val="00AB5780"/>
    <w:rsid w:val="00AB67F3"/>
    <w:rsid w:val="00AC1479"/>
    <w:rsid w:val="00AC1BD9"/>
    <w:rsid w:val="00AC2396"/>
    <w:rsid w:val="00AC62FB"/>
    <w:rsid w:val="00AC6649"/>
    <w:rsid w:val="00AC7B04"/>
    <w:rsid w:val="00AD39A6"/>
    <w:rsid w:val="00AD70BE"/>
    <w:rsid w:val="00AD7205"/>
    <w:rsid w:val="00AE4562"/>
    <w:rsid w:val="00AF7750"/>
    <w:rsid w:val="00B005B5"/>
    <w:rsid w:val="00B0269B"/>
    <w:rsid w:val="00B02D12"/>
    <w:rsid w:val="00B13298"/>
    <w:rsid w:val="00B1772E"/>
    <w:rsid w:val="00B3242F"/>
    <w:rsid w:val="00B3259A"/>
    <w:rsid w:val="00B5002A"/>
    <w:rsid w:val="00B51FBE"/>
    <w:rsid w:val="00B54291"/>
    <w:rsid w:val="00B563F7"/>
    <w:rsid w:val="00B6077F"/>
    <w:rsid w:val="00B60C03"/>
    <w:rsid w:val="00B74A5A"/>
    <w:rsid w:val="00B906E4"/>
    <w:rsid w:val="00B9767F"/>
    <w:rsid w:val="00B97787"/>
    <w:rsid w:val="00BA006A"/>
    <w:rsid w:val="00BA3199"/>
    <w:rsid w:val="00BA4466"/>
    <w:rsid w:val="00BA7F51"/>
    <w:rsid w:val="00BB416F"/>
    <w:rsid w:val="00BB6423"/>
    <w:rsid w:val="00BB7629"/>
    <w:rsid w:val="00BD529E"/>
    <w:rsid w:val="00BE0C3C"/>
    <w:rsid w:val="00BE11D6"/>
    <w:rsid w:val="00BE19A0"/>
    <w:rsid w:val="00BE392C"/>
    <w:rsid w:val="00BE634F"/>
    <w:rsid w:val="00BF1F0A"/>
    <w:rsid w:val="00BF23A5"/>
    <w:rsid w:val="00BF2550"/>
    <w:rsid w:val="00BF3119"/>
    <w:rsid w:val="00C006FC"/>
    <w:rsid w:val="00C07085"/>
    <w:rsid w:val="00C20C5C"/>
    <w:rsid w:val="00C26E07"/>
    <w:rsid w:val="00C338CF"/>
    <w:rsid w:val="00C34154"/>
    <w:rsid w:val="00C3435E"/>
    <w:rsid w:val="00C34750"/>
    <w:rsid w:val="00C360AB"/>
    <w:rsid w:val="00C428C9"/>
    <w:rsid w:val="00C5444F"/>
    <w:rsid w:val="00C54966"/>
    <w:rsid w:val="00C54D24"/>
    <w:rsid w:val="00C57ECF"/>
    <w:rsid w:val="00C63CAF"/>
    <w:rsid w:val="00C67B02"/>
    <w:rsid w:val="00C67B6B"/>
    <w:rsid w:val="00C721E4"/>
    <w:rsid w:val="00C833F6"/>
    <w:rsid w:val="00C8483C"/>
    <w:rsid w:val="00C93391"/>
    <w:rsid w:val="00C933B3"/>
    <w:rsid w:val="00C96AAF"/>
    <w:rsid w:val="00CA0903"/>
    <w:rsid w:val="00CA62C9"/>
    <w:rsid w:val="00CA6974"/>
    <w:rsid w:val="00CA7289"/>
    <w:rsid w:val="00CA79F1"/>
    <w:rsid w:val="00CB161D"/>
    <w:rsid w:val="00CB5D52"/>
    <w:rsid w:val="00CB66D3"/>
    <w:rsid w:val="00CC1F76"/>
    <w:rsid w:val="00CC64A9"/>
    <w:rsid w:val="00CD11E9"/>
    <w:rsid w:val="00CD357E"/>
    <w:rsid w:val="00CD502F"/>
    <w:rsid w:val="00CD5C2E"/>
    <w:rsid w:val="00CE0CFC"/>
    <w:rsid w:val="00CE6F41"/>
    <w:rsid w:val="00CE7489"/>
    <w:rsid w:val="00CF2586"/>
    <w:rsid w:val="00CF3FB8"/>
    <w:rsid w:val="00CF5460"/>
    <w:rsid w:val="00CF5E23"/>
    <w:rsid w:val="00D06DA0"/>
    <w:rsid w:val="00D12B45"/>
    <w:rsid w:val="00D1787E"/>
    <w:rsid w:val="00D277B1"/>
    <w:rsid w:val="00D27B38"/>
    <w:rsid w:val="00D30808"/>
    <w:rsid w:val="00D3638A"/>
    <w:rsid w:val="00D36C01"/>
    <w:rsid w:val="00D4191C"/>
    <w:rsid w:val="00D425C4"/>
    <w:rsid w:val="00D463B0"/>
    <w:rsid w:val="00D4668D"/>
    <w:rsid w:val="00D46DB0"/>
    <w:rsid w:val="00D47AE1"/>
    <w:rsid w:val="00D54D1D"/>
    <w:rsid w:val="00D565E4"/>
    <w:rsid w:val="00D60167"/>
    <w:rsid w:val="00D64D1B"/>
    <w:rsid w:val="00D726F6"/>
    <w:rsid w:val="00D735D1"/>
    <w:rsid w:val="00D75024"/>
    <w:rsid w:val="00D83DC8"/>
    <w:rsid w:val="00D902FB"/>
    <w:rsid w:val="00DA20DD"/>
    <w:rsid w:val="00DA2119"/>
    <w:rsid w:val="00DB0877"/>
    <w:rsid w:val="00DB14D0"/>
    <w:rsid w:val="00DB68AA"/>
    <w:rsid w:val="00DC0530"/>
    <w:rsid w:val="00DC4004"/>
    <w:rsid w:val="00DC681E"/>
    <w:rsid w:val="00DD23A6"/>
    <w:rsid w:val="00DD240A"/>
    <w:rsid w:val="00DD31DB"/>
    <w:rsid w:val="00DE3466"/>
    <w:rsid w:val="00DE77CE"/>
    <w:rsid w:val="00DF04EE"/>
    <w:rsid w:val="00DF6143"/>
    <w:rsid w:val="00E03C97"/>
    <w:rsid w:val="00E03CD6"/>
    <w:rsid w:val="00E055F7"/>
    <w:rsid w:val="00E05CF6"/>
    <w:rsid w:val="00E076E0"/>
    <w:rsid w:val="00E11E96"/>
    <w:rsid w:val="00E12CF5"/>
    <w:rsid w:val="00E236D6"/>
    <w:rsid w:val="00E32475"/>
    <w:rsid w:val="00E37683"/>
    <w:rsid w:val="00E40F2F"/>
    <w:rsid w:val="00E41CB9"/>
    <w:rsid w:val="00E50181"/>
    <w:rsid w:val="00E551EF"/>
    <w:rsid w:val="00E567AF"/>
    <w:rsid w:val="00E575F6"/>
    <w:rsid w:val="00E613BC"/>
    <w:rsid w:val="00E616E9"/>
    <w:rsid w:val="00E62A70"/>
    <w:rsid w:val="00E644AD"/>
    <w:rsid w:val="00E71AB2"/>
    <w:rsid w:val="00E74E30"/>
    <w:rsid w:val="00E77D13"/>
    <w:rsid w:val="00E81321"/>
    <w:rsid w:val="00E841B4"/>
    <w:rsid w:val="00E84539"/>
    <w:rsid w:val="00E8486C"/>
    <w:rsid w:val="00E868C7"/>
    <w:rsid w:val="00E86AB5"/>
    <w:rsid w:val="00E9065F"/>
    <w:rsid w:val="00E973DF"/>
    <w:rsid w:val="00EA0064"/>
    <w:rsid w:val="00EA25DD"/>
    <w:rsid w:val="00EA56D4"/>
    <w:rsid w:val="00EB353E"/>
    <w:rsid w:val="00EB6F85"/>
    <w:rsid w:val="00EC1867"/>
    <w:rsid w:val="00ED09C4"/>
    <w:rsid w:val="00ED1A94"/>
    <w:rsid w:val="00ED4DAB"/>
    <w:rsid w:val="00ED5ACA"/>
    <w:rsid w:val="00EE57D7"/>
    <w:rsid w:val="00EF4F37"/>
    <w:rsid w:val="00F10FB4"/>
    <w:rsid w:val="00F200A0"/>
    <w:rsid w:val="00F232F0"/>
    <w:rsid w:val="00F2365F"/>
    <w:rsid w:val="00F267CB"/>
    <w:rsid w:val="00F344D7"/>
    <w:rsid w:val="00F4601F"/>
    <w:rsid w:val="00F51A5D"/>
    <w:rsid w:val="00F54558"/>
    <w:rsid w:val="00F56EFD"/>
    <w:rsid w:val="00F6455F"/>
    <w:rsid w:val="00F71DBC"/>
    <w:rsid w:val="00F81DE4"/>
    <w:rsid w:val="00F81F0A"/>
    <w:rsid w:val="00F824C4"/>
    <w:rsid w:val="00F85267"/>
    <w:rsid w:val="00F909BB"/>
    <w:rsid w:val="00F9778A"/>
    <w:rsid w:val="00FA2F28"/>
    <w:rsid w:val="00FA6B91"/>
    <w:rsid w:val="00FB14F3"/>
    <w:rsid w:val="00FB3CF8"/>
    <w:rsid w:val="00FB4019"/>
    <w:rsid w:val="00FB4AFA"/>
    <w:rsid w:val="00FB78EC"/>
    <w:rsid w:val="00FC2046"/>
    <w:rsid w:val="00FC6E7E"/>
    <w:rsid w:val="00FD219F"/>
    <w:rsid w:val="00FD226A"/>
    <w:rsid w:val="00FD6E7F"/>
    <w:rsid w:val="00FD74EE"/>
    <w:rsid w:val="00FF080B"/>
    <w:rsid w:val="00FF2565"/>
    <w:rsid w:val="00FF2987"/>
    <w:rsid w:val="00FF3916"/>
    <w:rsid w:val="00FF5DF5"/>
    <w:rsid w:val="00FF62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8FB667-7C40-4854-B55E-913A1A44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E23"/>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04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7D373B"/>
    <w:pPr>
      <w:tabs>
        <w:tab w:val="center" w:pos="4677"/>
        <w:tab w:val="right" w:pos="9355"/>
      </w:tabs>
    </w:pPr>
  </w:style>
  <w:style w:type="paragraph" w:styleId="a5">
    <w:name w:val="footer"/>
    <w:basedOn w:val="a"/>
    <w:rsid w:val="007D373B"/>
    <w:pPr>
      <w:tabs>
        <w:tab w:val="center" w:pos="4677"/>
        <w:tab w:val="right" w:pos="9355"/>
      </w:tabs>
    </w:pPr>
  </w:style>
  <w:style w:type="paragraph" w:styleId="a6">
    <w:name w:val="Balloon Text"/>
    <w:basedOn w:val="a"/>
    <w:semiHidden/>
    <w:rsid w:val="006169E6"/>
    <w:rPr>
      <w:rFonts w:ascii="Tahoma" w:hAnsi="Tahoma" w:cs="Tahoma"/>
      <w:sz w:val="16"/>
      <w:szCs w:val="16"/>
    </w:rPr>
  </w:style>
  <w:style w:type="paragraph" w:styleId="a7">
    <w:name w:val="Body Text"/>
    <w:basedOn w:val="a"/>
    <w:rsid w:val="00FF080B"/>
    <w:pPr>
      <w:widowControl w:val="0"/>
      <w:jc w:val="both"/>
    </w:pPr>
    <w:rPr>
      <w:b/>
      <w:snapToGrid w:val="0"/>
      <w:szCs w:val="20"/>
      <w:lang w:val="uk-UA"/>
    </w:rPr>
  </w:style>
  <w:style w:type="paragraph" w:customStyle="1" w:styleId="Standard">
    <w:name w:val="Standard"/>
    <w:rsid w:val="00843F44"/>
    <w:pPr>
      <w:suppressAutoHyphens/>
    </w:pPr>
    <w:rPr>
      <w:rFonts w:ascii="Arial" w:eastAsia="Arial" w:hAnsi="Arial"/>
      <w:sz w:val="24"/>
      <w:lang w:val="ru-RU" w:eastAsia="ar-SA"/>
    </w:rPr>
  </w:style>
  <w:style w:type="paragraph" w:customStyle="1" w:styleId="31">
    <w:name w:val="Основной текст с отступом 31"/>
    <w:basedOn w:val="a"/>
    <w:rsid w:val="00843F44"/>
    <w:pPr>
      <w:widowControl w:val="0"/>
      <w:suppressAutoHyphens/>
      <w:ind w:firstLine="720"/>
      <w:jc w:val="both"/>
    </w:pPr>
    <w:rPr>
      <w:b/>
      <w:szCs w:val="20"/>
      <w:lang w:val="uk-UA" w:eastAsia="ar-SA"/>
    </w:rPr>
  </w:style>
  <w:style w:type="character" w:styleId="a8">
    <w:name w:val="page number"/>
    <w:basedOn w:val="a0"/>
    <w:rsid w:val="00AB2527"/>
  </w:style>
  <w:style w:type="paragraph" w:customStyle="1" w:styleId="a9">
    <w:name w:val="Знак Знак"/>
    <w:basedOn w:val="a"/>
    <w:rsid w:val="008E67E4"/>
    <w:rPr>
      <w:rFonts w:ascii="Verdana" w:hAnsi="Verdana" w:cs="Verdana"/>
      <w:sz w:val="20"/>
      <w:szCs w:val="20"/>
      <w:lang w:val="en-US" w:eastAsia="en-US"/>
    </w:rPr>
  </w:style>
  <w:style w:type="paragraph" w:styleId="HTML">
    <w:name w:val="HTML Preformatted"/>
    <w:basedOn w:val="a"/>
    <w:link w:val="HTML0"/>
    <w:rsid w:val="0046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st1">
    <w:name w:val="st1"/>
    <w:rsid w:val="00752C87"/>
  </w:style>
  <w:style w:type="paragraph" w:customStyle="1" w:styleId="Default">
    <w:name w:val="Default"/>
    <w:rsid w:val="00825BD9"/>
    <w:pPr>
      <w:autoSpaceDE w:val="0"/>
      <w:autoSpaceDN w:val="0"/>
      <w:adjustRightInd w:val="0"/>
    </w:pPr>
    <w:rPr>
      <w:color w:val="000000"/>
      <w:sz w:val="24"/>
      <w:szCs w:val="24"/>
      <w:lang w:val="ru-RU" w:eastAsia="ru-RU"/>
    </w:rPr>
  </w:style>
  <w:style w:type="paragraph" w:customStyle="1" w:styleId="aa">
    <w:name w:val="Покажчик"/>
    <w:basedOn w:val="a"/>
    <w:rsid w:val="00130413"/>
    <w:pPr>
      <w:suppressLineNumbers/>
      <w:suppressAutoHyphens/>
    </w:pPr>
    <w:rPr>
      <w:rFonts w:ascii="Arial" w:eastAsia="Arial" w:hAnsi="Arial" w:cs="Tahoma"/>
      <w:kern w:val="1"/>
      <w:lang w:eastAsia="ar-SA"/>
    </w:rPr>
  </w:style>
  <w:style w:type="paragraph" w:customStyle="1" w:styleId="2">
    <w:name w:val="Знак Знак Знак Знак Знак Знак2"/>
    <w:basedOn w:val="a"/>
    <w:rsid w:val="00F56EFD"/>
    <w:rPr>
      <w:rFonts w:ascii="Verdana" w:hAnsi="Verdana" w:cs="Verdana"/>
      <w:sz w:val="20"/>
      <w:szCs w:val="20"/>
      <w:lang w:val="en-US" w:eastAsia="en-US"/>
    </w:rPr>
  </w:style>
  <w:style w:type="character" w:customStyle="1" w:styleId="HTML0">
    <w:name w:val="Стандартний HTML Знак"/>
    <w:link w:val="HTML"/>
    <w:rsid w:val="00935142"/>
    <w:rPr>
      <w:rFonts w:ascii="Courier New" w:hAnsi="Courier New" w:cs="Courier New"/>
    </w:rPr>
  </w:style>
  <w:style w:type="character" w:customStyle="1" w:styleId="20">
    <w:name w:val="Основний текст (2)_"/>
    <w:link w:val="23"/>
    <w:rsid w:val="00A31E72"/>
    <w:rPr>
      <w:sz w:val="22"/>
      <w:szCs w:val="22"/>
      <w:shd w:val="clear" w:color="auto" w:fill="FFFFFF"/>
    </w:rPr>
  </w:style>
  <w:style w:type="paragraph" w:customStyle="1" w:styleId="23">
    <w:name w:val="Основний текст (2)_3"/>
    <w:basedOn w:val="a"/>
    <w:link w:val="20"/>
    <w:rsid w:val="00A31E72"/>
    <w:pPr>
      <w:widowControl w:val="0"/>
      <w:shd w:val="clear" w:color="auto" w:fill="FFFFFF"/>
      <w:spacing w:line="250" w:lineRule="exact"/>
      <w:ind w:hanging="600"/>
      <w:jc w:val="both"/>
    </w:pPr>
    <w:rPr>
      <w:sz w:val="22"/>
      <w:szCs w:val="22"/>
      <w:lang w:val="en-US" w:eastAsia="en-US"/>
    </w:rPr>
  </w:style>
  <w:style w:type="character" w:customStyle="1" w:styleId="265pt">
    <w:name w:val="Основний текст (2) + 6;5 pt"/>
    <w:rsid w:val="00A31E72"/>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en-US" w:eastAsia="en-US" w:bidi="en-US"/>
    </w:rPr>
  </w:style>
  <w:style w:type="character" w:customStyle="1" w:styleId="22">
    <w:name w:val="Основний текст (2)_2"/>
    <w:rsid w:val="00A31E7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styleId="ab">
    <w:name w:val="annotation reference"/>
    <w:rsid w:val="000F5C37"/>
    <w:rPr>
      <w:sz w:val="16"/>
      <w:szCs w:val="16"/>
    </w:rPr>
  </w:style>
  <w:style w:type="paragraph" w:styleId="ac">
    <w:name w:val="annotation text"/>
    <w:basedOn w:val="a"/>
    <w:link w:val="ad"/>
    <w:rsid w:val="000F5C37"/>
    <w:rPr>
      <w:sz w:val="20"/>
      <w:szCs w:val="20"/>
    </w:rPr>
  </w:style>
  <w:style w:type="character" w:customStyle="1" w:styleId="ad">
    <w:name w:val="Текст примітки Знак"/>
    <w:link w:val="ac"/>
    <w:rsid w:val="000F5C37"/>
    <w:rPr>
      <w:lang w:val="ru-RU" w:eastAsia="ru-RU"/>
    </w:rPr>
  </w:style>
  <w:style w:type="paragraph" w:styleId="ae">
    <w:name w:val="annotation subject"/>
    <w:basedOn w:val="ac"/>
    <w:next w:val="ac"/>
    <w:link w:val="af"/>
    <w:rsid w:val="000F5C37"/>
    <w:rPr>
      <w:b/>
      <w:bCs/>
    </w:rPr>
  </w:style>
  <w:style w:type="character" w:customStyle="1" w:styleId="af">
    <w:name w:val="Тема примітки Знак"/>
    <w:link w:val="ae"/>
    <w:rsid w:val="000F5C37"/>
    <w:rPr>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6638</Words>
  <Characters>3784</Characters>
  <Application>Microsoft Office Word</Application>
  <DocSecurity>0</DocSecurity>
  <Lines>31</Lines>
  <Paragraphs>20</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Коротка характеристика препарату</vt:lpstr>
      <vt:lpstr>Коротка характеристика препарату</vt:lpstr>
      <vt:lpstr>Коротка характеристика препарату</vt:lpstr>
    </vt:vector>
  </TitlesOfParts>
  <Company>Pfizer H.C.P.Corp., Украина</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Коротка характеристика препарату</dc:title>
  <dc:subject/>
  <dc:creator>LALAVER</dc:creator>
  <cp:keywords/>
  <cp:lastModifiedBy>admin</cp:lastModifiedBy>
  <cp:revision>42</cp:revision>
  <cp:lastPrinted>2021-10-27T13:55:00Z</cp:lastPrinted>
  <dcterms:created xsi:type="dcterms:W3CDTF">2025-11-23T12:22:00Z</dcterms:created>
  <dcterms:modified xsi:type="dcterms:W3CDTF">2026-04-25T09:31:00Z</dcterms:modified>
</cp:coreProperties>
</file>