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AA5B7F">
        <w:tc>
          <w:tcPr>
            <w:tcW w:w="3794" w:type="dxa"/>
          </w:tcPr>
          <w:p w:rsidR="00AA5B7F" w:rsidRDefault="00AA5B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45" w:type="dxa"/>
            <w:hideMark/>
          </w:tcPr>
          <w:p w:rsidR="00AA5B7F" w:rsidRPr="000F6010" w:rsidRDefault="00AA5B7F">
            <w:pPr>
              <w:pStyle w:val="3"/>
              <w:jc w:val="right"/>
              <w:rPr>
                <w:szCs w:val="24"/>
                <w:lang w:val="ru-RU" w:eastAsia="en-US"/>
              </w:rPr>
            </w:pPr>
            <w:r w:rsidRPr="00602C51">
              <w:rPr>
                <w:szCs w:val="24"/>
                <w:lang w:val="uk-UA" w:eastAsia="en-US"/>
              </w:rPr>
              <w:t xml:space="preserve">Додаток </w:t>
            </w:r>
            <w:r w:rsidRPr="000F6010">
              <w:rPr>
                <w:szCs w:val="24"/>
                <w:lang w:val="ru-RU" w:eastAsia="en-US"/>
              </w:rPr>
              <w:t>1</w:t>
            </w:r>
          </w:p>
          <w:p w:rsidR="00AA5B7F" w:rsidRDefault="00011C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реєстраційного посвідчення </w:t>
            </w:r>
            <w:r w:rsidR="00B6172E">
              <w:rPr>
                <w:sz w:val="24"/>
                <w:szCs w:val="24"/>
              </w:rPr>
              <w:t>АВ-09617</w:t>
            </w:r>
            <w:r>
              <w:rPr>
                <w:sz w:val="24"/>
                <w:szCs w:val="24"/>
              </w:rPr>
              <w:t>-03-23</w:t>
            </w:r>
            <w:r w:rsidRPr="000F601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</w:rPr>
              <w:t>від 29.06.2023 року</w:t>
            </w:r>
          </w:p>
        </w:tc>
      </w:tr>
    </w:tbl>
    <w:p w:rsidR="00AA5B7F" w:rsidRPr="000F6010" w:rsidRDefault="00AA5B7F">
      <w:pPr>
        <w:rPr>
          <w:lang w:val="ru-RU"/>
        </w:rPr>
      </w:pPr>
    </w:p>
    <w:p w:rsidR="00AA5B7F" w:rsidRDefault="00AA5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AA5B7F" w:rsidRDefault="00AA5B7F">
      <w:pPr>
        <w:rPr>
          <w:lang w:val="ru-RU"/>
        </w:rPr>
      </w:pPr>
    </w:p>
    <w:p w:rsidR="00B6172E" w:rsidRPr="00B6172E" w:rsidRDefault="00B6172E" w:rsidP="00B6172E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 w:rsidRPr="00B6172E">
        <w:rPr>
          <w:b/>
          <w:sz w:val="24"/>
          <w:szCs w:val="24"/>
        </w:rPr>
        <w:t>1. Назва</w:t>
      </w:r>
    </w:p>
    <w:p w:rsidR="00B6172E" w:rsidRPr="00B6172E" w:rsidRDefault="00B6172E" w:rsidP="00B6172E">
      <w:pPr>
        <w:tabs>
          <w:tab w:val="left" w:pos="567"/>
        </w:tabs>
        <w:ind w:right="454" w:firstLine="567"/>
        <w:jc w:val="both"/>
        <w:rPr>
          <w:sz w:val="24"/>
          <w:szCs w:val="24"/>
        </w:rPr>
      </w:pPr>
      <w:r w:rsidRPr="00B6172E">
        <w:rPr>
          <w:sz w:val="24"/>
          <w:szCs w:val="24"/>
        </w:rPr>
        <w:t>Ультра ПРО</w:t>
      </w:r>
    </w:p>
    <w:p w:rsidR="00B6172E" w:rsidRPr="00B6172E" w:rsidRDefault="00B6172E" w:rsidP="00B6172E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2. Склад</w:t>
      </w:r>
    </w:p>
    <w:p w:rsidR="00B6172E" w:rsidRPr="00B6172E" w:rsidRDefault="00B6172E" w:rsidP="00B6172E">
      <w:pPr>
        <w:tabs>
          <w:tab w:val="left" w:pos="567"/>
        </w:tabs>
        <w:ind w:right="-36" w:firstLine="567"/>
        <w:jc w:val="both"/>
      </w:pPr>
      <w:r w:rsidRPr="00B6172E">
        <w:rPr>
          <w:color w:val="000000"/>
          <w:sz w:val="24"/>
          <w:szCs w:val="24"/>
        </w:rPr>
        <w:t>1 мл препарату містить діючі речовини:</w:t>
      </w:r>
    </w:p>
    <w:p w:rsidR="00B6172E" w:rsidRPr="00B6172E" w:rsidRDefault="00B6172E" w:rsidP="00B6172E">
      <w:pPr>
        <w:ind w:right="-36"/>
        <w:jc w:val="both"/>
        <w:rPr>
          <w:color w:val="000000"/>
          <w:sz w:val="24"/>
          <w:szCs w:val="24"/>
          <w:lang w:eastAsia="uk-UA"/>
        </w:rPr>
      </w:pPr>
      <w:r w:rsidRPr="00B6172E">
        <w:rPr>
          <w:color w:val="000000"/>
          <w:sz w:val="24"/>
          <w:szCs w:val="24"/>
          <w:lang w:eastAsia="uk-UA"/>
        </w:rPr>
        <w:t xml:space="preserve">          </w:t>
      </w:r>
      <w:proofErr w:type="spellStart"/>
      <w:r w:rsidRPr="00B6172E">
        <w:rPr>
          <w:color w:val="000000"/>
          <w:sz w:val="24"/>
          <w:szCs w:val="24"/>
          <w:lang w:eastAsia="uk-UA"/>
        </w:rPr>
        <w:t>фіпроніл</w:t>
      </w:r>
      <w:proofErr w:type="spellEnd"/>
      <w:r w:rsidRPr="00B6172E">
        <w:rPr>
          <w:color w:val="000000"/>
          <w:sz w:val="24"/>
          <w:szCs w:val="24"/>
          <w:lang w:eastAsia="uk-UA"/>
        </w:rPr>
        <w:t xml:space="preserve"> – 100 мг, </w:t>
      </w:r>
    </w:p>
    <w:p w:rsidR="00B6172E" w:rsidRPr="00B6172E" w:rsidRDefault="00B6172E" w:rsidP="00B6172E">
      <w:pPr>
        <w:ind w:right="-36"/>
        <w:jc w:val="both"/>
        <w:rPr>
          <w:color w:val="000000"/>
          <w:sz w:val="24"/>
          <w:szCs w:val="24"/>
          <w:lang w:eastAsia="uk-UA"/>
        </w:rPr>
      </w:pPr>
      <w:r w:rsidRPr="00B6172E">
        <w:rPr>
          <w:color w:val="000000"/>
          <w:sz w:val="24"/>
          <w:szCs w:val="24"/>
          <w:lang w:eastAsia="uk-UA"/>
        </w:rPr>
        <w:t xml:space="preserve">          </w:t>
      </w:r>
      <w:proofErr w:type="spellStart"/>
      <w:r w:rsidRPr="00B6172E">
        <w:rPr>
          <w:color w:val="000000"/>
          <w:sz w:val="24"/>
          <w:szCs w:val="24"/>
          <w:lang w:eastAsia="uk-UA"/>
        </w:rPr>
        <w:t>динотефуран</w:t>
      </w:r>
      <w:proofErr w:type="spellEnd"/>
      <w:r w:rsidRPr="00B6172E">
        <w:rPr>
          <w:color w:val="000000"/>
          <w:sz w:val="24"/>
          <w:szCs w:val="24"/>
          <w:lang w:eastAsia="uk-UA"/>
        </w:rPr>
        <w:t xml:space="preserve"> – 60 мг, </w:t>
      </w:r>
    </w:p>
    <w:p w:rsidR="00B6172E" w:rsidRPr="00B6172E" w:rsidRDefault="00B6172E" w:rsidP="00B6172E">
      <w:pPr>
        <w:ind w:right="-36"/>
        <w:jc w:val="both"/>
        <w:rPr>
          <w:color w:val="000000"/>
          <w:sz w:val="24"/>
          <w:szCs w:val="24"/>
          <w:lang w:eastAsia="uk-UA"/>
        </w:rPr>
      </w:pPr>
      <w:r w:rsidRPr="00B6172E">
        <w:rPr>
          <w:color w:val="000000"/>
          <w:sz w:val="24"/>
          <w:szCs w:val="24"/>
          <w:lang w:eastAsia="uk-UA"/>
        </w:rPr>
        <w:t xml:space="preserve">          </w:t>
      </w:r>
      <w:proofErr w:type="spellStart"/>
      <w:r w:rsidRPr="00B6172E">
        <w:rPr>
          <w:color w:val="000000"/>
          <w:sz w:val="24"/>
          <w:szCs w:val="24"/>
          <w:lang w:eastAsia="uk-UA"/>
        </w:rPr>
        <w:t>пірипроксифен</w:t>
      </w:r>
      <w:proofErr w:type="spellEnd"/>
      <w:r w:rsidRPr="00B6172E">
        <w:rPr>
          <w:color w:val="000000"/>
          <w:sz w:val="24"/>
          <w:szCs w:val="24"/>
          <w:lang w:eastAsia="uk-UA"/>
        </w:rPr>
        <w:t xml:space="preserve"> – 3 мг.</w:t>
      </w:r>
    </w:p>
    <w:p w:rsidR="00B6172E" w:rsidRPr="00B6172E" w:rsidRDefault="00B6172E" w:rsidP="00B6172E">
      <w:pPr>
        <w:ind w:right="-36"/>
        <w:jc w:val="both"/>
        <w:rPr>
          <w:sz w:val="24"/>
          <w:szCs w:val="24"/>
          <w:lang w:eastAsia="uk-UA"/>
        </w:rPr>
      </w:pPr>
      <w:r w:rsidRPr="00B6172E">
        <w:rPr>
          <w:color w:val="000000"/>
          <w:sz w:val="24"/>
          <w:szCs w:val="24"/>
          <w:lang w:eastAsia="uk-UA"/>
        </w:rPr>
        <w:t xml:space="preserve">         Допоміжні речовини: ПЕГ-400, </w:t>
      </w:r>
      <w:proofErr w:type="spellStart"/>
      <w:r w:rsidRPr="00B6172E">
        <w:rPr>
          <w:color w:val="000000"/>
          <w:sz w:val="24"/>
          <w:szCs w:val="24"/>
          <w:lang w:eastAsia="uk-UA"/>
        </w:rPr>
        <w:t>ізопропіловий</w:t>
      </w:r>
      <w:proofErr w:type="spellEnd"/>
      <w:r w:rsidRPr="00B6172E">
        <w:rPr>
          <w:color w:val="000000"/>
          <w:sz w:val="24"/>
          <w:szCs w:val="24"/>
          <w:lang w:eastAsia="uk-UA"/>
        </w:rPr>
        <w:t xml:space="preserve"> спирт, етилацетат, лимонна кислота.</w:t>
      </w:r>
    </w:p>
    <w:p w:rsidR="00B6172E" w:rsidRPr="00B6172E" w:rsidRDefault="00B6172E" w:rsidP="00B6172E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3. Фармацевтична форма</w:t>
      </w:r>
    </w:p>
    <w:p w:rsidR="00B6172E" w:rsidRPr="00B6172E" w:rsidRDefault="00B6172E" w:rsidP="00B6172E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B6172E">
        <w:rPr>
          <w:snapToGrid w:val="0"/>
          <w:sz w:val="24"/>
          <w:szCs w:val="24"/>
        </w:rPr>
        <w:t>Розчин для зовнішнього застосування, точкового нанесення.</w:t>
      </w:r>
    </w:p>
    <w:p w:rsidR="00B6172E" w:rsidRPr="00B6172E" w:rsidRDefault="00B6172E" w:rsidP="00B6172E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snapToGrid w:val="0"/>
          <w:sz w:val="24"/>
          <w:szCs w:val="24"/>
        </w:rPr>
        <w:t xml:space="preserve"> </w:t>
      </w:r>
      <w:r w:rsidRPr="00B6172E">
        <w:rPr>
          <w:b/>
          <w:snapToGrid w:val="0"/>
          <w:sz w:val="24"/>
          <w:szCs w:val="24"/>
        </w:rPr>
        <w:t>4. Фармакологічні властивості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B6172E">
        <w:rPr>
          <w:b/>
          <w:bCs/>
          <w:i/>
          <w:iCs/>
          <w:snapToGrid w:val="0"/>
          <w:color w:val="000000"/>
          <w:sz w:val="24"/>
          <w:szCs w:val="24"/>
        </w:rPr>
        <w:t xml:space="preserve">ATC </w:t>
      </w:r>
      <w:proofErr w:type="spellStart"/>
      <w:r w:rsidRPr="00B6172E">
        <w:rPr>
          <w:b/>
          <w:bCs/>
          <w:i/>
          <w:iCs/>
          <w:snapToGrid w:val="0"/>
          <w:color w:val="000000"/>
          <w:sz w:val="24"/>
          <w:szCs w:val="24"/>
        </w:rPr>
        <w:t>vet</w:t>
      </w:r>
      <w:proofErr w:type="spellEnd"/>
      <w:r w:rsidRPr="00B6172E">
        <w:rPr>
          <w:b/>
          <w:bCs/>
          <w:i/>
          <w:iCs/>
          <w:snapToGrid w:val="0"/>
          <w:color w:val="000000"/>
          <w:sz w:val="24"/>
          <w:szCs w:val="24"/>
        </w:rPr>
        <w:t xml:space="preserve"> QP53, </w:t>
      </w:r>
      <w:proofErr w:type="spellStart"/>
      <w:r w:rsidRPr="00B6172E">
        <w:rPr>
          <w:b/>
          <w:bCs/>
          <w:i/>
          <w:iCs/>
          <w:snapToGrid w:val="0"/>
          <w:color w:val="000000"/>
          <w:sz w:val="24"/>
          <w:szCs w:val="24"/>
        </w:rPr>
        <w:t>ектопаразитициди</w:t>
      </w:r>
      <w:proofErr w:type="spellEnd"/>
      <w:r w:rsidRPr="00B6172E">
        <w:rPr>
          <w:b/>
          <w:bCs/>
          <w:i/>
          <w:iCs/>
          <w:snapToGrid w:val="0"/>
          <w:color w:val="000000"/>
          <w:sz w:val="24"/>
          <w:szCs w:val="24"/>
        </w:rPr>
        <w:t xml:space="preserve">, інсектициди і репеленти (QP53АХ15, </w:t>
      </w:r>
      <w:proofErr w:type="spellStart"/>
      <w:r w:rsidRPr="00B6172E">
        <w:rPr>
          <w:b/>
          <w:bCs/>
          <w:i/>
          <w:iCs/>
          <w:snapToGrid w:val="0"/>
          <w:color w:val="000000"/>
          <w:sz w:val="24"/>
          <w:szCs w:val="24"/>
        </w:rPr>
        <w:t>фіпроніл</w:t>
      </w:r>
      <w:proofErr w:type="spellEnd"/>
      <w:r w:rsidRPr="00B6172E">
        <w:rPr>
          <w:b/>
          <w:bCs/>
          <w:i/>
          <w:iCs/>
          <w:snapToGrid w:val="0"/>
          <w:color w:val="000000"/>
          <w:sz w:val="24"/>
          <w:szCs w:val="24"/>
        </w:rPr>
        <w:t>)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  <w:lang w:eastAsia="uk-UA"/>
        </w:rPr>
        <w:t xml:space="preserve">Ультра ПРО – це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ектопаразитицид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 місцевого застосування. Фармакологічні властивості препарату обумовлені властивостями діючих речовин.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Фіпроніл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 належить до групи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фенілпіразолу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>. Механізм його дії полягає в блокуванні ГАМК-залежних рецепторів ектопаразитів, в порушенні передачі нервових імпульсів, що призводить до паралічу та загибелі комах та кліщів.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Динотефуран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 – похідний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гуанідину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, належить до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нейротоксинів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 класу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неонікотиноїдів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, діє на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постсинаптичні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 ацетилхолінові рецептори нервової системи, спричиняючи загибель ектопаразитів.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Пірипроксифен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 – аналог ювенільного гормону, який регулює ріст і розвиток комах, у тому числі і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бліх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>. Механізм його дії полягає в порушенні нормального циклу метаморфозу комах.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  <w:lang w:eastAsia="uk-UA"/>
        </w:rPr>
        <w:t xml:space="preserve">При нашкірному нанесенні, речовини, що входять до складу препарату, акумулюються в епідермісі, волосяних фолікулах і сальних залозах, що сприяє довготривалій контактній </w:t>
      </w:r>
      <w:proofErr w:type="spellStart"/>
      <w:r w:rsidRPr="00B6172E">
        <w:rPr>
          <w:snapToGrid w:val="0"/>
          <w:color w:val="000000"/>
          <w:sz w:val="24"/>
          <w:szCs w:val="24"/>
          <w:lang w:eastAsia="uk-UA"/>
        </w:rPr>
        <w:t>інсектоакарицидній</w:t>
      </w:r>
      <w:proofErr w:type="spellEnd"/>
      <w:r w:rsidRPr="00B6172E">
        <w:rPr>
          <w:snapToGrid w:val="0"/>
          <w:color w:val="000000"/>
          <w:sz w:val="24"/>
          <w:szCs w:val="24"/>
          <w:lang w:eastAsia="uk-UA"/>
        </w:rPr>
        <w:t xml:space="preserve"> дії.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 Клінічні особливості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5.1 Вид тварин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B6172E">
        <w:rPr>
          <w:snapToGrid w:val="0"/>
          <w:sz w:val="24"/>
          <w:szCs w:val="24"/>
        </w:rPr>
        <w:t>Собаки, коти</w:t>
      </w:r>
    </w:p>
    <w:p w:rsidR="00B6172E" w:rsidRPr="00B6172E" w:rsidRDefault="00B6172E" w:rsidP="00B6172E">
      <w:pPr>
        <w:widowControl w:val="0"/>
        <w:numPr>
          <w:ilvl w:val="1"/>
          <w:numId w:val="2"/>
        </w:numPr>
        <w:snapToGrid w:val="0"/>
        <w:ind w:right="454"/>
        <w:jc w:val="both"/>
        <w:rPr>
          <w:b/>
          <w:sz w:val="24"/>
          <w:szCs w:val="24"/>
          <w:lang w:val="x-none" w:eastAsia="ru-RU"/>
        </w:rPr>
      </w:pPr>
      <w:r w:rsidRPr="00B6172E">
        <w:rPr>
          <w:b/>
          <w:snapToGrid w:val="0"/>
          <w:sz w:val="24"/>
          <w:szCs w:val="24"/>
          <w:lang w:val="x-none" w:eastAsia="ru-RU"/>
        </w:rPr>
        <w:t>Показання до застосування</w:t>
      </w:r>
    </w:p>
    <w:p w:rsidR="00B6172E" w:rsidRPr="00B6172E" w:rsidRDefault="00B6172E" w:rsidP="00B6172E">
      <w:pPr>
        <w:widowControl w:val="0"/>
        <w:snapToGrid w:val="0"/>
        <w:ind w:right="-36" w:firstLine="567"/>
        <w:jc w:val="both"/>
        <w:rPr>
          <w:snapToGrid w:val="0"/>
          <w:sz w:val="28"/>
          <w:lang w:val="x-none" w:eastAsia="ru-RU"/>
        </w:rPr>
      </w:pPr>
      <w:r w:rsidRPr="00B6172E">
        <w:rPr>
          <w:snapToGrid w:val="0"/>
          <w:color w:val="000000"/>
          <w:sz w:val="24"/>
          <w:szCs w:val="24"/>
          <w:lang w:val="x-none" w:eastAsia="ru-RU"/>
        </w:rPr>
        <w:t xml:space="preserve">Профілактика </w:t>
      </w:r>
      <w:r w:rsidRPr="00B6172E">
        <w:rPr>
          <w:snapToGrid w:val="0"/>
          <w:color w:val="000000"/>
          <w:sz w:val="24"/>
          <w:szCs w:val="24"/>
          <w:lang w:eastAsia="ru-RU"/>
        </w:rPr>
        <w:t>і</w:t>
      </w:r>
      <w:r w:rsidRPr="00B6172E">
        <w:rPr>
          <w:snapToGrid w:val="0"/>
          <w:color w:val="000000"/>
          <w:sz w:val="24"/>
          <w:szCs w:val="24"/>
          <w:lang w:val="x-none" w:eastAsia="ru-RU"/>
        </w:rPr>
        <w:t xml:space="preserve"> лікування собак </w:t>
      </w:r>
      <w:r w:rsidRPr="00B6172E">
        <w:rPr>
          <w:snapToGrid w:val="0"/>
          <w:color w:val="000000"/>
          <w:sz w:val="24"/>
          <w:szCs w:val="24"/>
          <w:lang w:eastAsia="ru-RU"/>
        </w:rPr>
        <w:t xml:space="preserve">та котів </w:t>
      </w:r>
      <w:r w:rsidRPr="00B6172E">
        <w:rPr>
          <w:snapToGrid w:val="0"/>
          <w:color w:val="000000"/>
          <w:sz w:val="24"/>
          <w:szCs w:val="24"/>
          <w:lang w:val="x-none" w:eastAsia="ru-RU"/>
        </w:rPr>
        <w:t>при ураженні ектопаразитами:</w:t>
      </w:r>
    </w:p>
    <w:p w:rsidR="00B6172E" w:rsidRPr="00B6172E" w:rsidRDefault="00B6172E" w:rsidP="00B6172E">
      <w:pPr>
        <w:numPr>
          <w:ilvl w:val="0"/>
          <w:numId w:val="3"/>
        </w:numPr>
        <w:ind w:right="-36"/>
        <w:jc w:val="both"/>
        <w:rPr>
          <w:rFonts w:ascii="Arial" w:eastAsia="Calibri" w:hAnsi="Arial" w:cs="Arial"/>
          <w:color w:val="000000"/>
          <w:lang w:eastAsia="uk-UA"/>
        </w:rPr>
      </w:pPr>
      <w:r w:rsidRPr="00B6172E">
        <w:rPr>
          <w:rFonts w:eastAsia="Calibri"/>
          <w:color w:val="000000"/>
          <w:sz w:val="24"/>
          <w:szCs w:val="24"/>
          <w:lang w:eastAsia="uk-UA"/>
        </w:rPr>
        <w:t>блохами (</w:t>
      </w:r>
      <w:proofErr w:type="spellStart"/>
      <w:r w:rsidRPr="00B6172E">
        <w:rPr>
          <w:rFonts w:eastAsia="Calibri"/>
          <w:i/>
          <w:color w:val="000000"/>
          <w:sz w:val="24"/>
          <w:szCs w:val="24"/>
          <w:lang w:val="en-US" w:eastAsia="uk-UA"/>
        </w:rPr>
        <w:t>Ctenocephalides</w:t>
      </w:r>
      <w:proofErr w:type="spellEnd"/>
      <w:r w:rsidRPr="00B6172E">
        <w:rPr>
          <w:rFonts w:eastAsia="Calibri"/>
          <w:i/>
          <w:color w:val="000000"/>
          <w:sz w:val="24"/>
          <w:szCs w:val="24"/>
          <w:lang w:val="en-US" w:eastAsia="uk-UA"/>
        </w:rPr>
        <w:t xml:space="preserve"> spp., </w:t>
      </w:r>
      <w:proofErr w:type="spellStart"/>
      <w:r w:rsidRPr="00B6172E">
        <w:rPr>
          <w:rFonts w:eastAsia="Calibri"/>
          <w:i/>
          <w:color w:val="000000"/>
          <w:sz w:val="24"/>
          <w:szCs w:val="24"/>
          <w:lang w:val="en-US" w:eastAsia="uk-UA"/>
        </w:rPr>
        <w:t>Pulex</w:t>
      </w:r>
      <w:proofErr w:type="spellEnd"/>
      <w:r w:rsidRPr="00B6172E">
        <w:rPr>
          <w:rFonts w:eastAsia="Calibri"/>
          <w:i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B6172E">
        <w:rPr>
          <w:rFonts w:eastAsia="Calibri"/>
          <w:i/>
          <w:color w:val="000000"/>
          <w:sz w:val="24"/>
          <w:szCs w:val="24"/>
          <w:lang w:val="en-US" w:eastAsia="uk-UA"/>
        </w:rPr>
        <w:t>irritans</w:t>
      </w:r>
      <w:proofErr w:type="spellEnd"/>
      <w:r w:rsidRPr="00B6172E">
        <w:rPr>
          <w:rFonts w:eastAsia="Calibri"/>
          <w:color w:val="000000"/>
          <w:sz w:val="24"/>
          <w:szCs w:val="24"/>
          <w:lang w:eastAsia="uk-UA"/>
        </w:rPr>
        <w:t>)</w:t>
      </w:r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>;</w:t>
      </w:r>
    </w:p>
    <w:p w:rsidR="00B6172E" w:rsidRPr="00B6172E" w:rsidRDefault="00B6172E" w:rsidP="00B6172E">
      <w:pPr>
        <w:numPr>
          <w:ilvl w:val="0"/>
          <w:numId w:val="3"/>
        </w:numPr>
        <w:ind w:right="-36"/>
        <w:jc w:val="both"/>
        <w:rPr>
          <w:rFonts w:ascii="Arial" w:eastAsia="Calibri" w:hAnsi="Arial" w:cs="Arial"/>
          <w:color w:val="000000"/>
          <w:lang w:eastAsia="uk-UA"/>
        </w:rPr>
      </w:pPr>
      <w:r w:rsidRPr="00B6172E">
        <w:rPr>
          <w:rFonts w:eastAsia="Calibri"/>
          <w:color w:val="000000"/>
          <w:sz w:val="24"/>
          <w:szCs w:val="24"/>
          <w:lang w:eastAsia="uk-UA"/>
        </w:rPr>
        <w:t>вошами (</w:t>
      </w:r>
      <w:proofErr w:type="spellStart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>Linognathus</w:t>
      </w:r>
      <w:proofErr w:type="spellEnd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>setosus</w:t>
      </w:r>
      <w:proofErr w:type="spellEnd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>)</w:t>
      </w:r>
      <w:r w:rsidRPr="00B6172E">
        <w:rPr>
          <w:rFonts w:eastAsia="Calibri"/>
          <w:color w:val="000000"/>
          <w:sz w:val="24"/>
          <w:szCs w:val="24"/>
          <w:lang w:eastAsia="uk-UA"/>
        </w:rPr>
        <w:t>;</w:t>
      </w:r>
    </w:p>
    <w:p w:rsidR="00B6172E" w:rsidRPr="00B6172E" w:rsidRDefault="00B6172E" w:rsidP="00B6172E">
      <w:pPr>
        <w:numPr>
          <w:ilvl w:val="0"/>
          <w:numId w:val="3"/>
        </w:numPr>
        <w:ind w:right="-36"/>
        <w:jc w:val="both"/>
        <w:rPr>
          <w:rFonts w:ascii="Arial" w:eastAsia="Calibri" w:hAnsi="Arial" w:cs="Arial"/>
          <w:color w:val="000000"/>
          <w:lang w:eastAsia="uk-UA"/>
        </w:rPr>
      </w:pPr>
      <w:proofErr w:type="spellStart"/>
      <w:r w:rsidRPr="00B6172E">
        <w:rPr>
          <w:rFonts w:eastAsia="Calibri"/>
          <w:color w:val="000000"/>
          <w:sz w:val="24"/>
          <w:szCs w:val="24"/>
          <w:lang w:eastAsia="uk-UA"/>
        </w:rPr>
        <w:t>волосоїдами</w:t>
      </w:r>
      <w:proofErr w:type="spellEnd"/>
      <w:r w:rsidRPr="00B6172E">
        <w:rPr>
          <w:rFonts w:eastAsia="Calibri"/>
          <w:color w:val="000000"/>
          <w:sz w:val="24"/>
          <w:szCs w:val="24"/>
          <w:lang w:eastAsia="uk-UA"/>
        </w:rPr>
        <w:t xml:space="preserve"> (</w:t>
      </w:r>
      <w:proofErr w:type="spellStart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>Trichodectes</w:t>
      </w:r>
      <w:proofErr w:type="spellEnd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>canis</w:t>
      </w:r>
      <w:proofErr w:type="spellEnd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>,</w:t>
      </w:r>
      <w:r w:rsidRPr="00B6172E">
        <w:rPr>
          <w:rFonts w:eastAsia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B6172E">
        <w:rPr>
          <w:rFonts w:eastAsia="Calibri"/>
          <w:i/>
          <w:iCs/>
          <w:color w:val="000000"/>
          <w:sz w:val="24"/>
          <w:szCs w:val="24"/>
          <w:lang w:val="en-US" w:eastAsia="uk-UA"/>
        </w:rPr>
        <w:t>Felicola</w:t>
      </w:r>
      <w:proofErr w:type="spellEnd"/>
      <w:r w:rsidRPr="00B6172E">
        <w:rPr>
          <w:rFonts w:eastAsia="Calibri"/>
          <w:i/>
          <w:iCs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B6172E">
        <w:rPr>
          <w:rFonts w:eastAsia="Calibri"/>
          <w:i/>
          <w:iCs/>
          <w:color w:val="000000"/>
          <w:sz w:val="24"/>
          <w:szCs w:val="24"/>
          <w:lang w:val="en-US" w:eastAsia="uk-UA"/>
        </w:rPr>
        <w:t>subrostratus</w:t>
      </w:r>
      <w:proofErr w:type="spellEnd"/>
      <w:r w:rsidRPr="00B6172E">
        <w:rPr>
          <w:rFonts w:eastAsia="Calibri"/>
          <w:i/>
          <w:iCs/>
          <w:color w:val="000000"/>
          <w:sz w:val="24"/>
          <w:szCs w:val="24"/>
          <w:lang w:eastAsia="uk-UA"/>
        </w:rPr>
        <w:t xml:space="preserve"> </w:t>
      </w:r>
      <w:r w:rsidRPr="00B6172E">
        <w:rPr>
          <w:rFonts w:eastAsia="Calibri"/>
          <w:color w:val="000000"/>
          <w:sz w:val="24"/>
          <w:szCs w:val="24"/>
          <w:lang w:eastAsia="uk-UA"/>
        </w:rPr>
        <w:t>);</w:t>
      </w:r>
    </w:p>
    <w:p w:rsidR="00B6172E" w:rsidRPr="00B6172E" w:rsidRDefault="00B6172E" w:rsidP="00B6172E">
      <w:pPr>
        <w:numPr>
          <w:ilvl w:val="0"/>
          <w:numId w:val="3"/>
        </w:numPr>
        <w:ind w:right="-36"/>
        <w:jc w:val="both"/>
        <w:rPr>
          <w:rFonts w:ascii="Arial" w:eastAsia="Calibri" w:hAnsi="Arial" w:cs="Arial"/>
          <w:color w:val="000000"/>
          <w:sz w:val="24"/>
          <w:szCs w:val="24"/>
          <w:lang w:eastAsia="uk-UA"/>
        </w:rPr>
      </w:pPr>
      <w:proofErr w:type="spellStart"/>
      <w:r w:rsidRPr="00B6172E">
        <w:rPr>
          <w:color w:val="000000"/>
          <w:sz w:val="24"/>
          <w:szCs w:val="24"/>
        </w:rPr>
        <w:t>паразитоформними</w:t>
      </w:r>
      <w:proofErr w:type="spellEnd"/>
      <w:r w:rsidRPr="00B6172E">
        <w:rPr>
          <w:color w:val="000000"/>
          <w:sz w:val="24"/>
          <w:szCs w:val="24"/>
        </w:rPr>
        <w:t xml:space="preserve"> кліщами (</w:t>
      </w:r>
      <w:proofErr w:type="spellStart"/>
      <w:r w:rsidRPr="00B6172E">
        <w:rPr>
          <w:i/>
          <w:color w:val="000000"/>
          <w:sz w:val="24"/>
          <w:szCs w:val="24"/>
        </w:rPr>
        <w:t>Dermacentor</w:t>
      </w:r>
      <w:proofErr w:type="spellEnd"/>
      <w:r w:rsidRPr="00B6172E">
        <w:rPr>
          <w:i/>
          <w:color w:val="000000"/>
          <w:sz w:val="24"/>
          <w:szCs w:val="24"/>
        </w:rPr>
        <w:t xml:space="preserve"> </w:t>
      </w:r>
      <w:proofErr w:type="spellStart"/>
      <w:r w:rsidRPr="00B6172E">
        <w:rPr>
          <w:i/>
          <w:color w:val="000000"/>
          <w:sz w:val="24"/>
          <w:szCs w:val="24"/>
        </w:rPr>
        <w:t>spp</w:t>
      </w:r>
      <w:proofErr w:type="spellEnd"/>
      <w:r w:rsidRPr="00B6172E">
        <w:rPr>
          <w:i/>
          <w:color w:val="000000"/>
          <w:sz w:val="24"/>
          <w:szCs w:val="24"/>
        </w:rPr>
        <w:t xml:space="preserve">., </w:t>
      </w:r>
      <w:proofErr w:type="spellStart"/>
      <w:r w:rsidRPr="00B6172E">
        <w:rPr>
          <w:i/>
          <w:color w:val="000000"/>
          <w:sz w:val="24"/>
          <w:szCs w:val="24"/>
        </w:rPr>
        <w:t>Rhipicephalus</w:t>
      </w:r>
      <w:proofErr w:type="spellEnd"/>
      <w:r w:rsidRPr="00B6172E">
        <w:rPr>
          <w:i/>
          <w:color w:val="000000"/>
          <w:sz w:val="24"/>
          <w:szCs w:val="24"/>
        </w:rPr>
        <w:t xml:space="preserve"> </w:t>
      </w:r>
      <w:proofErr w:type="spellStart"/>
      <w:r w:rsidRPr="00B6172E">
        <w:rPr>
          <w:i/>
          <w:color w:val="000000"/>
          <w:sz w:val="24"/>
          <w:szCs w:val="24"/>
        </w:rPr>
        <w:t>spp</w:t>
      </w:r>
      <w:proofErr w:type="spellEnd"/>
      <w:r w:rsidRPr="00B6172E">
        <w:rPr>
          <w:i/>
          <w:color w:val="000000"/>
          <w:sz w:val="24"/>
          <w:szCs w:val="24"/>
        </w:rPr>
        <w:t xml:space="preserve">., </w:t>
      </w:r>
      <w:proofErr w:type="spellStart"/>
      <w:r w:rsidRPr="00B6172E">
        <w:rPr>
          <w:i/>
          <w:color w:val="000000"/>
          <w:sz w:val="24"/>
          <w:szCs w:val="24"/>
        </w:rPr>
        <w:t>Ixodes</w:t>
      </w:r>
      <w:proofErr w:type="spellEnd"/>
      <w:r w:rsidRPr="00B6172E">
        <w:rPr>
          <w:i/>
          <w:color w:val="000000"/>
          <w:sz w:val="24"/>
          <w:szCs w:val="24"/>
        </w:rPr>
        <w:t xml:space="preserve"> </w:t>
      </w:r>
      <w:proofErr w:type="spellStart"/>
      <w:r w:rsidRPr="00B6172E">
        <w:rPr>
          <w:i/>
          <w:color w:val="000000"/>
          <w:sz w:val="24"/>
          <w:szCs w:val="24"/>
        </w:rPr>
        <w:t>spp</w:t>
      </w:r>
      <w:proofErr w:type="spellEnd"/>
      <w:r w:rsidRPr="00B6172E">
        <w:rPr>
          <w:i/>
          <w:color w:val="000000"/>
          <w:sz w:val="24"/>
          <w:szCs w:val="24"/>
        </w:rPr>
        <w:t xml:space="preserve">., </w:t>
      </w:r>
      <w:proofErr w:type="spellStart"/>
      <w:r w:rsidRPr="00B6172E">
        <w:rPr>
          <w:i/>
          <w:color w:val="000000"/>
          <w:sz w:val="24"/>
          <w:szCs w:val="24"/>
          <w:lang w:val="en-US"/>
        </w:rPr>
        <w:t>Hyalomma</w:t>
      </w:r>
      <w:proofErr w:type="spellEnd"/>
      <w:r w:rsidRPr="00B6172E">
        <w:rPr>
          <w:i/>
          <w:color w:val="000000"/>
          <w:sz w:val="24"/>
          <w:szCs w:val="24"/>
        </w:rPr>
        <w:t xml:space="preserve"> </w:t>
      </w:r>
      <w:proofErr w:type="spellStart"/>
      <w:r w:rsidRPr="00B6172E">
        <w:rPr>
          <w:i/>
          <w:color w:val="000000"/>
          <w:sz w:val="24"/>
          <w:szCs w:val="24"/>
          <w:lang w:val="en-US"/>
        </w:rPr>
        <w:t>spp</w:t>
      </w:r>
      <w:proofErr w:type="spellEnd"/>
      <w:r w:rsidRPr="00B6172E">
        <w:rPr>
          <w:i/>
          <w:color w:val="000000"/>
          <w:sz w:val="24"/>
          <w:szCs w:val="24"/>
        </w:rPr>
        <w:t xml:space="preserve">., </w:t>
      </w:r>
      <w:proofErr w:type="spellStart"/>
      <w:r w:rsidRPr="00B6172E">
        <w:rPr>
          <w:i/>
          <w:color w:val="000000"/>
          <w:sz w:val="24"/>
          <w:szCs w:val="24"/>
          <w:lang w:val="en-US"/>
        </w:rPr>
        <w:t>Haemaphysalis</w:t>
      </w:r>
      <w:proofErr w:type="spellEnd"/>
      <w:r w:rsidRPr="00B6172E">
        <w:rPr>
          <w:i/>
          <w:color w:val="000000"/>
          <w:sz w:val="24"/>
          <w:szCs w:val="24"/>
        </w:rPr>
        <w:t xml:space="preserve"> </w:t>
      </w:r>
      <w:proofErr w:type="spellStart"/>
      <w:r w:rsidRPr="00B6172E">
        <w:rPr>
          <w:i/>
          <w:color w:val="000000"/>
          <w:sz w:val="24"/>
          <w:szCs w:val="24"/>
          <w:lang w:val="en-US"/>
        </w:rPr>
        <w:t>spp</w:t>
      </w:r>
      <w:proofErr w:type="spellEnd"/>
      <w:r w:rsidRPr="00B6172E">
        <w:rPr>
          <w:i/>
          <w:color w:val="000000"/>
          <w:sz w:val="24"/>
          <w:szCs w:val="24"/>
        </w:rPr>
        <w:t xml:space="preserve">., </w:t>
      </w:r>
      <w:proofErr w:type="spellStart"/>
      <w:r w:rsidRPr="00B6172E">
        <w:rPr>
          <w:i/>
          <w:color w:val="000000"/>
          <w:sz w:val="24"/>
          <w:szCs w:val="24"/>
          <w:lang w:val="en-US"/>
        </w:rPr>
        <w:t>Boophilus</w:t>
      </w:r>
      <w:proofErr w:type="spellEnd"/>
      <w:r w:rsidRPr="00B6172E">
        <w:rPr>
          <w:i/>
          <w:color w:val="000000"/>
          <w:sz w:val="24"/>
          <w:szCs w:val="24"/>
        </w:rPr>
        <w:t xml:space="preserve"> </w:t>
      </w:r>
      <w:proofErr w:type="spellStart"/>
      <w:r w:rsidRPr="00B6172E">
        <w:rPr>
          <w:i/>
          <w:color w:val="000000"/>
          <w:sz w:val="24"/>
          <w:szCs w:val="24"/>
          <w:lang w:val="en-US"/>
        </w:rPr>
        <w:t>spp</w:t>
      </w:r>
      <w:proofErr w:type="spellEnd"/>
      <w:r w:rsidRPr="00B6172E">
        <w:rPr>
          <w:i/>
          <w:color w:val="000000"/>
          <w:sz w:val="24"/>
          <w:szCs w:val="24"/>
        </w:rPr>
        <w:t>.</w:t>
      </w:r>
      <w:r w:rsidRPr="00B6172E">
        <w:rPr>
          <w:color w:val="000000"/>
          <w:sz w:val="24"/>
          <w:szCs w:val="24"/>
        </w:rPr>
        <w:t>).</w:t>
      </w:r>
    </w:p>
    <w:p w:rsidR="00B6172E" w:rsidRPr="00B6172E" w:rsidRDefault="00B6172E" w:rsidP="00B6172E">
      <w:pPr>
        <w:ind w:right="-36" w:firstLine="567"/>
        <w:jc w:val="both"/>
        <w:rPr>
          <w:color w:val="000000"/>
          <w:sz w:val="24"/>
          <w:szCs w:val="24"/>
          <w:lang w:eastAsia="uk-UA"/>
        </w:rPr>
      </w:pPr>
      <w:r w:rsidRPr="00B6172E">
        <w:rPr>
          <w:color w:val="000000"/>
          <w:sz w:val="24"/>
          <w:szCs w:val="24"/>
          <w:lang w:eastAsia="uk-UA"/>
        </w:rPr>
        <w:t>Препарат також може використовуватись як один із засобів при лікуванні алергічного блошиного дерматиту.</w:t>
      </w:r>
    </w:p>
    <w:p w:rsidR="00B6172E" w:rsidRPr="00B6172E" w:rsidRDefault="00B6172E" w:rsidP="00B6172E">
      <w:pPr>
        <w:ind w:right="-36" w:firstLine="567"/>
        <w:jc w:val="both"/>
        <w:rPr>
          <w:b/>
          <w:snapToGrid w:val="0"/>
          <w:sz w:val="24"/>
          <w:szCs w:val="24"/>
          <w:lang w:eastAsia="uk-UA"/>
        </w:rPr>
      </w:pPr>
      <w:r w:rsidRPr="00B6172E">
        <w:rPr>
          <w:b/>
          <w:snapToGrid w:val="0"/>
          <w:sz w:val="24"/>
          <w:szCs w:val="24"/>
          <w:lang w:eastAsia="uk-UA"/>
        </w:rPr>
        <w:t>5.3 Протипоказання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color w:val="00000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Не застосовувати тваринам із підвищеною чутливістю до складових препарату!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color w:val="00000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Не застосовувати цуценятам віком до 7 тижнів і/або масою тіла до 1,5 кг!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color w:val="00000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Не застосовувати кошенятам віком до 7 тижнів і/або масою тіла до 0,5 кг!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color w:val="00000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Не застосовувати хворим та виснаженим тваринам!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5.4 Побічна дія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 xml:space="preserve">Відсутня. 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</w:rPr>
        <w:t>Препарат необхідно наносити у місця недоступні для злизування. Не наносити на вологу чи пошкоджену шкіру. При обробці тварин уникати потрапляння препарату в очі та всередину (травний канал).</w:t>
      </w:r>
    </w:p>
    <w:p w:rsid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 xml:space="preserve">Обробляти необхідно усіх тварин, які утримуються разом. Рекомендується обробляти тварин </w:t>
      </w:r>
    </w:p>
    <w:p w:rsid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</w:rPr>
      </w:pPr>
    </w:p>
    <w:p w:rsidR="00B6172E" w:rsidRDefault="00B6172E" w:rsidP="00B6172E">
      <w:pPr>
        <w:widowControl w:val="0"/>
        <w:ind w:right="-36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</w:rPr>
        <w:t>увечері. Не допускати злизування препарату іншими тваринами.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</w:rPr>
        <w:t>Тварин не можна купати та не дозволяти їм плавати у відкритих водоймах впродовж 2 діб після обробки.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Доцільність застосування препарату тваринам під час вагітності та лактації визначається лікарем ветеринарної медицини після оцінки співвідношення терапевтичного ефекту та побічної дії.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Не застосовувати одночасно з препаратами аналогічної дії.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B6172E" w:rsidRPr="00B6172E" w:rsidRDefault="00B6172E" w:rsidP="00B6172E">
      <w:pPr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  <w:lang w:eastAsia="uk-UA"/>
        </w:rPr>
        <w:t>Залежно від маси тіла тварини препарат рекомендують застосовувати у таких дозах:</w:t>
      </w:r>
    </w:p>
    <w:p w:rsidR="00B6172E" w:rsidRPr="00B6172E" w:rsidRDefault="00B6172E" w:rsidP="00B6172E">
      <w:pPr>
        <w:ind w:firstLine="567"/>
        <w:rPr>
          <w:rFonts w:eastAsia="Calibri"/>
          <w:b/>
          <w:sz w:val="24"/>
          <w:szCs w:val="24"/>
          <w:u w:val="single"/>
        </w:rPr>
      </w:pPr>
      <w:proofErr w:type="spellStart"/>
      <w:r w:rsidRPr="00B6172E">
        <w:rPr>
          <w:rFonts w:eastAsia="Calibri"/>
          <w:b/>
          <w:sz w:val="24"/>
          <w:szCs w:val="24"/>
          <w:u w:val="single"/>
          <w:lang w:val="es-ES"/>
        </w:rPr>
        <w:t>Собаки</w:t>
      </w:r>
      <w:proofErr w:type="spellEnd"/>
      <w:r w:rsidRPr="00B6172E">
        <w:rPr>
          <w:rFonts w:eastAsia="Calibri"/>
          <w:b/>
          <w:sz w:val="24"/>
          <w:szCs w:val="24"/>
          <w:u w:val="single"/>
          <w:lang w:val="es-ES"/>
        </w:rPr>
        <w:t>:</w:t>
      </w:r>
    </w:p>
    <w:tbl>
      <w:tblPr>
        <w:tblW w:w="0" w:type="auto"/>
        <w:tblInd w:w="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5"/>
      </w:tblGrid>
      <w:tr w:rsidR="00B6172E" w:rsidRPr="00B6172E" w:rsidTr="00DE14E9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tabs>
                <w:tab w:val="center" w:pos="808"/>
              </w:tabs>
              <w:ind w:hanging="720"/>
              <w:jc w:val="both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B6172E">
              <w:rPr>
                <w:color w:val="000000"/>
                <w:sz w:val="24"/>
                <w:szCs w:val="24"/>
                <w:lang w:eastAsia="uk-UA"/>
              </w:rPr>
              <w:tab/>
              <w:t xml:space="preserve"> </w:t>
            </w:r>
            <w:r w:rsidRPr="00B6172E">
              <w:rPr>
                <w:sz w:val="24"/>
                <w:szCs w:val="24"/>
                <w:lang w:eastAsia="uk-UA"/>
              </w:rPr>
              <w:t>Маса тіла собаки, кг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tabs>
                <w:tab w:val="center" w:pos="666"/>
              </w:tabs>
              <w:ind w:hanging="720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B6172E">
              <w:rPr>
                <w:color w:val="000000"/>
                <w:sz w:val="24"/>
                <w:szCs w:val="24"/>
                <w:lang w:eastAsia="uk-UA"/>
              </w:rPr>
              <w:tab/>
              <w:t xml:space="preserve">        </w:t>
            </w:r>
            <w:r w:rsidRPr="00B6172E">
              <w:rPr>
                <w:sz w:val="24"/>
                <w:szCs w:val="24"/>
                <w:lang w:eastAsia="uk-UA"/>
              </w:rPr>
              <w:t>Доза препарату,       (об’єм розчину, мл)</w:t>
            </w:r>
          </w:p>
        </w:tc>
      </w:tr>
      <w:tr w:rsidR="00B6172E" w:rsidRPr="00B6172E" w:rsidTr="00DE14E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від 1,5 до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B6172E" w:rsidRPr="00B6172E" w:rsidTr="00DE14E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 xml:space="preserve">          від 4 до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1,0</w:t>
            </w:r>
          </w:p>
        </w:tc>
      </w:tr>
      <w:tr w:rsidR="00B6172E" w:rsidRPr="00B6172E" w:rsidTr="00DE14E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від 10 до 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2,0</w:t>
            </w:r>
          </w:p>
        </w:tc>
      </w:tr>
      <w:tr w:rsidR="00B6172E" w:rsidRPr="00B6172E" w:rsidTr="00DE14E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від 25 до 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z w:val="24"/>
                <w:szCs w:val="24"/>
                <w:lang w:eastAsia="uk-UA"/>
              </w:rPr>
            </w:pPr>
            <w:r w:rsidRPr="00B6172E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</w:tbl>
    <w:p w:rsidR="00B6172E" w:rsidRPr="00B6172E" w:rsidRDefault="00B6172E" w:rsidP="00B6172E">
      <w:pPr>
        <w:ind w:firstLine="567"/>
        <w:rPr>
          <w:rFonts w:eastAsia="Calibri"/>
          <w:b/>
          <w:sz w:val="24"/>
          <w:szCs w:val="24"/>
          <w:u w:val="single"/>
        </w:rPr>
      </w:pPr>
      <w:r w:rsidRPr="00B6172E">
        <w:rPr>
          <w:rFonts w:eastAsia="Calibri"/>
          <w:b/>
          <w:sz w:val="24"/>
          <w:szCs w:val="24"/>
          <w:u w:val="single"/>
        </w:rPr>
        <w:t>Кот</w:t>
      </w:r>
      <w:r w:rsidRPr="00B6172E">
        <w:rPr>
          <w:rFonts w:eastAsia="Calibri"/>
          <w:b/>
          <w:sz w:val="24"/>
          <w:szCs w:val="24"/>
          <w:u w:val="single"/>
          <w:lang w:val="es-ES"/>
        </w:rPr>
        <w:t>и:</w:t>
      </w:r>
    </w:p>
    <w:tbl>
      <w:tblPr>
        <w:tblW w:w="0" w:type="auto"/>
        <w:tblInd w:w="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5"/>
      </w:tblGrid>
      <w:tr w:rsidR="00B6172E" w:rsidRPr="00B6172E" w:rsidTr="00DE14E9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both"/>
              <w:rPr>
                <w:snapToGrid w:val="0"/>
                <w:sz w:val="24"/>
                <w:szCs w:val="24"/>
                <w:lang w:eastAsia="uk-UA"/>
              </w:rPr>
            </w:pPr>
            <w:r w:rsidRPr="00B6172E">
              <w:rPr>
                <w:snapToGrid w:val="0"/>
                <w:sz w:val="24"/>
                <w:szCs w:val="24"/>
                <w:lang w:eastAsia="uk-UA"/>
              </w:rPr>
              <w:t xml:space="preserve">   Маса тіла кота, кг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center"/>
              <w:rPr>
                <w:snapToGrid w:val="0"/>
                <w:sz w:val="24"/>
                <w:szCs w:val="24"/>
                <w:lang w:eastAsia="uk-UA"/>
              </w:rPr>
            </w:pPr>
            <w:r w:rsidRPr="00B6172E">
              <w:rPr>
                <w:snapToGrid w:val="0"/>
                <w:sz w:val="24"/>
                <w:szCs w:val="24"/>
                <w:lang w:eastAsia="uk-UA"/>
              </w:rPr>
              <w:t>Доза препарату,       (об’єм розчину, мл)</w:t>
            </w:r>
          </w:p>
        </w:tc>
      </w:tr>
      <w:tr w:rsidR="00B6172E" w:rsidRPr="00B6172E" w:rsidTr="00DE14E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both"/>
              <w:rPr>
                <w:snapToGrid w:val="0"/>
                <w:sz w:val="24"/>
                <w:szCs w:val="24"/>
                <w:lang w:eastAsia="uk-UA"/>
              </w:rPr>
            </w:pPr>
            <w:r w:rsidRPr="00B6172E">
              <w:rPr>
                <w:snapToGrid w:val="0"/>
                <w:sz w:val="24"/>
                <w:szCs w:val="24"/>
                <w:lang w:eastAsia="uk-UA"/>
              </w:rPr>
              <w:t xml:space="preserve">        від 0,5 до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ind w:firstLine="708"/>
              <w:jc w:val="both"/>
              <w:rPr>
                <w:snapToGrid w:val="0"/>
                <w:sz w:val="24"/>
                <w:szCs w:val="24"/>
                <w:lang w:eastAsia="uk-UA"/>
              </w:rPr>
            </w:pPr>
            <w:r w:rsidRPr="00B6172E">
              <w:rPr>
                <w:snapToGrid w:val="0"/>
                <w:sz w:val="24"/>
                <w:szCs w:val="24"/>
                <w:lang w:eastAsia="uk-UA"/>
              </w:rPr>
              <w:t xml:space="preserve">      0,5</w:t>
            </w:r>
          </w:p>
        </w:tc>
      </w:tr>
      <w:tr w:rsidR="00B6172E" w:rsidRPr="00B6172E" w:rsidTr="00DE14E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jc w:val="both"/>
              <w:rPr>
                <w:snapToGrid w:val="0"/>
                <w:sz w:val="24"/>
                <w:szCs w:val="24"/>
                <w:lang w:eastAsia="uk-UA"/>
              </w:rPr>
            </w:pPr>
            <w:r w:rsidRPr="00B6172E">
              <w:rPr>
                <w:snapToGrid w:val="0"/>
                <w:sz w:val="24"/>
                <w:szCs w:val="24"/>
                <w:lang w:eastAsia="uk-UA"/>
              </w:rPr>
              <w:t xml:space="preserve">         від 4 до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2E" w:rsidRPr="00B6172E" w:rsidRDefault="00B6172E" w:rsidP="00B6172E">
            <w:pPr>
              <w:ind w:firstLine="708"/>
              <w:jc w:val="both"/>
              <w:rPr>
                <w:snapToGrid w:val="0"/>
                <w:sz w:val="24"/>
                <w:szCs w:val="24"/>
                <w:lang w:eastAsia="uk-UA"/>
              </w:rPr>
            </w:pPr>
            <w:r w:rsidRPr="00B6172E">
              <w:rPr>
                <w:snapToGrid w:val="0"/>
                <w:sz w:val="24"/>
                <w:szCs w:val="24"/>
                <w:lang w:eastAsia="uk-UA"/>
              </w:rPr>
              <w:t xml:space="preserve">      1,0</w:t>
            </w:r>
          </w:p>
        </w:tc>
      </w:tr>
    </w:tbl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u w:val="single"/>
          <w:lang w:eastAsia="uk-UA"/>
        </w:rPr>
      </w:pPr>
      <w:r w:rsidRPr="00B6172E">
        <w:rPr>
          <w:snapToGrid w:val="0"/>
          <w:color w:val="000000"/>
          <w:sz w:val="24"/>
          <w:szCs w:val="24"/>
          <w:u w:val="single"/>
          <w:lang w:eastAsia="uk-UA"/>
        </w:rPr>
        <w:t>Спосіб застосування: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  <w:lang w:eastAsia="uk-UA"/>
        </w:rPr>
        <w:t xml:space="preserve">Препарат наносять на суху непошкоджену шкіру тварин в місцях, що недоступні для злизування (в області шиї біля основи черепа або між лопатками).  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  <w:lang w:eastAsia="uk-UA"/>
        </w:rPr>
        <w:t xml:space="preserve">Дістаньте піпетку з упакування і, тримаючи вертикально, відламайте її верхівку. Розгорніть шерсть тварини і піднесіть кінчик піпетки до шкіри. Обережно стискаючи стінки піпетки нанесіть її вміст на шкіру в одному чи двох місцях. 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  <w:lang w:eastAsia="uk-UA"/>
        </w:rPr>
        <w:t>Одноразова обробка захищає тварин від ураження ектопаразитами впродовж 30 днів.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B6172E">
        <w:rPr>
          <w:snapToGrid w:val="0"/>
          <w:color w:val="000000"/>
          <w:sz w:val="24"/>
          <w:szCs w:val="24"/>
          <w:lang w:eastAsia="uk-UA"/>
        </w:rPr>
        <w:t>При лікуванні алергічного блошиного дерматиту препарат рекомендується застосовувати щомісяця.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B6172E" w:rsidRPr="00B6172E" w:rsidRDefault="00B6172E" w:rsidP="00B6172E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 xml:space="preserve">При випадковому пероральному потраплянні препарату проводиться симптоматичне лікування. Специфічного антидоту немає. 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  <w:lang w:val="ru-RU"/>
        </w:rPr>
        <w:t>5.</w:t>
      </w:r>
      <w:r w:rsidRPr="00B6172E">
        <w:rPr>
          <w:b/>
          <w:snapToGrid w:val="0"/>
          <w:sz w:val="24"/>
          <w:szCs w:val="24"/>
        </w:rPr>
        <w:t>10</w:t>
      </w:r>
      <w:r w:rsidRPr="00B6172E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 w:rsidRPr="00B6172E"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B6172E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 w:rsidRPr="00B6172E"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color w:val="00000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Немає.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5.11 Період виведення (</w:t>
      </w:r>
      <w:proofErr w:type="spellStart"/>
      <w:r w:rsidRPr="00B6172E">
        <w:rPr>
          <w:b/>
          <w:snapToGrid w:val="0"/>
          <w:sz w:val="24"/>
          <w:szCs w:val="24"/>
        </w:rPr>
        <w:t>каренція</w:t>
      </w:r>
      <w:proofErr w:type="spellEnd"/>
      <w:r w:rsidRPr="00B6172E">
        <w:rPr>
          <w:b/>
          <w:snapToGrid w:val="0"/>
          <w:sz w:val="24"/>
          <w:szCs w:val="24"/>
        </w:rPr>
        <w:t>)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B6172E">
        <w:rPr>
          <w:snapToGrid w:val="0"/>
          <w:sz w:val="24"/>
          <w:szCs w:val="24"/>
        </w:rPr>
        <w:t>Для непродуктивних тварин не визначають.</w:t>
      </w:r>
    </w:p>
    <w:p w:rsidR="00B6172E" w:rsidRPr="00B6172E" w:rsidRDefault="00B6172E" w:rsidP="00B6172E">
      <w:pPr>
        <w:ind w:right="454" w:firstLine="567"/>
        <w:jc w:val="both"/>
        <w:rPr>
          <w:b/>
          <w:sz w:val="24"/>
          <w:szCs w:val="24"/>
        </w:rPr>
      </w:pPr>
      <w:r w:rsidRPr="00B6172E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B6172E" w:rsidRPr="00B6172E" w:rsidRDefault="00B6172E" w:rsidP="00B6172E">
      <w:pPr>
        <w:ind w:right="-36" w:firstLine="567"/>
        <w:jc w:val="both"/>
        <w:rPr>
          <w:sz w:val="24"/>
          <w:szCs w:val="24"/>
        </w:rPr>
      </w:pPr>
      <w:r w:rsidRPr="00B6172E">
        <w:rPr>
          <w:sz w:val="24"/>
          <w:szCs w:val="24"/>
        </w:rPr>
        <w:t>Застосовувати виключно за призначенням. Не вживати всередину. Не зберігати разом з продуктами харчування.</w:t>
      </w:r>
    </w:p>
    <w:p w:rsidR="00B6172E" w:rsidRPr="00B6172E" w:rsidRDefault="00B6172E" w:rsidP="00B6172E">
      <w:pPr>
        <w:ind w:right="-36" w:firstLine="567"/>
        <w:jc w:val="both"/>
        <w:rPr>
          <w:sz w:val="24"/>
          <w:szCs w:val="24"/>
        </w:rPr>
      </w:pPr>
      <w:r w:rsidRPr="00B6172E">
        <w:rPr>
          <w:sz w:val="24"/>
          <w:szCs w:val="24"/>
        </w:rPr>
        <w:t>Під час обробки тварин препаратом не курити, не пити, не приймати їжу.</w:t>
      </w:r>
    </w:p>
    <w:p w:rsidR="00B6172E" w:rsidRPr="00B6172E" w:rsidRDefault="00B6172E" w:rsidP="00B6172E">
      <w:pPr>
        <w:ind w:right="-36" w:firstLine="567"/>
        <w:jc w:val="both"/>
        <w:rPr>
          <w:sz w:val="24"/>
          <w:szCs w:val="24"/>
        </w:rPr>
      </w:pPr>
      <w:r w:rsidRPr="00B6172E">
        <w:rPr>
          <w:sz w:val="24"/>
          <w:szCs w:val="24"/>
        </w:rPr>
        <w:t xml:space="preserve">Після обробки тварин руки ретельно вимити теплою водою з </w:t>
      </w:r>
      <w:proofErr w:type="spellStart"/>
      <w:r w:rsidRPr="00B6172E">
        <w:rPr>
          <w:sz w:val="24"/>
          <w:szCs w:val="24"/>
        </w:rPr>
        <w:t>милом</w:t>
      </w:r>
      <w:proofErr w:type="spellEnd"/>
      <w:r w:rsidRPr="00B6172E">
        <w:rPr>
          <w:sz w:val="24"/>
          <w:szCs w:val="24"/>
        </w:rPr>
        <w:t>. При випадковому потраплянні препарату в очі, на шкіру або слизові оболонки, його необхідно відразу змити великою кількістю проточної води. Якщо подразнення шкіри або очей не проходить, необхідно звернутись за медичною допомогою.</w:t>
      </w:r>
    </w:p>
    <w:p w:rsidR="00B6172E" w:rsidRPr="00B6172E" w:rsidRDefault="00B6172E" w:rsidP="00B6172E">
      <w:pPr>
        <w:ind w:right="-36" w:firstLine="567"/>
        <w:jc w:val="both"/>
        <w:rPr>
          <w:sz w:val="24"/>
          <w:szCs w:val="24"/>
        </w:rPr>
      </w:pPr>
      <w:r w:rsidRPr="00B6172E">
        <w:rPr>
          <w:sz w:val="24"/>
          <w:szCs w:val="24"/>
        </w:rPr>
        <w:t>Необхідно уникати прямого контакту з обробленою твариною та не дозволяти дітям гратися з твариною до повного висихання місць нанесення препарату (приблизно 30 хвилин).</w:t>
      </w:r>
    </w:p>
    <w:p w:rsidR="00B6172E" w:rsidRPr="00B6172E" w:rsidRDefault="00B6172E" w:rsidP="00B6172E">
      <w:pPr>
        <w:ind w:right="-36" w:firstLine="567"/>
        <w:jc w:val="both"/>
        <w:rPr>
          <w:sz w:val="24"/>
          <w:szCs w:val="24"/>
        </w:rPr>
      </w:pPr>
      <w:r w:rsidRPr="00B6172E">
        <w:rPr>
          <w:sz w:val="24"/>
          <w:szCs w:val="24"/>
        </w:rPr>
        <w:t>Не можна спати разом зі щойно обробленими препаратом тваринами, особливо дітям.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6. Фармацевтичні особливості</w:t>
      </w:r>
    </w:p>
    <w:p w:rsidR="00B6172E" w:rsidRPr="00B6172E" w:rsidRDefault="00B6172E" w:rsidP="00B6172E">
      <w:pPr>
        <w:widowControl w:val="0"/>
        <w:snapToGrid w:val="0"/>
        <w:ind w:right="454" w:firstLine="567"/>
        <w:jc w:val="both"/>
        <w:rPr>
          <w:b/>
          <w:sz w:val="24"/>
          <w:szCs w:val="24"/>
          <w:lang w:val="x-none" w:eastAsia="ru-RU"/>
        </w:rPr>
      </w:pPr>
      <w:r w:rsidRPr="00B6172E">
        <w:rPr>
          <w:b/>
          <w:snapToGrid w:val="0"/>
          <w:sz w:val="24"/>
          <w:szCs w:val="24"/>
          <w:lang w:val="x-none" w:eastAsia="ru-RU"/>
        </w:rPr>
        <w:t>6.1 Форми несумісності (основні)</w:t>
      </w:r>
    </w:p>
    <w:p w:rsidR="00B6172E" w:rsidRPr="00B6172E" w:rsidRDefault="00B6172E" w:rsidP="00B6172E">
      <w:pPr>
        <w:widowControl w:val="0"/>
        <w:snapToGrid w:val="0"/>
        <w:ind w:right="454" w:firstLine="567"/>
        <w:jc w:val="both"/>
        <w:rPr>
          <w:snapToGrid w:val="0"/>
          <w:sz w:val="24"/>
          <w:szCs w:val="24"/>
          <w:lang w:val="x-none" w:eastAsia="ru-RU"/>
        </w:rPr>
      </w:pPr>
      <w:r w:rsidRPr="00B6172E">
        <w:rPr>
          <w:snapToGrid w:val="0"/>
          <w:color w:val="000000"/>
          <w:sz w:val="24"/>
          <w:szCs w:val="24"/>
          <w:lang w:val="x-none" w:eastAsia="ru-RU"/>
        </w:rPr>
        <w:t>Невідомі.</w:t>
      </w:r>
    </w:p>
    <w:p w:rsid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bookmarkStart w:id="0" w:name="_GoBack"/>
      <w:bookmarkEnd w:id="0"/>
      <w:r w:rsidRPr="00B6172E">
        <w:rPr>
          <w:b/>
          <w:snapToGrid w:val="0"/>
          <w:sz w:val="24"/>
          <w:szCs w:val="24"/>
        </w:rPr>
        <w:t>6.2 Термін придатності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3 роки.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6.3 Особливі заходи зберігання</w:t>
      </w:r>
    </w:p>
    <w:p w:rsidR="00B6172E" w:rsidRPr="00B6172E" w:rsidRDefault="00B6172E" w:rsidP="00B6172E">
      <w:pPr>
        <w:ind w:right="-36" w:firstLine="567"/>
        <w:jc w:val="both"/>
        <w:rPr>
          <w:sz w:val="24"/>
          <w:szCs w:val="24"/>
        </w:rPr>
      </w:pPr>
      <w:r w:rsidRPr="00B6172E">
        <w:rPr>
          <w:color w:val="000000"/>
          <w:sz w:val="24"/>
          <w:szCs w:val="24"/>
        </w:rPr>
        <w:t>Зберігати в оригінальному пакуванні, у захищеному від світла та недоступному для дітей місці при температурі від 10 до 30 °C.</w:t>
      </w:r>
    </w:p>
    <w:p w:rsidR="00B6172E" w:rsidRPr="00B6172E" w:rsidRDefault="00B6172E" w:rsidP="00B6172E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B6172E"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B6172E" w:rsidRPr="00B6172E" w:rsidRDefault="00B6172E" w:rsidP="00B6172E">
      <w:pPr>
        <w:ind w:right="-36" w:firstLine="567"/>
        <w:jc w:val="both"/>
        <w:rPr>
          <w:sz w:val="24"/>
          <w:szCs w:val="24"/>
        </w:rPr>
      </w:pPr>
      <w:r w:rsidRPr="00B6172E">
        <w:rPr>
          <w:snapToGrid w:val="0"/>
          <w:color w:val="000000"/>
          <w:sz w:val="24"/>
          <w:szCs w:val="24"/>
        </w:rPr>
        <w:t>Полімерні піпетки</w:t>
      </w:r>
      <w:r w:rsidRPr="00B6172E">
        <w:rPr>
          <w:i/>
          <w:iCs/>
          <w:snapToGrid w:val="0"/>
          <w:color w:val="000000"/>
          <w:sz w:val="24"/>
          <w:szCs w:val="24"/>
        </w:rPr>
        <w:t xml:space="preserve"> </w:t>
      </w:r>
      <w:r w:rsidRPr="00B6172E">
        <w:rPr>
          <w:snapToGrid w:val="0"/>
          <w:color w:val="000000"/>
          <w:sz w:val="24"/>
          <w:szCs w:val="24"/>
        </w:rPr>
        <w:t>ємністю по 0,5; 1,0; 2,0; 4,0 мл, які запаковані по 1 штуці у блістери з полімерного матеріалу; по 1 або 3 піпетки у картонній коробці.</w:t>
      </w:r>
    </w:p>
    <w:p w:rsidR="00B6172E" w:rsidRPr="00B6172E" w:rsidRDefault="00B6172E" w:rsidP="00B6172E">
      <w:pPr>
        <w:widowControl w:val="0"/>
        <w:snapToGrid w:val="0"/>
        <w:ind w:right="-36" w:firstLine="567"/>
        <w:jc w:val="both"/>
        <w:rPr>
          <w:b/>
          <w:sz w:val="24"/>
          <w:szCs w:val="24"/>
          <w:lang w:val="x-none" w:eastAsia="ru-RU"/>
        </w:rPr>
      </w:pPr>
      <w:r w:rsidRPr="00B6172E">
        <w:rPr>
          <w:b/>
          <w:snapToGrid w:val="0"/>
          <w:sz w:val="24"/>
          <w:szCs w:val="24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B6172E" w:rsidRPr="00B6172E" w:rsidRDefault="00B6172E" w:rsidP="00B6172E">
      <w:pPr>
        <w:widowControl w:val="0"/>
        <w:tabs>
          <w:tab w:val="left" w:pos="10312"/>
        </w:tabs>
        <w:snapToGrid w:val="0"/>
        <w:ind w:right="-36" w:firstLine="567"/>
        <w:jc w:val="both"/>
        <w:rPr>
          <w:snapToGrid w:val="0"/>
          <w:color w:val="000000"/>
          <w:sz w:val="24"/>
          <w:szCs w:val="24"/>
          <w:lang w:eastAsia="ru-RU"/>
        </w:rPr>
      </w:pPr>
      <w:r w:rsidRPr="00B6172E">
        <w:rPr>
          <w:snapToGrid w:val="0"/>
          <w:color w:val="000000"/>
          <w:sz w:val="24"/>
          <w:szCs w:val="24"/>
          <w:lang w:val="x-none" w:eastAsia="ru-RU"/>
        </w:rPr>
        <w:t xml:space="preserve">Невикористаний препарат або його залишки утилізують </w:t>
      </w:r>
      <w:proofErr w:type="spellStart"/>
      <w:r w:rsidRPr="00B6172E">
        <w:rPr>
          <w:snapToGrid w:val="0"/>
          <w:color w:val="000000"/>
          <w:sz w:val="24"/>
          <w:szCs w:val="24"/>
          <w:lang w:eastAsia="ru-RU"/>
        </w:rPr>
        <w:t>відповід</w:t>
      </w:r>
      <w:proofErr w:type="spellEnd"/>
      <w:r w:rsidRPr="00B6172E">
        <w:rPr>
          <w:snapToGrid w:val="0"/>
          <w:color w:val="000000"/>
          <w:sz w:val="24"/>
          <w:szCs w:val="24"/>
          <w:lang w:val="x-none" w:eastAsia="ru-RU"/>
        </w:rPr>
        <w:t xml:space="preserve">но </w:t>
      </w:r>
      <w:r w:rsidRPr="00B6172E">
        <w:rPr>
          <w:snapToGrid w:val="0"/>
          <w:color w:val="000000"/>
          <w:sz w:val="24"/>
          <w:szCs w:val="24"/>
          <w:lang w:eastAsia="ru-RU"/>
        </w:rPr>
        <w:t xml:space="preserve">до </w:t>
      </w:r>
      <w:r w:rsidRPr="00B6172E">
        <w:rPr>
          <w:snapToGrid w:val="0"/>
          <w:color w:val="000000"/>
          <w:sz w:val="24"/>
          <w:szCs w:val="24"/>
          <w:lang w:val="x-none" w:eastAsia="ru-RU"/>
        </w:rPr>
        <w:t xml:space="preserve">вимог </w:t>
      </w:r>
      <w:r w:rsidRPr="00B6172E">
        <w:rPr>
          <w:snapToGrid w:val="0"/>
          <w:color w:val="000000"/>
          <w:sz w:val="24"/>
          <w:szCs w:val="24"/>
          <w:lang w:eastAsia="ru-RU"/>
        </w:rPr>
        <w:t>чин</w:t>
      </w:r>
      <w:r w:rsidRPr="00B6172E">
        <w:rPr>
          <w:snapToGrid w:val="0"/>
          <w:color w:val="000000"/>
          <w:sz w:val="24"/>
          <w:szCs w:val="24"/>
          <w:lang w:val="x-none" w:eastAsia="ru-RU"/>
        </w:rPr>
        <w:t>ного законодавства.</w:t>
      </w:r>
    </w:p>
    <w:p w:rsidR="00F7009A" w:rsidRPr="00266F15" w:rsidRDefault="00F7009A" w:rsidP="00F7009A">
      <w:pPr>
        <w:widowControl w:val="0"/>
        <w:snapToGrid w:val="0"/>
        <w:ind w:right="454" w:firstLine="567"/>
        <w:jc w:val="both"/>
        <w:rPr>
          <w:snapToGrid w:val="0"/>
          <w:sz w:val="24"/>
          <w:szCs w:val="24"/>
          <w:lang w:val="ru-RU" w:eastAsia="ru-RU"/>
        </w:rPr>
      </w:pPr>
      <w:r w:rsidRPr="00266F15">
        <w:rPr>
          <w:b/>
          <w:snapToGrid w:val="0"/>
          <w:sz w:val="24"/>
          <w:szCs w:val="24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F7009A" w:rsidRPr="00266F15" w:rsidTr="00F7009A">
        <w:tc>
          <w:tcPr>
            <w:tcW w:w="9322" w:type="dxa"/>
            <w:hideMark/>
          </w:tcPr>
          <w:p w:rsidR="00F7009A" w:rsidRPr="00266F15" w:rsidRDefault="00F7009A" w:rsidP="00463448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</w:rPr>
              <w:t xml:space="preserve">        </w:t>
            </w:r>
            <w:r w:rsidRPr="00266F15">
              <w:rPr>
                <w:sz w:val="24"/>
                <w:szCs w:val="24"/>
                <w:lang w:val="ru-RU"/>
              </w:rPr>
              <w:t>ТОВ "МЕДІВЕТ ЕКО", УКРАЇНА</w:t>
            </w:r>
          </w:p>
          <w:p w:rsidR="00F7009A" w:rsidRPr="00266F15" w:rsidRDefault="00F7009A" w:rsidP="00463448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Якутська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8 Ж,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кімн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313, 314,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>, 03680</w:t>
            </w:r>
          </w:p>
        </w:tc>
        <w:tc>
          <w:tcPr>
            <w:tcW w:w="2452" w:type="dxa"/>
            <w:hideMark/>
          </w:tcPr>
          <w:p w:rsidR="00F7009A" w:rsidRPr="00266F15" w:rsidRDefault="00F7009A" w:rsidP="00463448">
            <w:pPr>
              <w:ind w:left="317" w:firstLine="425"/>
              <w:rPr>
                <w:sz w:val="24"/>
                <w:szCs w:val="24"/>
                <w:lang w:val="ru-RU"/>
              </w:rPr>
            </w:pPr>
          </w:p>
        </w:tc>
      </w:tr>
    </w:tbl>
    <w:p w:rsidR="00F7009A" w:rsidRPr="00266F15" w:rsidRDefault="00F7009A" w:rsidP="00F7009A">
      <w:pPr>
        <w:ind w:right="454" w:firstLine="567"/>
        <w:jc w:val="both"/>
        <w:rPr>
          <w:b/>
          <w:sz w:val="24"/>
          <w:szCs w:val="24"/>
          <w:lang w:val="ru-RU"/>
        </w:rPr>
      </w:pPr>
      <w:r w:rsidRPr="00266F15">
        <w:rPr>
          <w:b/>
          <w:sz w:val="24"/>
          <w:szCs w:val="24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7009A" w:rsidRPr="00266F15" w:rsidTr="00F7009A">
        <w:tc>
          <w:tcPr>
            <w:tcW w:w="8755" w:type="dxa"/>
            <w:hideMark/>
          </w:tcPr>
          <w:p w:rsidR="00F7009A" w:rsidRPr="00266F15" w:rsidRDefault="00F7009A" w:rsidP="00463448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ТОВ "МЕДІПРОМТЕК", УКРАЇНА</w:t>
            </w:r>
          </w:p>
          <w:p w:rsidR="00F7009A" w:rsidRPr="00266F15" w:rsidRDefault="00F7009A" w:rsidP="00463448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Стельмаха, буд. 9,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Ірпінь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 обл., 08200</w:t>
            </w:r>
          </w:p>
        </w:tc>
      </w:tr>
    </w:tbl>
    <w:p w:rsidR="00F7009A" w:rsidRPr="00266F15" w:rsidRDefault="00F7009A" w:rsidP="00F7009A">
      <w:pPr>
        <w:ind w:right="454" w:firstLine="567"/>
        <w:jc w:val="both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9. Додаткова інформація</w:t>
      </w:r>
    </w:p>
    <w:p w:rsidR="00AA5B7F" w:rsidRPr="00947A38" w:rsidRDefault="00AA5B7F" w:rsidP="00F7009A">
      <w:pPr>
        <w:pStyle w:val="31"/>
        <w:ind w:right="454" w:firstLine="567"/>
        <w:rPr>
          <w:b/>
          <w:sz w:val="24"/>
          <w:szCs w:val="24"/>
        </w:rPr>
      </w:pPr>
    </w:p>
    <w:sectPr w:rsidR="00AA5B7F" w:rsidRPr="00947A3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A6" w:rsidRDefault="008A25A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A25A6" w:rsidRDefault="008A25A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B6172E">
      <w:rPr>
        <w:noProof/>
        <w:lang w:val="ru-RU"/>
      </w:rPr>
      <w:t>3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B6172E">
      <w:rPr>
        <w:noProof/>
        <w:lang w:val="ru-RU"/>
      </w:rPr>
      <w:t>1</w:t>
    </w:r>
    <w:r>
      <w:rPr>
        <w:lang w:val="ru-RU"/>
      </w:rPr>
      <w:fldChar w:fldCharType="end"/>
    </w:r>
  </w:p>
  <w:p w:rsidR="00AA5B7F" w:rsidRDefault="00AA5B7F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A6" w:rsidRDefault="008A25A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A25A6" w:rsidRDefault="008A25A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AA5B7F" w:rsidRDefault="00AA5B7F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024" w:rsidRPr="00FF3024" w:rsidRDefault="00FF3024" w:rsidP="00FF3024">
    <w:pPr>
      <w:pStyle w:val="a3"/>
      <w:jc w:val="right"/>
      <w:rPr>
        <w:sz w:val="24"/>
        <w:szCs w:val="24"/>
      </w:rPr>
    </w:pPr>
    <w:r w:rsidRPr="00FF3024">
      <w:rPr>
        <w:sz w:val="24"/>
        <w:szCs w:val="24"/>
      </w:rPr>
      <w:t>Продовження додатку 1</w:t>
    </w:r>
  </w:p>
  <w:p w:rsidR="00FF3024" w:rsidRPr="00FF3024" w:rsidRDefault="00FF3024" w:rsidP="00FF3024">
    <w:pPr>
      <w:pStyle w:val="a3"/>
      <w:jc w:val="right"/>
      <w:rPr>
        <w:sz w:val="24"/>
        <w:szCs w:val="24"/>
      </w:rPr>
    </w:pPr>
    <w:r w:rsidRPr="00FF3024">
      <w:rPr>
        <w:sz w:val="24"/>
        <w:szCs w:val="24"/>
      </w:rPr>
      <w:t>до реє</w:t>
    </w:r>
    <w:r w:rsidR="00B6172E">
      <w:rPr>
        <w:sz w:val="24"/>
        <w:szCs w:val="24"/>
      </w:rPr>
      <w:t>страційного посвідчення АВ-09617</w:t>
    </w:r>
    <w:r w:rsidRPr="00FF3024">
      <w:rPr>
        <w:sz w:val="24"/>
        <w:szCs w:val="24"/>
      </w:rPr>
      <w:t>-03-23</w:t>
    </w:r>
  </w:p>
  <w:p w:rsidR="00AA5B7F" w:rsidRDefault="00FF3024" w:rsidP="00FF3024">
    <w:pPr>
      <w:pStyle w:val="a3"/>
      <w:jc w:val="right"/>
      <w:rPr>
        <w:lang w:val="ru-RU"/>
      </w:rPr>
    </w:pPr>
    <w:r w:rsidRPr="00FF3024">
      <w:rPr>
        <w:sz w:val="24"/>
        <w:szCs w:val="24"/>
      </w:rPr>
      <w:t>від 29.06.2023 року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0E92"/>
    <w:multiLevelType w:val="multilevel"/>
    <w:tmpl w:val="68B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B3E9D"/>
    <w:multiLevelType w:val="hybridMultilevel"/>
    <w:tmpl w:val="9AA64054"/>
    <w:lvl w:ilvl="0" w:tplc="45D0C67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B47F6"/>
    <w:multiLevelType w:val="multilevel"/>
    <w:tmpl w:val="FAB44F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0"/>
    <w:rsid w:val="00000F61"/>
    <w:rsid w:val="00011CA6"/>
    <w:rsid w:val="000D571A"/>
    <w:rsid w:val="000E151B"/>
    <w:rsid w:val="000F6010"/>
    <w:rsid w:val="00103A6C"/>
    <w:rsid w:val="00112CCC"/>
    <w:rsid w:val="0014591B"/>
    <w:rsid w:val="00171472"/>
    <w:rsid w:val="001C5752"/>
    <w:rsid w:val="00202FFE"/>
    <w:rsid w:val="00277BED"/>
    <w:rsid w:val="00282973"/>
    <w:rsid w:val="002F0F0E"/>
    <w:rsid w:val="0039385C"/>
    <w:rsid w:val="003B62B5"/>
    <w:rsid w:val="003F48BE"/>
    <w:rsid w:val="00470DFF"/>
    <w:rsid w:val="00475B75"/>
    <w:rsid w:val="004A2463"/>
    <w:rsid w:val="005063AB"/>
    <w:rsid w:val="00512B46"/>
    <w:rsid w:val="005604AD"/>
    <w:rsid w:val="00591A86"/>
    <w:rsid w:val="005E7611"/>
    <w:rsid w:val="00602C51"/>
    <w:rsid w:val="00645BD8"/>
    <w:rsid w:val="00660EB4"/>
    <w:rsid w:val="00682CFF"/>
    <w:rsid w:val="00685268"/>
    <w:rsid w:val="006E0934"/>
    <w:rsid w:val="006F0A7D"/>
    <w:rsid w:val="006F3109"/>
    <w:rsid w:val="006F7C76"/>
    <w:rsid w:val="0070243C"/>
    <w:rsid w:val="00724EAB"/>
    <w:rsid w:val="00740893"/>
    <w:rsid w:val="00743E22"/>
    <w:rsid w:val="007F2F87"/>
    <w:rsid w:val="008364BD"/>
    <w:rsid w:val="00846EFE"/>
    <w:rsid w:val="008658EB"/>
    <w:rsid w:val="00872E23"/>
    <w:rsid w:val="008A25A6"/>
    <w:rsid w:val="008E1965"/>
    <w:rsid w:val="008F1EED"/>
    <w:rsid w:val="008F7A74"/>
    <w:rsid w:val="00907F10"/>
    <w:rsid w:val="00937B7C"/>
    <w:rsid w:val="00944377"/>
    <w:rsid w:val="00947A38"/>
    <w:rsid w:val="0099336F"/>
    <w:rsid w:val="009950E5"/>
    <w:rsid w:val="009B36C1"/>
    <w:rsid w:val="009B464E"/>
    <w:rsid w:val="009C75DF"/>
    <w:rsid w:val="009D2F08"/>
    <w:rsid w:val="009F2178"/>
    <w:rsid w:val="00A64EF7"/>
    <w:rsid w:val="00A87FB0"/>
    <w:rsid w:val="00AA5B7F"/>
    <w:rsid w:val="00AC6DF0"/>
    <w:rsid w:val="00AD08CE"/>
    <w:rsid w:val="00AF6AF5"/>
    <w:rsid w:val="00B6172E"/>
    <w:rsid w:val="00BA2DD1"/>
    <w:rsid w:val="00BB3CB9"/>
    <w:rsid w:val="00BC743B"/>
    <w:rsid w:val="00BD38C1"/>
    <w:rsid w:val="00BD4687"/>
    <w:rsid w:val="00BE470A"/>
    <w:rsid w:val="00C03A97"/>
    <w:rsid w:val="00C1396A"/>
    <w:rsid w:val="00C42CF4"/>
    <w:rsid w:val="00C739C2"/>
    <w:rsid w:val="00CA51E8"/>
    <w:rsid w:val="00CF22CE"/>
    <w:rsid w:val="00D02AA3"/>
    <w:rsid w:val="00D05C20"/>
    <w:rsid w:val="00D60095"/>
    <w:rsid w:val="00D67F05"/>
    <w:rsid w:val="00DB1C57"/>
    <w:rsid w:val="00DB1E98"/>
    <w:rsid w:val="00DE6516"/>
    <w:rsid w:val="00E11891"/>
    <w:rsid w:val="00E13827"/>
    <w:rsid w:val="00E52281"/>
    <w:rsid w:val="00E6206F"/>
    <w:rsid w:val="00E623E7"/>
    <w:rsid w:val="00E95108"/>
    <w:rsid w:val="00EB1A7B"/>
    <w:rsid w:val="00EB6EFD"/>
    <w:rsid w:val="00ED4D72"/>
    <w:rsid w:val="00F14329"/>
    <w:rsid w:val="00F178E5"/>
    <w:rsid w:val="00F53C89"/>
    <w:rsid w:val="00F7009A"/>
    <w:rsid w:val="00F819D9"/>
    <w:rsid w:val="00F84083"/>
    <w:rsid w:val="00F925E7"/>
    <w:rsid w:val="00FA617C"/>
    <w:rsid w:val="00FF3024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8F1C"/>
  <w15:chartTrackingRefBased/>
  <w15:docId w15:val="{B24D8C40-E2BD-4D83-B691-ADEFCDA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10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6fe56d2">
    <w:name w:val="cs6fe56d2"/>
    <w:basedOn w:val="a"/>
    <w:pPr>
      <w:ind w:left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6fe56d21">
    <w:name w:val="cs6fe56d2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5615954a">
    <w:name w:val="cs5615954a"/>
    <w:basedOn w:val="a"/>
    <w:pPr>
      <w:jc w:val="both"/>
    </w:pPr>
    <w:rPr>
      <w:rFonts w:ascii="Arial" w:hAnsi="Arial" w:cs="Arial"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e9efb44">
    <w:name w:val="csae9efb44"/>
    <w:basedOn w:val="a"/>
    <w:pPr>
      <w:spacing w:before="100" w:beforeAutospacing="1" w:after="100" w:afterAutospacing="1"/>
      <w:ind w:left="1809"/>
    </w:pPr>
    <w:rPr>
      <w:sz w:val="24"/>
      <w:szCs w:val="24"/>
      <w:lang w:eastAsia="uk-UA"/>
    </w:rPr>
  </w:style>
  <w:style w:type="paragraph" w:customStyle="1" w:styleId="csda674657">
    <w:name w:val="csda674657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13198c6">
    <w:name w:val="cs913198c6"/>
    <w:basedOn w:val="a"/>
    <w:pPr>
      <w:ind w:hanging="720"/>
      <w:jc w:val="both"/>
    </w:pPr>
    <w:rPr>
      <w:sz w:val="24"/>
      <w:szCs w:val="24"/>
      <w:lang w:eastAsia="uk-UA"/>
    </w:rPr>
  </w:style>
  <w:style w:type="paragraph" w:customStyle="1" w:styleId="csd44ee6d6">
    <w:name w:val="csd44ee6d6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548abc12">
    <w:name w:val="cs548abc12"/>
    <w:basedOn w:val="a"/>
    <w:pPr>
      <w:ind w:hanging="720"/>
    </w:pPr>
    <w:rPr>
      <w:sz w:val="24"/>
      <w:szCs w:val="24"/>
      <w:lang w:eastAsia="uk-UA"/>
    </w:rPr>
  </w:style>
  <w:style w:type="paragraph" w:customStyle="1" w:styleId="cs202b20ac">
    <w:name w:val="cs202b20ac"/>
    <w:basedOn w:val="a"/>
    <w:pPr>
      <w:jc w:val="center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90073871">
    <w:name w:val="cs90073871"/>
    <w:basedOn w:val="a"/>
    <w:pPr>
      <w:shd w:val="clear" w:color="auto" w:fill="FFFFFF"/>
      <w:ind w:firstLine="720"/>
      <w:jc w:val="both"/>
    </w:pPr>
    <w:rPr>
      <w:sz w:val="24"/>
      <w:szCs w:val="24"/>
      <w:lang w:eastAsia="uk-UA"/>
    </w:rPr>
  </w:style>
  <w:style w:type="character" w:customStyle="1" w:styleId="cs7fb5c6074">
    <w:name w:val="cs7fb5c6074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00738711">
    <w:name w:val="cs900738711"/>
    <w:rPr>
      <w:shd w:val="clear" w:color="auto" w:fill="FFFFFF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4">
    <w:name w:val="cs95e872d0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6">
    <w:name w:val="cs7fb5c607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3">
    <w:name w:val="csa62dfd6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95e872d05">
    <w:name w:val="cs95e872d0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 Spacing"/>
    <w:uiPriority w:val="1"/>
    <w:qFormat/>
    <w:rsid w:val="000D571A"/>
    <w:rPr>
      <w:rFonts w:cs="Times New Roman"/>
      <w:sz w:val="22"/>
      <w:szCs w:val="22"/>
      <w:lang w:val="es-ES" w:eastAsia="en-US"/>
    </w:rPr>
  </w:style>
  <w:style w:type="character" w:customStyle="1" w:styleId="cscebaacdd1">
    <w:name w:val="cscebaacdd1"/>
    <w:rsid w:val="00685268"/>
    <w:rPr>
      <w:rFonts w:ascii="Times New Roman" w:hAnsi="Times New Roman" w:cs="Times New Roman" w:hint="default"/>
      <w:b w:val="0"/>
      <w:bCs w:val="0"/>
      <w:i/>
      <w:iCs/>
      <w:color w:val="40404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654716-5620-42BA-973A-CE2EC4FF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3938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3</cp:revision>
  <dcterms:created xsi:type="dcterms:W3CDTF">2026-04-05T11:29:00Z</dcterms:created>
  <dcterms:modified xsi:type="dcterms:W3CDTF">2026-04-05T11:35:00Z</dcterms:modified>
</cp:coreProperties>
</file>