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51620" w14:textId="77777777" w:rsidR="00854BD7" w:rsidRPr="00B87B2D" w:rsidRDefault="00854BD7" w:rsidP="00854BD7">
      <w:pPr>
        <w:jc w:val="right"/>
        <w:rPr>
          <w:sz w:val="24"/>
          <w:szCs w:val="24"/>
        </w:rPr>
      </w:pPr>
      <w:r w:rsidRPr="00B87B2D">
        <w:rPr>
          <w:sz w:val="24"/>
          <w:szCs w:val="24"/>
        </w:rPr>
        <w:t>Додаток 1</w:t>
      </w:r>
    </w:p>
    <w:p w14:paraId="1F3E7C5B" w14:textId="4D65B38B" w:rsidR="00854BD7" w:rsidRPr="00B87B2D" w:rsidRDefault="00854BD7" w:rsidP="00854BD7">
      <w:pPr>
        <w:jc w:val="right"/>
        <w:rPr>
          <w:sz w:val="24"/>
          <w:szCs w:val="24"/>
        </w:rPr>
      </w:pPr>
      <w:r w:rsidRPr="00B87B2D">
        <w:rPr>
          <w:sz w:val="24"/>
          <w:szCs w:val="24"/>
        </w:rPr>
        <w:t>до реєстраційного посвідчення</w:t>
      </w:r>
      <w:r w:rsidR="00563309">
        <w:rPr>
          <w:sz w:val="24"/>
          <w:szCs w:val="24"/>
        </w:rPr>
        <w:t xml:space="preserve"> </w:t>
      </w:r>
      <w:r w:rsidR="00563309" w:rsidRPr="00563309">
        <w:rPr>
          <w:sz w:val="24"/>
          <w:szCs w:val="24"/>
        </w:rPr>
        <w:t>AB-10079-01-26</w:t>
      </w:r>
    </w:p>
    <w:p w14:paraId="3B356169" w14:textId="77777777" w:rsidR="00854BD7" w:rsidRPr="00B87B2D" w:rsidRDefault="00854BD7" w:rsidP="005D0340">
      <w:pPr>
        <w:jc w:val="center"/>
        <w:rPr>
          <w:b/>
          <w:sz w:val="24"/>
          <w:szCs w:val="24"/>
        </w:rPr>
      </w:pPr>
    </w:p>
    <w:p w14:paraId="09E6D563" w14:textId="77777777" w:rsidR="00542272" w:rsidRPr="00B87B2D" w:rsidRDefault="00542272" w:rsidP="005D0340">
      <w:pPr>
        <w:jc w:val="center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Коротка характеристика препарату</w:t>
      </w:r>
    </w:p>
    <w:p w14:paraId="7794DB14" w14:textId="77777777" w:rsidR="00854BD7" w:rsidRPr="00B87B2D" w:rsidRDefault="00854BD7" w:rsidP="005D0340">
      <w:pPr>
        <w:jc w:val="center"/>
        <w:rPr>
          <w:b/>
          <w:sz w:val="24"/>
          <w:szCs w:val="24"/>
        </w:rPr>
      </w:pPr>
    </w:p>
    <w:p w14:paraId="24A57D3D" w14:textId="77777777" w:rsidR="005D0340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1 Назва</w:t>
      </w:r>
    </w:p>
    <w:p w14:paraId="7BC24115" w14:textId="77777777" w:rsidR="00542272" w:rsidRPr="00B87B2D" w:rsidRDefault="005D0340" w:rsidP="005D0340">
      <w:pPr>
        <w:ind w:firstLine="567"/>
        <w:rPr>
          <w:sz w:val="24"/>
          <w:szCs w:val="24"/>
        </w:rPr>
      </w:pPr>
      <w:proofErr w:type="spellStart"/>
      <w:r w:rsidRPr="00B87B2D">
        <w:rPr>
          <w:sz w:val="24"/>
          <w:szCs w:val="24"/>
        </w:rPr>
        <w:t>Кальцевет</w:t>
      </w:r>
      <w:proofErr w:type="spellEnd"/>
    </w:p>
    <w:p w14:paraId="6647BE1C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2 Склад</w:t>
      </w:r>
    </w:p>
    <w:p w14:paraId="69551F32" w14:textId="77777777" w:rsidR="005D0340" w:rsidRPr="00B87B2D" w:rsidRDefault="005D0340" w:rsidP="005D0340">
      <w:pPr>
        <w:pStyle w:val="aa"/>
        <w:spacing w:after="0"/>
        <w:ind w:left="567"/>
        <w:rPr>
          <w:sz w:val="24"/>
          <w:szCs w:val="24"/>
        </w:rPr>
      </w:pPr>
      <w:r w:rsidRPr="00B87B2D">
        <w:rPr>
          <w:sz w:val="24"/>
          <w:szCs w:val="24"/>
        </w:rPr>
        <w:t>100 мл препарату містять діючі речовини:</w:t>
      </w:r>
    </w:p>
    <w:p w14:paraId="019AB801" w14:textId="77777777" w:rsidR="005D0340" w:rsidRPr="00B87B2D" w:rsidRDefault="005D0340" w:rsidP="005D0340">
      <w:pPr>
        <w:pStyle w:val="aa"/>
        <w:spacing w:after="0"/>
        <w:ind w:left="567"/>
        <w:rPr>
          <w:sz w:val="24"/>
          <w:szCs w:val="24"/>
        </w:rPr>
      </w:pPr>
      <w:r w:rsidRPr="00B87B2D">
        <w:rPr>
          <w:sz w:val="24"/>
          <w:szCs w:val="24"/>
        </w:rPr>
        <w:t xml:space="preserve">кальцію </w:t>
      </w:r>
      <w:proofErr w:type="spellStart"/>
      <w:r w:rsidRPr="00B87B2D">
        <w:rPr>
          <w:sz w:val="24"/>
          <w:szCs w:val="24"/>
        </w:rPr>
        <w:t>глюконат</w:t>
      </w:r>
      <w:proofErr w:type="spellEnd"/>
      <w:r w:rsidRPr="00B87B2D">
        <w:rPr>
          <w:sz w:val="24"/>
          <w:szCs w:val="24"/>
        </w:rPr>
        <w:t xml:space="preserve"> – 32,82 г;</w:t>
      </w:r>
    </w:p>
    <w:p w14:paraId="2791B4FD" w14:textId="77777777" w:rsidR="005D0340" w:rsidRPr="00B87B2D" w:rsidRDefault="005D0340" w:rsidP="005D0340">
      <w:pPr>
        <w:pStyle w:val="aa"/>
        <w:spacing w:after="0"/>
        <w:ind w:left="567"/>
        <w:rPr>
          <w:sz w:val="24"/>
          <w:szCs w:val="24"/>
        </w:rPr>
      </w:pPr>
      <w:r w:rsidRPr="00B87B2D">
        <w:rPr>
          <w:sz w:val="24"/>
          <w:szCs w:val="24"/>
        </w:rPr>
        <w:t>кальцію гліцерофосфат – 8,13 г;</w:t>
      </w:r>
    </w:p>
    <w:p w14:paraId="1BD91159" w14:textId="77777777" w:rsidR="005D0340" w:rsidRPr="00B87B2D" w:rsidRDefault="005D0340" w:rsidP="005D0340">
      <w:pPr>
        <w:pStyle w:val="aa"/>
        <w:spacing w:after="0"/>
        <w:ind w:left="567"/>
        <w:rPr>
          <w:sz w:val="24"/>
          <w:szCs w:val="24"/>
        </w:rPr>
      </w:pPr>
      <w:r w:rsidRPr="00B87B2D">
        <w:rPr>
          <w:sz w:val="24"/>
          <w:szCs w:val="24"/>
        </w:rPr>
        <w:t xml:space="preserve">магнію хлорид </w:t>
      </w:r>
      <w:proofErr w:type="spellStart"/>
      <w:r w:rsidRPr="00B87B2D">
        <w:rPr>
          <w:sz w:val="24"/>
          <w:szCs w:val="24"/>
        </w:rPr>
        <w:t>гексагідрат</w:t>
      </w:r>
      <w:proofErr w:type="spellEnd"/>
      <w:r w:rsidRPr="00B87B2D">
        <w:rPr>
          <w:sz w:val="24"/>
          <w:szCs w:val="24"/>
        </w:rPr>
        <w:t xml:space="preserve"> – 4,18 г.</w:t>
      </w:r>
    </w:p>
    <w:p w14:paraId="717B5497" w14:textId="77777777" w:rsidR="005D0340" w:rsidRPr="00B87B2D" w:rsidRDefault="005D0340" w:rsidP="005D0340">
      <w:pPr>
        <w:pStyle w:val="aa"/>
        <w:spacing w:after="0"/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Допоміжні речовини: кислота борна, натрію цитрат, вода для ін’єкцій.</w:t>
      </w:r>
    </w:p>
    <w:p w14:paraId="23691177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3 Фармацевтична форма</w:t>
      </w:r>
    </w:p>
    <w:p w14:paraId="10CFD3FB" w14:textId="77777777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Розчин для ін’єкцій.</w:t>
      </w:r>
    </w:p>
    <w:p w14:paraId="1003FE2E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4 Фармакологічні властивості</w:t>
      </w:r>
    </w:p>
    <w:p w14:paraId="213CF34A" w14:textId="77777777" w:rsidR="0006359B" w:rsidRPr="00B87B2D" w:rsidRDefault="0006359B" w:rsidP="0006359B">
      <w:pPr>
        <w:pStyle w:val="aa"/>
        <w:spacing w:after="0"/>
        <w:ind w:right="152" w:firstLine="567"/>
        <w:jc w:val="both"/>
        <w:rPr>
          <w:b/>
          <w:i/>
          <w:sz w:val="24"/>
          <w:szCs w:val="24"/>
        </w:rPr>
      </w:pPr>
      <w:r w:rsidRPr="00B87B2D">
        <w:rPr>
          <w:b/>
          <w:i/>
          <w:sz w:val="24"/>
          <w:szCs w:val="24"/>
        </w:rPr>
        <w:t xml:space="preserve">ATC </w:t>
      </w:r>
      <w:proofErr w:type="spellStart"/>
      <w:r w:rsidRPr="00B87B2D">
        <w:rPr>
          <w:b/>
          <w:i/>
          <w:sz w:val="24"/>
          <w:szCs w:val="24"/>
        </w:rPr>
        <w:t>vet</w:t>
      </w:r>
      <w:proofErr w:type="spellEnd"/>
      <w:r w:rsidRPr="00B87B2D">
        <w:rPr>
          <w:b/>
          <w:i/>
          <w:spacing w:val="1"/>
          <w:sz w:val="24"/>
          <w:szCs w:val="24"/>
        </w:rPr>
        <w:t xml:space="preserve"> </w:t>
      </w:r>
      <w:r w:rsidRPr="00B87B2D">
        <w:rPr>
          <w:b/>
          <w:i/>
          <w:sz w:val="24"/>
          <w:szCs w:val="24"/>
        </w:rPr>
        <w:t>класифікаційний код QА12 – Мінеральні добавки.</w:t>
      </w:r>
    </w:p>
    <w:p w14:paraId="3A4E1B1A" w14:textId="77777777" w:rsidR="0006359B" w:rsidRPr="00B87B2D" w:rsidRDefault="0006359B" w:rsidP="0006359B">
      <w:pPr>
        <w:pStyle w:val="1"/>
        <w:spacing w:line="240" w:lineRule="auto"/>
        <w:ind w:left="0" w:firstLine="567"/>
        <w:rPr>
          <w:b w:val="0"/>
        </w:rPr>
      </w:pPr>
      <w:r w:rsidRPr="00B87B2D">
        <w:rPr>
          <w:b w:val="0"/>
        </w:rPr>
        <w:t>Дія препарату визначається ефектом компонентів, що входять до його складу.</w:t>
      </w:r>
    </w:p>
    <w:p w14:paraId="61727748" w14:textId="77777777" w:rsidR="0006359B" w:rsidRPr="00B87B2D" w:rsidRDefault="0006359B" w:rsidP="0006359B">
      <w:pPr>
        <w:pStyle w:val="1"/>
        <w:spacing w:line="240" w:lineRule="auto"/>
        <w:ind w:left="0" w:firstLine="567"/>
        <w:jc w:val="both"/>
        <w:rPr>
          <w:b w:val="0"/>
        </w:rPr>
      </w:pPr>
      <w:r w:rsidRPr="00B87B2D">
        <w:rPr>
          <w:b w:val="0"/>
        </w:rPr>
        <w:t>Кальцій стимулює роботу</w:t>
      </w:r>
      <w:r w:rsidRPr="00B87B2D">
        <w:t xml:space="preserve"> </w:t>
      </w:r>
      <w:r w:rsidRPr="00B87B2D">
        <w:rPr>
          <w:b w:val="0"/>
        </w:rPr>
        <w:t>серцево-судинної системи, зменшує дисперсність білків і проникність кровоносних судин, активує процеси згортання крові. Він бере участь у формуванні кісткової тканини, запобігаючи розвитку рахіту та остеодистрофії. Кальцій також регулює процеси нервової провідності і м’язових скорочень, має загально зміцнювальну та антитоксичну дії.</w:t>
      </w:r>
    </w:p>
    <w:p w14:paraId="7F56DFE4" w14:textId="77777777" w:rsidR="0006359B" w:rsidRPr="00B87B2D" w:rsidRDefault="0006359B" w:rsidP="0006359B">
      <w:pPr>
        <w:pStyle w:val="1"/>
        <w:spacing w:line="240" w:lineRule="auto"/>
        <w:ind w:left="0" w:firstLine="567"/>
        <w:jc w:val="both"/>
        <w:rPr>
          <w:b w:val="0"/>
        </w:rPr>
      </w:pPr>
      <w:r w:rsidRPr="00B87B2D">
        <w:rPr>
          <w:b w:val="0"/>
        </w:rPr>
        <w:t>Фосфор входить до складу нуклеопротеїдів і фосфоліпідів, стимулює процеси асиміляції та позитивно впливає на обмін речовин у тканинах організму.</w:t>
      </w:r>
    </w:p>
    <w:p w14:paraId="42D82CC2" w14:textId="77777777" w:rsidR="0006359B" w:rsidRPr="00B87B2D" w:rsidRDefault="0006359B" w:rsidP="0006359B">
      <w:pPr>
        <w:pStyle w:val="1"/>
        <w:spacing w:line="240" w:lineRule="auto"/>
        <w:ind w:left="0" w:firstLine="567"/>
        <w:jc w:val="both"/>
        <w:rPr>
          <w:b w:val="0"/>
        </w:rPr>
      </w:pPr>
      <w:r w:rsidRPr="00B87B2D">
        <w:rPr>
          <w:b w:val="0"/>
        </w:rPr>
        <w:t xml:space="preserve">Магній сприяє обміну фосфору і вуглеводів як кофермент. Його дефіцит в організмі тварини спричиняє надмірне збудження. При комплексному введенні магній блокує нервово-м’язову трансмісію і запобігає розвитку судом. Він бере участь у розщепленні </w:t>
      </w:r>
      <w:proofErr w:type="spellStart"/>
      <w:r w:rsidRPr="00B87B2D">
        <w:rPr>
          <w:b w:val="0"/>
        </w:rPr>
        <w:t>холінестерази</w:t>
      </w:r>
      <w:proofErr w:type="spellEnd"/>
      <w:r w:rsidRPr="00B87B2D">
        <w:rPr>
          <w:b w:val="0"/>
        </w:rPr>
        <w:t>, що послаблює тетанічне скорочення м’язів. Крім того, магній є</w:t>
      </w:r>
      <w:r w:rsidRPr="00B87B2D">
        <w:t xml:space="preserve"> </w:t>
      </w:r>
      <w:r w:rsidRPr="00B87B2D">
        <w:rPr>
          <w:b w:val="0"/>
        </w:rPr>
        <w:t>активатором ферментів, які забезпечують аеробне розщеплення глюкози, завдяки чому зменшується анаеробний шлях і підвищується енергетичний вихід.</w:t>
      </w:r>
    </w:p>
    <w:p w14:paraId="7A39DCEC" w14:textId="77777777" w:rsidR="0006359B" w:rsidRPr="00B87B2D" w:rsidRDefault="0006359B" w:rsidP="0006359B">
      <w:pPr>
        <w:pStyle w:val="1"/>
        <w:spacing w:line="240" w:lineRule="auto"/>
        <w:ind w:left="0" w:firstLine="567"/>
        <w:jc w:val="both"/>
        <w:rPr>
          <w:b w:val="0"/>
        </w:rPr>
      </w:pPr>
      <w:r w:rsidRPr="00B87B2D">
        <w:rPr>
          <w:b w:val="0"/>
        </w:rPr>
        <w:t xml:space="preserve">За </w:t>
      </w:r>
      <w:proofErr w:type="spellStart"/>
      <w:r w:rsidRPr="00B87B2D">
        <w:rPr>
          <w:b w:val="0"/>
        </w:rPr>
        <w:t>парентерального</w:t>
      </w:r>
      <w:proofErr w:type="spellEnd"/>
      <w:r w:rsidRPr="00B87B2D">
        <w:rPr>
          <w:b w:val="0"/>
        </w:rPr>
        <w:t xml:space="preserve"> введення діючі речовини препарату добре і швидко всмоктуються.</w:t>
      </w:r>
    </w:p>
    <w:p w14:paraId="18DD50C2" w14:textId="77777777" w:rsidR="0006359B" w:rsidRPr="00B87B2D" w:rsidRDefault="0006359B" w:rsidP="0006359B">
      <w:pPr>
        <w:pStyle w:val="1"/>
        <w:spacing w:line="240" w:lineRule="auto"/>
        <w:ind w:left="0" w:firstLine="567"/>
        <w:jc w:val="both"/>
        <w:rPr>
          <w:b w:val="0"/>
        </w:rPr>
      </w:pPr>
      <w:r w:rsidRPr="00B87B2D">
        <w:rPr>
          <w:b w:val="0"/>
        </w:rPr>
        <w:t xml:space="preserve">Кальцій всмоктується в іонізованій формі в травному каналі і розподіляється в тканинах. Іонізований кальцій становить 50% загального кальцію сироватки крові, 5% знаходиться в складі аніонних комплексів, 45% зв’язано з білками. Близько 20% кальцію виводиться з сечею, 80% – через кишечник. Кальцій у сполуці з </w:t>
      </w:r>
      <w:proofErr w:type="spellStart"/>
      <w:r w:rsidRPr="00B87B2D">
        <w:rPr>
          <w:b w:val="0"/>
        </w:rPr>
        <w:t>глюконовою</w:t>
      </w:r>
      <w:proofErr w:type="spellEnd"/>
      <w:r w:rsidRPr="00B87B2D">
        <w:rPr>
          <w:b w:val="0"/>
        </w:rPr>
        <w:t xml:space="preserve"> кислотою краще засвоюється в організмі і менше виводиться з сечею.</w:t>
      </w:r>
    </w:p>
    <w:p w14:paraId="7D6FE23D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 Клінічні особливості</w:t>
      </w:r>
    </w:p>
    <w:p w14:paraId="48472E1A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5.1 Вид тварин</w:t>
      </w:r>
    </w:p>
    <w:p w14:paraId="6DC083AB" w14:textId="77777777" w:rsidR="0006359B" w:rsidRPr="00B87B2D" w:rsidRDefault="0006359B" w:rsidP="0006359B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Велика рогата худоба, коні, свині, кози, вівці.</w:t>
      </w:r>
    </w:p>
    <w:p w14:paraId="0D882A5D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5.2 Показання до застосування</w:t>
      </w:r>
    </w:p>
    <w:p w14:paraId="3BCDF359" w14:textId="77777777" w:rsidR="0006359B" w:rsidRPr="00B87B2D" w:rsidRDefault="0006359B" w:rsidP="0006359B">
      <w:pPr>
        <w:pStyle w:val="1"/>
        <w:spacing w:line="240" w:lineRule="auto"/>
        <w:ind w:left="0" w:firstLine="709"/>
        <w:jc w:val="both"/>
        <w:rPr>
          <w:b w:val="0"/>
        </w:rPr>
      </w:pPr>
      <w:r w:rsidRPr="00B87B2D">
        <w:rPr>
          <w:b w:val="0"/>
        </w:rPr>
        <w:t>Препарат призначають з метою профілактики і лікування коней, великої рогатої худоби, кіз, овець, свиней за:</w:t>
      </w:r>
    </w:p>
    <w:p w14:paraId="66FD74B2" w14:textId="5BB6B673" w:rsidR="0006359B" w:rsidRPr="00B87B2D" w:rsidRDefault="009448AC" w:rsidP="0006359B">
      <w:pPr>
        <w:pStyle w:val="1"/>
        <w:spacing w:line="240" w:lineRule="auto"/>
        <w:ind w:left="0" w:firstLine="676"/>
        <w:rPr>
          <w:b w:val="0"/>
        </w:rPr>
      </w:pPr>
      <w:r>
        <w:rPr>
          <w:b w:val="0"/>
        </w:rPr>
        <w:t>– тетанії (в</w:t>
      </w:r>
      <w:r w:rsidR="0006359B" w:rsidRPr="00B87B2D">
        <w:rPr>
          <w:b w:val="0"/>
        </w:rPr>
        <w:t xml:space="preserve"> період вагітності, лактації, при транспортуванні, випасі тощо);</w:t>
      </w:r>
    </w:p>
    <w:p w14:paraId="2472C8ED" w14:textId="77777777" w:rsidR="0006359B" w:rsidRPr="005D560C" w:rsidRDefault="0006359B" w:rsidP="0006359B">
      <w:pPr>
        <w:pStyle w:val="1"/>
        <w:spacing w:line="240" w:lineRule="auto"/>
        <w:ind w:left="0" w:firstLine="676"/>
        <w:rPr>
          <w:b w:val="0"/>
        </w:rPr>
      </w:pPr>
      <w:r w:rsidRPr="00B87B2D">
        <w:rPr>
          <w:b w:val="0"/>
        </w:rPr>
        <w:t xml:space="preserve">– післяродових парезів та парезів, які спричинені нестачею кальцію і </w:t>
      </w:r>
      <w:r w:rsidRPr="005D560C">
        <w:rPr>
          <w:b w:val="0"/>
        </w:rPr>
        <w:t>фосфору;</w:t>
      </w:r>
    </w:p>
    <w:p w14:paraId="6292F407" w14:textId="0A0DE334" w:rsidR="0006359B" w:rsidRPr="005D560C" w:rsidRDefault="0006359B" w:rsidP="0006359B">
      <w:pPr>
        <w:pStyle w:val="1"/>
        <w:spacing w:line="240" w:lineRule="auto"/>
        <w:ind w:left="0" w:firstLine="676"/>
        <w:jc w:val="both"/>
        <w:rPr>
          <w:b w:val="0"/>
        </w:rPr>
      </w:pPr>
      <w:r w:rsidRPr="005D560C">
        <w:rPr>
          <w:b w:val="0"/>
        </w:rPr>
        <w:t xml:space="preserve">– порушення обміну кальцію, фосфору, магнію (рахіт, остеодистрофія, остеомаляція, </w:t>
      </w:r>
      <w:r w:rsidR="00C870D3" w:rsidRPr="005D560C">
        <w:rPr>
          <w:b w:val="0"/>
        </w:rPr>
        <w:t>в період вагітності</w:t>
      </w:r>
      <w:r w:rsidRPr="005D560C">
        <w:rPr>
          <w:b w:val="0"/>
        </w:rPr>
        <w:t xml:space="preserve"> та ін.);</w:t>
      </w:r>
    </w:p>
    <w:p w14:paraId="3AA898C5" w14:textId="77777777" w:rsidR="0006359B" w:rsidRPr="005D560C" w:rsidRDefault="0006359B" w:rsidP="0006359B">
      <w:pPr>
        <w:pStyle w:val="1"/>
        <w:spacing w:line="240" w:lineRule="auto"/>
        <w:ind w:left="0" w:firstLine="676"/>
        <w:rPr>
          <w:b w:val="0"/>
        </w:rPr>
      </w:pPr>
      <w:r w:rsidRPr="005D560C">
        <w:rPr>
          <w:b w:val="0"/>
        </w:rPr>
        <w:t xml:space="preserve">– </w:t>
      </w:r>
      <w:proofErr w:type="spellStart"/>
      <w:r w:rsidRPr="005D560C">
        <w:rPr>
          <w:b w:val="0"/>
        </w:rPr>
        <w:t>ацетонемії</w:t>
      </w:r>
      <w:proofErr w:type="spellEnd"/>
      <w:r w:rsidRPr="005D560C">
        <w:rPr>
          <w:b w:val="0"/>
        </w:rPr>
        <w:t>;</w:t>
      </w:r>
    </w:p>
    <w:p w14:paraId="70F98A71" w14:textId="77777777" w:rsidR="0006359B" w:rsidRPr="00B87B2D" w:rsidRDefault="0006359B" w:rsidP="0006359B">
      <w:pPr>
        <w:pStyle w:val="1"/>
        <w:spacing w:line="240" w:lineRule="auto"/>
        <w:ind w:left="0" w:firstLine="676"/>
        <w:jc w:val="both"/>
        <w:rPr>
          <w:b w:val="0"/>
        </w:rPr>
      </w:pPr>
      <w:r w:rsidRPr="005D560C">
        <w:rPr>
          <w:b w:val="0"/>
        </w:rPr>
        <w:t>– отруєння свинцем, фтором, щавлевою кислотою (як допоміжна терапія</w:t>
      </w:r>
      <w:bookmarkStart w:id="0" w:name="_GoBack"/>
      <w:bookmarkEnd w:id="0"/>
      <w:r w:rsidRPr="00B87B2D">
        <w:rPr>
          <w:b w:val="0"/>
        </w:rPr>
        <w:t xml:space="preserve"> при комплексному лікуванні);</w:t>
      </w:r>
    </w:p>
    <w:p w14:paraId="3040F8D4" w14:textId="77777777" w:rsidR="0006359B" w:rsidRPr="00B87B2D" w:rsidRDefault="0006359B" w:rsidP="0006359B">
      <w:pPr>
        <w:pStyle w:val="1"/>
        <w:spacing w:line="240" w:lineRule="auto"/>
        <w:ind w:left="0" w:firstLine="676"/>
        <w:rPr>
          <w:b w:val="0"/>
        </w:rPr>
      </w:pPr>
      <w:r w:rsidRPr="00B87B2D">
        <w:rPr>
          <w:b w:val="0"/>
        </w:rPr>
        <w:t xml:space="preserve">– токсикозу, алергії, геморагічного діатезу, гематурії, </w:t>
      </w:r>
      <w:proofErr w:type="spellStart"/>
      <w:r w:rsidRPr="00B87B2D">
        <w:rPr>
          <w:b w:val="0"/>
        </w:rPr>
        <w:t>гемоглобінурії</w:t>
      </w:r>
      <w:proofErr w:type="spellEnd"/>
      <w:r w:rsidRPr="00B87B2D">
        <w:rPr>
          <w:b w:val="0"/>
        </w:rPr>
        <w:t>.</w:t>
      </w:r>
    </w:p>
    <w:p w14:paraId="4796A685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5.3 Протипоказання</w:t>
      </w:r>
    </w:p>
    <w:p w14:paraId="797F1D6C" w14:textId="77777777" w:rsidR="0006359B" w:rsidRPr="00B87B2D" w:rsidRDefault="0006359B" w:rsidP="0006359B">
      <w:pPr>
        <w:ind w:firstLine="567"/>
        <w:jc w:val="both"/>
        <w:rPr>
          <w:b/>
          <w:sz w:val="24"/>
          <w:szCs w:val="24"/>
        </w:rPr>
      </w:pPr>
      <w:r w:rsidRPr="00B87B2D">
        <w:rPr>
          <w:sz w:val="24"/>
          <w:szCs w:val="24"/>
        </w:rPr>
        <w:t xml:space="preserve">Не застосовувати тваринам за </w:t>
      </w:r>
      <w:proofErr w:type="spellStart"/>
      <w:r w:rsidRPr="00B87B2D">
        <w:rPr>
          <w:sz w:val="24"/>
          <w:szCs w:val="24"/>
        </w:rPr>
        <w:t>гіперкальціємії</w:t>
      </w:r>
      <w:proofErr w:type="spellEnd"/>
      <w:r w:rsidRPr="00B87B2D">
        <w:rPr>
          <w:sz w:val="24"/>
          <w:szCs w:val="24"/>
        </w:rPr>
        <w:t>, ацидозу, важких порушень функцій нирок, миготливої аритмії передсердь, підвищеної чутливості до компонентів препарату.</w:t>
      </w:r>
    </w:p>
    <w:p w14:paraId="1C98A1A9" w14:textId="77777777" w:rsidR="0006359B" w:rsidRPr="00B87B2D" w:rsidRDefault="0006359B" w:rsidP="0006359B">
      <w:pPr>
        <w:jc w:val="right"/>
        <w:rPr>
          <w:sz w:val="24"/>
          <w:szCs w:val="24"/>
        </w:rPr>
      </w:pPr>
      <w:r w:rsidRPr="00B87B2D">
        <w:rPr>
          <w:sz w:val="24"/>
          <w:szCs w:val="24"/>
        </w:rPr>
        <w:lastRenderedPageBreak/>
        <w:t>Продовження додатку 1</w:t>
      </w:r>
    </w:p>
    <w:p w14:paraId="267E99C0" w14:textId="56315DF2" w:rsidR="0006359B" w:rsidRPr="00B87B2D" w:rsidRDefault="0006359B" w:rsidP="0006359B">
      <w:pPr>
        <w:jc w:val="right"/>
        <w:rPr>
          <w:sz w:val="24"/>
          <w:szCs w:val="24"/>
        </w:rPr>
      </w:pPr>
      <w:r w:rsidRPr="00B87B2D">
        <w:rPr>
          <w:sz w:val="24"/>
          <w:szCs w:val="24"/>
        </w:rPr>
        <w:t>до реєстраційного посвідчення</w:t>
      </w:r>
      <w:r w:rsidR="00563309">
        <w:rPr>
          <w:sz w:val="24"/>
          <w:szCs w:val="24"/>
        </w:rPr>
        <w:t xml:space="preserve"> </w:t>
      </w:r>
      <w:r w:rsidR="00563309" w:rsidRPr="00563309">
        <w:rPr>
          <w:sz w:val="24"/>
          <w:szCs w:val="24"/>
        </w:rPr>
        <w:t>AB-10079-01-26</w:t>
      </w:r>
    </w:p>
    <w:p w14:paraId="61DD2DEB" w14:textId="77777777" w:rsidR="0006359B" w:rsidRPr="00B87B2D" w:rsidRDefault="0006359B" w:rsidP="0006359B">
      <w:pPr>
        <w:jc w:val="right"/>
        <w:rPr>
          <w:sz w:val="24"/>
          <w:szCs w:val="24"/>
        </w:rPr>
      </w:pPr>
    </w:p>
    <w:p w14:paraId="7D378209" w14:textId="77777777" w:rsidR="0006359B" w:rsidRPr="00B87B2D" w:rsidRDefault="0006359B" w:rsidP="0006359B">
      <w:pPr>
        <w:jc w:val="right"/>
        <w:rPr>
          <w:sz w:val="24"/>
          <w:szCs w:val="24"/>
        </w:rPr>
      </w:pPr>
    </w:p>
    <w:p w14:paraId="5584822A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5.4 Побічна дія</w:t>
      </w:r>
    </w:p>
    <w:p w14:paraId="57825881" w14:textId="77777777" w:rsidR="0006359B" w:rsidRPr="00B87B2D" w:rsidRDefault="0006359B" w:rsidP="0006359B">
      <w:pPr>
        <w:ind w:firstLine="567"/>
        <w:jc w:val="both"/>
        <w:rPr>
          <w:b/>
          <w:sz w:val="24"/>
          <w:szCs w:val="24"/>
        </w:rPr>
      </w:pPr>
      <w:r w:rsidRPr="00B87B2D">
        <w:rPr>
          <w:sz w:val="24"/>
          <w:szCs w:val="24"/>
        </w:rPr>
        <w:t xml:space="preserve">В особливо важких випадках </w:t>
      </w:r>
      <w:proofErr w:type="spellStart"/>
      <w:r w:rsidRPr="00B87B2D">
        <w:rPr>
          <w:sz w:val="24"/>
          <w:szCs w:val="24"/>
        </w:rPr>
        <w:t>гіперкальціємія</w:t>
      </w:r>
      <w:proofErr w:type="spellEnd"/>
      <w:r w:rsidRPr="00B87B2D">
        <w:rPr>
          <w:sz w:val="24"/>
          <w:szCs w:val="24"/>
        </w:rPr>
        <w:t xml:space="preserve"> може спричинити брадикардію і аритмію.</w:t>
      </w:r>
    </w:p>
    <w:p w14:paraId="3E8A1F23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5.5 Особливі застереження при використанні</w:t>
      </w:r>
    </w:p>
    <w:p w14:paraId="53D94620" w14:textId="77777777" w:rsidR="0006359B" w:rsidRPr="00B87B2D" w:rsidRDefault="0006359B" w:rsidP="0006359B">
      <w:pPr>
        <w:ind w:firstLine="567"/>
        <w:jc w:val="both"/>
        <w:rPr>
          <w:b/>
          <w:sz w:val="24"/>
          <w:szCs w:val="24"/>
        </w:rPr>
      </w:pPr>
      <w:r w:rsidRPr="00B87B2D">
        <w:rPr>
          <w:sz w:val="24"/>
          <w:szCs w:val="24"/>
        </w:rPr>
        <w:t xml:space="preserve">У випадках </w:t>
      </w:r>
      <w:proofErr w:type="spellStart"/>
      <w:r w:rsidRPr="00B87B2D">
        <w:rPr>
          <w:sz w:val="24"/>
          <w:szCs w:val="24"/>
        </w:rPr>
        <w:t>гіперкальціємії</w:t>
      </w:r>
      <w:proofErr w:type="spellEnd"/>
      <w:r w:rsidRPr="00B87B2D">
        <w:rPr>
          <w:sz w:val="24"/>
          <w:szCs w:val="24"/>
        </w:rPr>
        <w:t xml:space="preserve"> (за передозування) можуть виникати: анорексія, болі в м’язах, нудота, блювання, спрага, поліурія. Необхідно постійно контролювати частоту серцевих скорочень, серцевий ритм і кровообіг під час введення. За виникнення перших симптомів передозування (порушення серцевого ритму, зниження кров’яного тиску, занепокоєння) слід негайно припинити введення препарату.</w:t>
      </w:r>
    </w:p>
    <w:p w14:paraId="51640D3F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5.6 Застосування під час вагітності, лактації, несучості</w:t>
      </w:r>
    </w:p>
    <w:p w14:paraId="065CF8A4" w14:textId="77777777" w:rsidR="0006359B" w:rsidRPr="00B87B2D" w:rsidRDefault="0006359B" w:rsidP="0006359B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Застережень немає.</w:t>
      </w:r>
    </w:p>
    <w:p w14:paraId="37BB5B62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5.7 Взаємодія з іншими засобами та інші форми взаємодії</w:t>
      </w:r>
    </w:p>
    <w:p w14:paraId="29AD9419" w14:textId="77777777" w:rsidR="0006359B" w:rsidRPr="00B87B2D" w:rsidRDefault="0006359B" w:rsidP="0006359B">
      <w:pPr>
        <w:ind w:firstLine="567"/>
        <w:jc w:val="both"/>
        <w:rPr>
          <w:b/>
          <w:sz w:val="24"/>
          <w:szCs w:val="24"/>
        </w:rPr>
      </w:pPr>
      <w:r w:rsidRPr="00B87B2D">
        <w:rPr>
          <w:sz w:val="24"/>
          <w:szCs w:val="24"/>
        </w:rPr>
        <w:t xml:space="preserve">Препарат не рекомендується застосовувати одночасно з препаратами дигіталісу, з вітаміном </w:t>
      </w:r>
      <w:r w:rsidRPr="00B87B2D">
        <w:rPr>
          <w:sz w:val="24"/>
          <w:szCs w:val="24"/>
          <w:lang w:val="en-US"/>
        </w:rPr>
        <w:t>D</w:t>
      </w:r>
      <w:r w:rsidRPr="00B87B2D">
        <w:rPr>
          <w:sz w:val="24"/>
          <w:szCs w:val="24"/>
        </w:rPr>
        <w:t xml:space="preserve"> та його аналогами.</w:t>
      </w:r>
    </w:p>
    <w:p w14:paraId="0317403A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5.8 Дози і способи введення тваринам різного віку</w:t>
      </w:r>
    </w:p>
    <w:p w14:paraId="2E07ACF0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sz w:val="24"/>
          <w:szCs w:val="24"/>
        </w:rPr>
        <w:t>Дозування та способи введення препарату: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3969"/>
        <w:gridCol w:w="3261"/>
        <w:gridCol w:w="2835"/>
      </w:tblGrid>
      <w:tr w:rsidR="0006359B" w:rsidRPr="00B87B2D" w14:paraId="64152EC1" w14:textId="77777777" w:rsidTr="00CF5385">
        <w:tc>
          <w:tcPr>
            <w:tcW w:w="3969" w:type="dxa"/>
          </w:tcPr>
          <w:p w14:paraId="7782520C" w14:textId="77777777" w:rsidR="0006359B" w:rsidRPr="00B87B2D" w:rsidRDefault="0006359B" w:rsidP="00CF5385">
            <w:pPr>
              <w:pStyle w:val="1"/>
              <w:spacing w:line="240" w:lineRule="auto"/>
              <w:ind w:left="0"/>
              <w:jc w:val="center"/>
              <w:outlineLvl w:val="0"/>
            </w:pPr>
            <w:r w:rsidRPr="00B87B2D">
              <w:t>Види тварин</w:t>
            </w:r>
          </w:p>
        </w:tc>
        <w:tc>
          <w:tcPr>
            <w:tcW w:w="3261" w:type="dxa"/>
          </w:tcPr>
          <w:p w14:paraId="5D92858D" w14:textId="77777777" w:rsidR="0006359B" w:rsidRPr="00B87B2D" w:rsidRDefault="0006359B" w:rsidP="00CF5385">
            <w:pPr>
              <w:pStyle w:val="1"/>
              <w:spacing w:line="240" w:lineRule="auto"/>
              <w:ind w:left="0"/>
              <w:jc w:val="center"/>
              <w:outlineLvl w:val="0"/>
            </w:pPr>
            <w:r w:rsidRPr="00B87B2D">
              <w:t>Доза препарату в мл на одну тварину</w:t>
            </w:r>
          </w:p>
        </w:tc>
        <w:tc>
          <w:tcPr>
            <w:tcW w:w="2835" w:type="dxa"/>
          </w:tcPr>
          <w:p w14:paraId="591A6157" w14:textId="77777777" w:rsidR="0006359B" w:rsidRPr="00B87B2D" w:rsidRDefault="0006359B" w:rsidP="00CF5385">
            <w:pPr>
              <w:pStyle w:val="1"/>
              <w:spacing w:line="240" w:lineRule="auto"/>
              <w:ind w:left="0"/>
              <w:jc w:val="center"/>
              <w:outlineLvl w:val="0"/>
            </w:pPr>
            <w:r w:rsidRPr="00B87B2D">
              <w:t>Спосіб введення</w:t>
            </w:r>
          </w:p>
        </w:tc>
      </w:tr>
      <w:tr w:rsidR="0006359B" w:rsidRPr="00B87B2D" w14:paraId="3EE2593F" w14:textId="77777777" w:rsidTr="00CF5385">
        <w:tc>
          <w:tcPr>
            <w:tcW w:w="3969" w:type="dxa"/>
          </w:tcPr>
          <w:p w14:paraId="1BAF8E63" w14:textId="77777777" w:rsidR="0006359B" w:rsidRPr="00B87B2D" w:rsidRDefault="0006359B" w:rsidP="00CF5385">
            <w:pPr>
              <w:pStyle w:val="1"/>
              <w:spacing w:line="240" w:lineRule="auto"/>
              <w:ind w:left="0"/>
              <w:outlineLvl w:val="0"/>
              <w:rPr>
                <w:b w:val="0"/>
              </w:rPr>
            </w:pPr>
            <w:r w:rsidRPr="00B87B2D">
              <w:rPr>
                <w:b w:val="0"/>
              </w:rPr>
              <w:t>Коні з масою тіла до 500 кг</w:t>
            </w:r>
          </w:p>
        </w:tc>
        <w:tc>
          <w:tcPr>
            <w:tcW w:w="3261" w:type="dxa"/>
          </w:tcPr>
          <w:p w14:paraId="38F63180" w14:textId="77777777" w:rsidR="0006359B" w:rsidRPr="00B87B2D" w:rsidRDefault="0006359B" w:rsidP="00CF5385">
            <w:pPr>
              <w:pStyle w:val="1"/>
              <w:spacing w:line="240" w:lineRule="auto"/>
              <w:ind w:left="0"/>
              <w:jc w:val="center"/>
              <w:outlineLvl w:val="0"/>
              <w:rPr>
                <w:b w:val="0"/>
              </w:rPr>
            </w:pPr>
            <w:r w:rsidRPr="00B87B2D">
              <w:rPr>
                <w:b w:val="0"/>
              </w:rPr>
              <w:t>80 – 100</w:t>
            </w:r>
          </w:p>
        </w:tc>
        <w:tc>
          <w:tcPr>
            <w:tcW w:w="2835" w:type="dxa"/>
          </w:tcPr>
          <w:p w14:paraId="57D5C48E" w14:textId="77777777" w:rsidR="0006359B" w:rsidRPr="00B87B2D" w:rsidRDefault="0006359B" w:rsidP="00CF5385">
            <w:pPr>
              <w:pStyle w:val="1"/>
              <w:spacing w:line="240" w:lineRule="auto"/>
              <w:ind w:left="0"/>
              <w:outlineLvl w:val="0"/>
              <w:rPr>
                <w:b w:val="0"/>
              </w:rPr>
            </w:pPr>
            <w:r w:rsidRPr="00B87B2D">
              <w:rPr>
                <w:b w:val="0"/>
              </w:rPr>
              <w:t>внутрішньовенно</w:t>
            </w:r>
          </w:p>
        </w:tc>
      </w:tr>
      <w:tr w:rsidR="0006359B" w:rsidRPr="00B87B2D" w14:paraId="75166B24" w14:textId="77777777" w:rsidTr="00CF5385">
        <w:tc>
          <w:tcPr>
            <w:tcW w:w="3969" w:type="dxa"/>
          </w:tcPr>
          <w:p w14:paraId="0C86A1AD" w14:textId="77777777" w:rsidR="0006359B" w:rsidRPr="00B87B2D" w:rsidRDefault="0006359B" w:rsidP="00CF5385">
            <w:pPr>
              <w:pStyle w:val="1"/>
              <w:spacing w:line="240" w:lineRule="auto"/>
              <w:ind w:left="0"/>
              <w:outlineLvl w:val="0"/>
              <w:rPr>
                <w:b w:val="0"/>
              </w:rPr>
            </w:pPr>
            <w:r w:rsidRPr="00B87B2D">
              <w:rPr>
                <w:b w:val="0"/>
              </w:rPr>
              <w:t>Велика рогата худоба з масою тіла до 500 кг (будь-якого віку)</w:t>
            </w:r>
          </w:p>
        </w:tc>
        <w:tc>
          <w:tcPr>
            <w:tcW w:w="3261" w:type="dxa"/>
          </w:tcPr>
          <w:p w14:paraId="23F530E2" w14:textId="77777777" w:rsidR="0006359B" w:rsidRPr="00B87B2D" w:rsidRDefault="0006359B" w:rsidP="00CF5385">
            <w:pPr>
              <w:pStyle w:val="1"/>
              <w:spacing w:line="240" w:lineRule="auto"/>
              <w:ind w:left="0"/>
              <w:jc w:val="center"/>
              <w:outlineLvl w:val="0"/>
              <w:rPr>
                <w:b w:val="0"/>
              </w:rPr>
            </w:pPr>
            <w:r w:rsidRPr="00B87B2D">
              <w:rPr>
                <w:b w:val="0"/>
              </w:rPr>
              <w:t>80 – 100</w:t>
            </w:r>
          </w:p>
        </w:tc>
        <w:tc>
          <w:tcPr>
            <w:tcW w:w="2835" w:type="dxa"/>
          </w:tcPr>
          <w:p w14:paraId="10610913" w14:textId="77777777" w:rsidR="0006359B" w:rsidRPr="00B87B2D" w:rsidRDefault="0006359B" w:rsidP="00CF5385">
            <w:pPr>
              <w:pStyle w:val="1"/>
              <w:spacing w:line="240" w:lineRule="auto"/>
              <w:ind w:left="0"/>
              <w:outlineLvl w:val="0"/>
              <w:rPr>
                <w:b w:val="0"/>
              </w:rPr>
            </w:pPr>
            <w:r w:rsidRPr="00B87B2D">
              <w:rPr>
                <w:b w:val="0"/>
              </w:rPr>
              <w:t xml:space="preserve">внутрішньовенно, </w:t>
            </w:r>
            <w:proofErr w:type="spellStart"/>
            <w:r w:rsidRPr="00B87B2D">
              <w:rPr>
                <w:b w:val="0"/>
              </w:rPr>
              <w:t>внутрішньом’язово</w:t>
            </w:r>
            <w:proofErr w:type="spellEnd"/>
            <w:r w:rsidRPr="00B87B2D">
              <w:rPr>
                <w:b w:val="0"/>
              </w:rPr>
              <w:t>,</w:t>
            </w:r>
          </w:p>
          <w:p w14:paraId="75A5CF80" w14:textId="77777777" w:rsidR="0006359B" w:rsidRPr="00B87B2D" w:rsidRDefault="0006359B" w:rsidP="00CF5385">
            <w:pPr>
              <w:pStyle w:val="1"/>
              <w:spacing w:line="240" w:lineRule="auto"/>
              <w:ind w:left="0"/>
              <w:outlineLvl w:val="0"/>
              <w:rPr>
                <w:b w:val="0"/>
              </w:rPr>
            </w:pPr>
            <w:r w:rsidRPr="00B87B2D">
              <w:rPr>
                <w:b w:val="0"/>
              </w:rPr>
              <w:t>підшкірно</w:t>
            </w:r>
          </w:p>
        </w:tc>
      </w:tr>
      <w:tr w:rsidR="0006359B" w:rsidRPr="00B87B2D" w14:paraId="69B7F830" w14:textId="77777777" w:rsidTr="00CF5385">
        <w:tc>
          <w:tcPr>
            <w:tcW w:w="3969" w:type="dxa"/>
          </w:tcPr>
          <w:p w14:paraId="781937D7" w14:textId="77777777" w:rsidR="0006359B" w:rsidRPr="00B87B2D" w:rsidRDefault="0006359B" w:rsidP="00CF5385">
            <w:pPr>
              <w:pStyle w:val="1"/>
              <w:spacing w:line="240" w:lineRule="auto"/>
              <w:ind w:left="0"/>
              <w:outlineLvl w:val="0"/>
              <w:rPr>
                <w:b w:val="0"/>
              </w:rPr>
            </w:pPr>
            <w:r w:rsidRPr="00B87B2D">
              <w:rPr>
                <w:b w:val="0"/>
              </w:rPr>
              <w:t>Вівці, кози</w:t>
            </w:r>
          </w:p>
        </w:tc>
        <w:tc>
          <w:tcPr>
            <w:tcW w:w="3261" w:type="dxa"/>
          </w:tcPr>
          <w:p w14:paraId="7A80255E" w14:textId="77777777" w:rsidR="0006359B" w:rsidRPr="00B87B2D" w:rsidRDefault="0006359B" w:rsidP="00CF5385">
            <w:pPr>
              <w:jc w:val="center"/>
              <w:rPr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>15 – 25</w:t>
            </w:r>
          </w:p>
        </w:tc>
        <w:tc>
          <w:tcPr>
            <w:tcW w:w="2835" w:type="dxa"/>
          </w:tcPr>
          <w:p w14:paraId="21268781" w14:textId="77777777" w:rsidR="0006359B" w:rsidRPr="00B87B2D" w:rsidRDefault="0006359B" w:rsidP="00CF5385">
            <w:pPr>
              <w:rPr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 xml:space="preserve">внутрішньовенно, </w:t>
            </w:r>
            <w:proofErr w:type="spellStart"/>
            <w:r w:rsidRPr="00B87B2D">
              <w:rPr>
                <w:sz w:val="24"/>
                <w:szCs w:val="24"/>
              </w:rPr>
              <w:t>внутрішньом’язово</w:t>
            </w:r>
            <w:proofErr w:type="spellEnd"/>
            <w:r w:rsidRPr="00B87B2D">
              <w:rPr>
                <w:sz w:val="24"/>
                <w:szCs w:val="24"/>
              </w:rPr>
              <w:t>,</w:t>
            </w:r>
          </w:p>
          <w:p w14:paraId="5E29192F" w14:textId="77777777" w:rsidR="0006359B" w:rsidRPr="00B87B2D" w:rsidRDefault="0006359B" w:rsidP="00CF5385">
            <w:pPr>
              <w:rPr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>підшкірно</w:t>
            </w:r>
          </w:p>
        </w:tc>
      </w:tr>
      <w:tr w:rsidR="0006359B" w:rsidRPr="00B87B2D" w14:paraId="7EE1233F" w14:textId="77777777" w:rsidTr="00CF5385">
        <w:tc>
          <w:tcPr>
            <w:tcW w:w="3969" w:type="dxa"/>
          </w:tcPr>
          <w:p w14:paraId="51B93AA7" w14:textId="77777777" w:rsidR="0006359B" w:rsidRPr="00B87B2D" w:rsidRDefault="0006359B" w:rsidP="00CF5385">
            <w:pPr>
              <w:rPr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>Свині</w:t>
            </w:r>
          </w:p>
        </w:tc>
        <w:tc>
          <w:tcPr>
            <w:tcW w:w="3261" w:type="dxa"/>
          </w:tcPr>
          <w:p w14:paraId="4A0C041D" w14:textId="77777777" w:rsidR="0006359B" w:rsidRPr="00B87B2D" w:rsidRDefault="0006359B" w:rsidP="00CF5385">
            <w:pPr>
              <w:jc w:val="center"/>
              <w:rPr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>15 – 25</w:t>
            </w:r>
          </w:p>
        </w:tc>
        <w:tc>
          <w:tcPr>
            <w:tcW w:w="2835" w:type="dxa"/>
          </w:tcPr>
          <w:p w14:paraId="4A06B882" w14:textId="77777777" w:rsidR="0006359B" w:rsidRPr="00B87B2D" w:rsidRDefault="0006359B" w:rsidP="00CF5385">
            <w:pPr>
              <w:rPr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 xml:space="preserve">внутрішньовенно, </w:t>
            </w:r>
            <w:proofErr w:type="spellStart"/>
            <w:r w:rsidRPr="00B87B2D">
              <w:rPr>
                <w:sz w:val="24"/>
                <w:szCs w:val="24"/>
              </w:rPr>
              <w:t>внутрішньом’язово</w:t>
            </w:r>
            <w:proofErr w:type="spellEnd"/>
          </w:p>
        </w:tc>
      </w:tr>
      <w:tr w:rsidR="0006359B" w:rsidRPr="00B87B2D" w14:paraId="1BE42522" w14:textId="77777777" w:rsidTr="00CF5385">
        <w:tc>
          <w:tcPr>
            <w:tcW w:w="3969" w:type="dxa"/>
          </w:tcPr>
          <w:p w14:paraId="1E1227CB" w14:textId="77777777" w:rsidR="0006359B" w:rsidRPr="00B87B2D" w:rsidRDefault="0006359B" w:rsidP="00CF5385">
            <w:pPr>
              <w:pStyle w:val="1"/>
              <w:spacing w:line="240" w:lineRule="auto"/>
              <w:ind w:left="0"/>
              <w:outlineLvl w:val="0"/>
              <w:rPr>
                <w:b w:val="0"/>
              </w:rPr>
            </w:pPr>
            <w:r w:rsidRPr="00B87B2D">
              <w:rPr>
                <w:b w:val="0"/>
              </w:rPr>
              <w:t>Поросята</w:t>
            </w:r>
          </w:p>
        </w:tc>
        <w:tc>
          <w:tcPr>
            <w:tcW w:w="3261" w:type="dxa"/>
          </w:tcPr>
          <w:p w14:paraId="398D4C9F" w14:textId="77777777" w:rsidR="0006359B" w:rsidRPr="00B87B2D" w:rsidRDefault="0006359B" w:rsidP="00CF5385">
            <w:pPr>
              <w:jc w:val="center"/>
              <w:rPr>
                <w:sz w:val="24"/>
                <w:szCs w:val="24"/>
              </w:rPr>
            </w:pPr>
            <w:r w:rsidRPr="00B87B2D">
              <w:rPr>
                <w:sz w:val="24"/>
                <w:szCs w:val="24"/>
              </w:rPr>
              <w:t>2 – 3</w:t>
            </w:r>
          </w:p>
        </w:tc>
        <w:tc>
          <w:tcPr>
            <w:tcW w:w="2835" w:type="dxa"/>
          </w:tcPr>
          <w:p w14:paraId="7CC13A3D" w14:textId="77777777" w:rsidR="0006359B" w:rsidRPr="00B87B2D" w:rsidRDefault="0006359B" w:rsidP="00CF5385">
            <w:pPr>
              <w:rPr>
                <w:sz w:val="24"/>
                <w:szCs w:val="24"/>
              </w:rPr>
            </w:pPr>
            <w:proofErr w:type="spellStart"/>
            <w:r w:rsidRPr="00B87B2D">
              <w:rPr>
                <w:sz w:val="24"/>
                <w:szCs w:val="24"/>
              </w:rPr>
              <w:t>внутрішньом’язово</w:t>
            </w:r>
            <w:proofErr w:type="spellEnd"/>
            <w:r w:rsidRPr="00B87B2D">
              <w:rPr>
                <w:sz w:val="24"/>
                <w:szCs w:val="24"/>
              </w:rPr>
              <w:t>, двічі з інтервалом 24 години</w:t>
            </w:r>
          </w:p>
        </w:tc>
      </w:tr>
    </w:tbl>
    <w:p w14:paraId="1A713D48" w14:textId="77777777" w:rsidR="0006359B" w:rsidRPr="00B87B2D" w:rsidRDefault="0006359B" w:rsidP="0006359B">
      <w:pPr>
        <w:pStyle w:val="1"/>
        <w:spacing w:line="240" w:lineRule="auto"/>
        <w:ind w:left="0" w:firstLine="567"/>
        <w:jc w:val="both"/>
        <w:rPr>
          <w:b w:val="0"/>
        </w:rPr>
      </w:pPr>
      <w:r w:rsidRPr="00B87B2D">
        <w:rPr>
          <w:b w:val="0"/>
        </w:rPr>
        <w:t>Препарат вводять одноразово. Можливе повторне застосування препарату через 24 години в тих же дозах.</w:t>
      </w:r>
    </w:p>
    <w:p w14:paraId="0548A1EA" w14:textId="77777777" w:rsidR="0006359B" w:rsidRPr="00B87B2D" w:rsidRDefault="0006359B" w:rsidP="0006359B">
      <w:pPr>
        <w:pStyle w:val="1"/>
        <w:spacing w:line="240" w:lineRule="auto"/>
        <w:ind w:left="0" w:firstLine="567"/>
        <w:jc w:val="both"/>
        <w:rPr>
          <w:b w:val="0"/>
        </w:rPr>
      </w:pPr>
      <w:r w:rsidRPr="00B87B2D">
        <w:rPr>
          <w:rStyle w:val="ac"/>
          <w:b w:val="0"/>
          <w:i w:val="0"/>
        </w:rPr>
        <w:t>Великій рогатій худобі</w:t>
      </w:r>
      <w:r w:rsidRPr="00B87B2D">
        <w:rPr>
          <w:b w:val="0"/>
          <w:i/>
        </w:rPr>
        <w:t xml:space="preserve"> </w:t>
      </w:r>
      <w:r w:rsidRPr="00B87B2D">
        <w:rPr>
          <w:b w:val="0"/>
        </w:rPr>
        <w:t xml:space="preserve">підшкірно не вводити в одне і те ж місце більше, ніж 50 мл препарату, </w:t>
      </w:r>
      <w:proofErr w:type="spellStart"/>
      <w:r w:rsidRPr="00B87B2D">
        <w:rPr>
          <w:b w:val="0"/>
        </w:rPr>
        <w:t>внутрішньом’язово</w:t>
      </w:r>
      <w:proofErr w:type="spellEnd"/>
      <w:r w:rsidRPr="00B87B2D">
        <w:rPr>
          <w:b w:val="0"/>
        </w:rPr>
        <w:t xml:space="preserve"> — більше, ніж 25 мл. </w:t>
      </w:r>
      <w:r w:rsidRPr="00B87B2D">
        <w:rPr>
          <w:rStyle w:val="ac"/>
          <w:b w:val="0"/>
          <w:i w:val="0"/>
        </w:rPr>
        <w:t>Вівцям і козам</w:t>
      </w:r>
      <w:r w:rsidRPr="00B87B2D">
        <w:rPr>
          <w:b w:val="0"/>
        </w:rPr>
        <w:t xml:space="preserve"> </w:t>
      </w:r>
      <w:proofErr w:type="spellStart"/>
      <w:r w:rsidRPr="00B87B2D">
        <w:rPr>
          <w:b w:val="0"/>
        </w:rPr>
        <w:t>внутрішньом’язово</w:t>
      </w:r>
      <w:proofErr w:type="spellEnd"/>
      <w:r w:rsidRPr="00B87B2D">
        <w:rPr>
          <w:b w:val="0"/>
        </w:rPr>
        <w:t xml:space="preserve"> в одне і те ж місце не вводити більше, ніж 15 мл препарату. Внутрішньовенно препарат вводять повільно і рівномірно.</w:t>
      </w:r>
    </w:p>
    <w:p w14:paraId="4E784EAC" w14:textId="77777777" w:rsidR="0006359B" w:rsidRPr="00B87B2D" w:rsidRDefault="0006359B" w:rsidP="0006359B">
      <w:pPr>
        <w:ind w:firstLine="567"/>
        <w:jc w:val="both"/>
        <w:rPr>
          <w:b/>
          <w:sz w:val="24"/>
          <w:szCs w:val="24"/>
        </w:rPr>
      </w:pPr>
      <w:r w:rsidRPr="00B87B2D">
        <w:rPr>
          <w:b/>
          <w:sz w:val="24"/>
          <w:szCs w:val="24"/>
          <w:lang w:val="ru-RU"/>
        </w:rPr>
        <w:t>5</w:t>
      </w:r>
      <w:r w:rsidRPr="00B87B2D">
        <w:rPr>
          <w:b/>
          <w:sz w:val="24"/>
          <w:szCs w:val="24"/>
        </w:rPr>
        <w:t>.9 Передозування (симптоми, невідкладні заходи, антидоти)</w:t>
      </w:r>
    </w:p>
    <w:p w14:paraId="786EECF4" w14:textId="77777777" w:rsidR="0006359B" w:rsidRPr="00B87B2D" w:rsidRDefault="0006359B" w:rsidP="0006359B">
      <w:pPr>
        <w:ind w:firstLine="567"/>
        <w:jc w:val="both"/>
        <w:rPr>
          <w:b/>
          <w:sz w:val="24"/>
          <w:szCs w:val="24"/>
        </w:rPr>
      </w:pPr>
      <w:r w:rsidRPr="00B87B2D">
        <w:rPr>
          <w:sz w:val="24"/>
          <w:szCs w:val="24"/>
        </w:rPr>
        <w:t>За передозування препарату може спостерігатися анорексія, біль у м’язах, нудота, блювання, спрага, поліурія, брадикардія, аритмія. Специфічного антидоту немає. Лікування симптоматичне.</w:t>
      </w:r>
    </w:p>
    <w:p w14:paraId="52854FFD" w14:textId="77777777" w:rsidR="0006359B" w:rsidRPr="00B87B2D" w:rsidRDefault="0006359B" w:rsidP="0006359B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5.10 Спеціальні застереження</w:t>
      </w:r>
    </w:p>
    <w:p w14:paraId="11EA2D78" w14:textId="5F5A86C8" w:rsidR="00542272" w:rsidRPr="00B87B2D" w:rsidRDefault="0006359B" w:rsidP="0006359B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Немає.</w:t>
      </w:r>
    </w:p>
    <w:p w14:paraId="5FDF0931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5.11 Період виведення (</w:t>
      </w:r>
      <w:proofErr w:type="spellStart"/>
      <w:r w:rsidRPr="00B87B2D">
        <w:rPr>
          <w:b/>
          <w:sz w:val="24"/>
          <w:szCs w:val="24"/>
        </w:rPr>
        <w:t>каренції</w:t>
      </w:r>
      <w:proofErr w:type="spellEnd"/>
      <w:r w:rsidRPr="00B87B2D">
        <w:rPr>
          <w:b/>
          <w:sz w:val="24"/>
          <w:szCs w:val="24"/>
        </w:rPr>
        <w:t>)</w:t>
      </w:r>
    </w:p>
    <w:p w14:paraId="0A708A46" w14:textId="4D5999FE" w:rsidR="00542272" w:rsidRPr="00B87B2D" w:rsidRDefault="000F5AAB" w:rsidP="005D0340">
      <w:pPr>
        <w:ind w:firstLine="567"/>
        <w:jc w:val="both"/>
        <w:rPr>
          <w:sz w:val="24"/>
          <w:szCs w:val="24"/>
        </w:rPr>
      </w:pPr>
      <w:r w:rsidRPr="00B87B2D">
        <w:rPr>
          <w:sz w:val="24"/>
          <w:szCs w:val="24"/>
        </w:rPr>
        <w:t>Не вимагається</w:t>
      </w:r>
      <w:r w:rsidR="005D0340" w:rsidRPr="00B87B2D">
        <w:rPr>
          <w:sz w:val="24"/>
          <w:szCs w:val="24"/>
        </w:rPr>
        <w:t>.</w:t>
      </w:r>
    </w:p>
    <w:p w14:paraId="1A75615F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5.12 Спеціальні застереження для осіб і обслуговуючого персоналу</w:t>
      </w:r>
    </w:p>
    <w:p w14:paraId="242526FF" w14:textId="0030D714" w:rsidR="00542272" w:rsidRPr="00B87B2D" w:rsidRDefault="00542272" w:rsidP="005D0340">
      <w:pPr>
        <w:ind w:firstLine="567"/>
        <w:jc w:val="both"/>
        <w:rPr>
          <w:sz w:val="24"/>
          <w:szCs w:val="24"/>
        </w:rPr>
      </w:pPr>
      <w:r w:rsidRPr="00B87B2D">
        <w:rPr>
          <w:sz w:val="24"/>
          <w:szCs w:val="24"/>
        </w:rPr>
        <w:t xml:space="preserve">Персонал, який працює з препаратом, повинен дотримуватись основних правил гігієни та безпеки, прийнятих </w:t>
      </w:r>
      <w:r w:rsidR="003B0A57" w:rsidRPr="00B87B2D">
        <w:rPr>
          <w:sz w:val="24"/>
          <w:szCs w:val="24"/>
        </w:rPr>
        <w:t xml:space="preserve">під час </w:t>
      </w:r>
      <w:r w:rsidRPr="00B87B2D">
        <w:rPr>
          <w:sz w:val="24"/>
          <w:szCs w:val="24"/>
        </w:rPr>
        <w:t>робот</w:t>
      </w:r>
      <w:r w:rsidR="003B0A57" w:rsidRPr="00B87B2D">
        <w:rPr>
          <w:sz w:val="24"/>
          <w:szCs w:val="24"/>
        </w:rPr>
        <w:t>и</w:t>
      </w:r>
      <w:r w:rsidRPr="00B87B2D">
        <w:rPr>
          <w:sz w:val="24"/>
          <w:szCs w:val="24"/>
        </w:rPr>
        <w:t xml:space="preserve"> з ветеринарними препаратами.</w:t>
      </w:r>
    </w:p>
    <w:p w14:paraId="51D17EC9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6 Фармацевтичні особливості</w:t>
      </w:r>
    </w:p>
    <w:p w14:paraId="6CF9D077" w14:textId="77777777" w:rsidR="005D0340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6.1 Форми несумісності</w:t>
      </w:r>
    </w:p>
    <w:p w14:paraId="46BF5134" w14:textId="77777777" w:rsidR="005D0340" w:rsidRPr="00B87B2D" w:rsidRDefault="005D0340" w:rsidP="005D0340">
      <w:pPr>
        <w:ind w:firstLine="567"/>
        <w:rPr>
          <w:b/>
          <w:sz w:val="24"/>
          <w:szCs w:val="24"/>
        </w:rPr>
      </w:pPr>
      <w:r w:rsidRPr="00B87B2D">
        <w:rPr>
          <w:sz w:val="24"/>
          <w:szCs w:val="24"/>
        </w:rPr>
        <w:t xml:space="preserve">Препарат несумісний із препаратами дигіталісу, з вітаміном </w:t>
      </w:r>
      <w:r w:rsidRPr="00B87B2D">
        <w:rPr>
          <w:sz w:val="24"/>
          <w:szCs w:val="24"/>
          <w:lang w:val="en-US"/>
        </w:rPr>
        <w:t>D</w:t>
      </w:r>
      <w:r w:rsidRPr="00B87B2D">
        <w:rPr>
          <w:sz w:val="24"/>
          <w:szCs w:val="24"/>
        </w:rPr>
        <w:t xml:space="preserve"> та його аналогами.</w:t>
      </w:r>
    </w:p>
    <w:p w14:paraId="349B07FD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6.2 Термін придатності</w:t>
      </w:r>
    </w:p>
    <w:p w14:paraId="3A8E556B" w14:textId="292C6A69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2 роки.</w:t>
      </w:r>
    </w:p>
    <w:p w14:paraId="27FB1A15" w14:textId="67246C98" w:rsidR="000F5AAB" w:rsidRPr="00B87B2D" w:rsidRDefault="000F5AAB" w:rsidP="005D0340">
      <w:pPr>
        <w:ind w:firstLine="567"/>
        <w:rPr>
          <w:sz w:val="24"/>
          <w:szCs w:val="24"/>
        </w:rPr>
      </w:pPr>
    </w:p>
    <w:p w14:paraId="39DE5933" w14:textId="77777777" w:rsidR="000F5AAB" w:rsidRPr="00B87B2D" w:rsidRDefault="000F5AAB" w:rsidP="000F5AAB">
      <w:pPr>
        <w:jc w:val="right"/>
        <w:rPr>
          <w:sz w:val="24"/>
          <w:szCs w:val="24"/>
        </w:rPr>
      </w:pPr>
      <w:r w:rsidRPr="00B87B2D">
        <w:rPr>
          <w:sz w:val="24"/>
          <w:szCs w:val="24"/>
        </w:rPr>
        <w:lastRenderedPageBreak/>
        <w:t>Продовження додатку 1</w:t>
      </w:r>
    </w:p>
    <w:p w14:paraId="2210D5C4" w14:textId="712488AF" w:rsidR="000F5AAB" w:rsidRPr="00B87B2D" w:rsidRDefault="000F5AAB" w:rsidP="000F5AAB">
      <w:pPr>
        <w:jc w:val="right"/>
        <w:rPr>
          <w:sz w:val="24"/>
          <w:szCs w:val="24"/>
        </w:rPr>
      </w:pPr>
      <w:r w:rsidRPr="00B87B2D">
        <w:rPr>
          <w:sz w:val="24"/>
          <w:szCs w:val="24"/>
        </w:rPr>
        <w:t>до реєстраційного посвідчення</w:t>
      </w:r>
      <w:r w:rsidR="00563309">
        <w:rPr>
          <w:sz w:val="24"/>
          <w:szCs w:val="24"/>
        </w:rPr>
        <w:t xml:space="preserve"> </w:t>
      </w:r>
      <w:r w:rsidR="00563309" w:rsidRPr="00563309">
        <w:rPr>
          <w:sz w:val="24"/>
          <w:szCs w:val="24"/>
        </w:rPr>
        <w:t>AB-10079-01-26</w:t>
      </w:r>
    </w:p>
    <w:p w14:paraId="7AE58AAE" w14:textId="77777777" w:rsidR="000F5AAB" w:rsidRPr="00B87B2D" w:rsidRDefault="000F5AAB" w:rsidP="000F5AAB">
      <w:pPr>
        <w:jc w:val="right"/>
        <w:rPr>
          <w:sz w:val="24"/>
          <w:szCs w:val="24"/>
        </w:rPr>
      </w:pPr>
    </w:p>
    <w:p w14:paraId="5306242E" w14:textId="77777777" w:rsidR="000F5AAB" w:rsidRPr="00B87B2D" w:rsidRDefault="000F5AAB" w:rsidP="000F5AAB">
      <w:pPr>
        <w:jc w:val="right"/>
        <w:rPr>
          <w:sz w:val="24"/>
          <w:szCs w:val="24"/>
        </w:rPr>
      </w:pPr>
    </w:p>
    <w:p w14:paraId="016FC1EA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6.3 Особливі заходи безпеки при зберіганні</w:t>
      </w:r>
    </w:p>
    <w:p w14:paraId="376EF1E5" w14:textId="37FB5755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 xml:space="preserve">Сухе темне, недоступне для дітей місце </w:t>
      </w:r>
      <w:r w:rsidR="000F5AAB" w:rsidRPr="00B87B2D">
        <w:rPr>
          <w:sz w:val="24"/>
          <w:szCs w:val="24"/>
        </w:rPr>
        <w:t>за</w:t>
      </w:r>
      <w:r w:rsidRPr="00B87B2D">
        <w:rPr>
          <w:sz w:val="24"/>
          <w:szCs w:val="24"/>
        </w:rPr>
        <w:t xml:space="preserve"> температур</w:t>
      </w:r>
      <w:r w:rsidR="000F5AAB" w:rsidRPr="00B87B2D">
        <w:rPr>
          <w:sz w:val="24"/>
          <w:szCs w:val="24"/>
        </w:rPr>
        <w:t>и</w:t>
      </w:r>
      <w:r w:rsidRPr="00B87B2D">
        <w:rPr>
          <w:sz w:val="24"/>
          <w:szCs w:val="24"/>
        </w:rPr>
        <w:t xml:space="preserve"> </w:t>
      </w:r>
      <w:r w:rsidR="00B87B2D">
        <w:rPr>
          <w:sz w:val="24"/>
          <w:szCs w:val="24"/>
        </w:rPr>
        <w:t xml:space="preserve">від </w:t>
      </w:r>
      <w:r w:rsidRPr="00B87B2D">
        <w:rPr>
          <w:sz w:val="24"/>
          <w:szCs w:val="24"/>
        </w:rPr>
        <w:t>5 до 25 °C.</w:t>
      </w:r>
    </w:p>
    <w:p w14:paraId="3642A766" w14:textId="77777777" w:rsidR="00542272" w:rsidRPr="00B87B2D" w:rsidRDefault="00542272" w:rsidP="00F60854">
      <w:pPr>
        <w:ind w:firstLine="567"/>
        <w:jc w:val="both"/>
        <w:rPr>
          <w:sz w:val="24"/>
          <w:szCs w:val="24"/>
        </w:rPr>
      </w:pPr>
      <w:r w:rsidRPr="00B87B2D">
        <w:rPr>
          <w:sz w:val="24"/>
          <w:szCs w:val="24"/>
        </w:rPr>
        <w:t xml:space="preserve">Після першого відбору препарату з флакону, препарат потрібно використати протягом 28 діб, за умови зберігання в темному місці за температури від 2 до 8 °C. </w:t>
      </w:r>
    </w:p>
    <w:p w14:paraId="361CC4C1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6.4 Природа і склад контейнера первинного пакування</w:t>
      </w:r>
    </w:p>
    <w:p w14:paraId="08B4EBA5" w14:textId="2B18279C" w:rsidR="00542272" w:rsidRPr="00B576D4" w:rsidRDefault="00542272" w:rsidP="005D0340">
      <w:pPr>
        <w:ind w:firstLine="567"/>
        <w:rPr>
          <w:sz w:val="24"/>
          <w:szCs w:val="24"/>
        </w:rPr>
      </w:pPr>
      <w:r w:rsidRPr="00B576D4">
        <w:rPr>
          <w:sz w:val="24"/>
          <w:szCs w:val="24"/>
        </w:rPr>
        <w:t>Склян</w:t>
      </w:r>
      <w:r w:rsidR="00646B1D" w:rsidRPr="00B576D4">
        <w:rPr>
          <w:sz w:val="24"/>
          <w:szCs w:val="24"/>
        </w:rPr>
        <w:t>ий</w:t>
      </w:r>
      <w:r w:rsidRPr="00B576D4">
        <w:rPr>
          <w:sz w:val="24"/>
          <w:szCs w:val="24"/>
        </w:rPr>
        <w:t xml:space="preserve"> флакон, закрит</w:t>
      </w:r>
      <w:r w:rsidR="00646B1D" w:rsidRPr="00B576D4">
        <w:rPr>
          <w:sz w:val="24"/>
          <w:szCs w:val="24"/>
        </w:rPr>
        <w:t>ий</w:t>
      </w:r>
      <w:r w:rsidRPr="00B576D4">
        <w:rPr>
          <w:sz w:val="24"/>
          <w:szCs w:val="24"/>
        </w:rPr>
        <w:t xml:space="preserve"> гумовим корком під алюмінієву обкатку по</w:t>
      </w:r>
      <w:r w:rsidRPr="00B576D4">
        <w:rPr>
          <w:color w:val="000000"/>
          <w:sz w:val="24"/>
          <w:szCs w:val="24"/>
        </w:rPr>
        <w:t xml:space="preserve"> </w:t>
      </w:r>
      <w:r w:rsidRPr="00B576D4">
        <w:rPr>
          <w:sz w:val="24"/>
          <w:szCs w:val="24"/>
        </w:rPr>
        <w:t>100 мл.</w:t>
      </w:r>
    </w:p>
    <w:p w14:paraId="1FC0D004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576D4">
        <w:rPr>
          <w:b/>
          <w:sz w:val="24"/>
          <w:szCs w:val="24"/>
        </w:rPr>
        <w:t>6.5 Особливі заходи безпеки при поводженні з</w:t>
      </w:r>
      <w:r w:rsidRPr="00B87B2D">
        <w:rPr>
          <w:b/>
          <w:sz w:val="24"/>
          <w:szCs w:val="24"/>
        </w:rPr>
        <w:t xml:space="preserve"> невикористаним препаратом або його залишками</w:t>
      </w:r>
    </w:p>
    <w:p w14:paraId="42F8F056" w14:textId="77777777" w:rsidR="00542272" w:rsidRPr="00B87B2D" w:rsidRDefault="00542272" w:rsidP="00F60854">
      <w:pPr>
        <w:ind w:firstLine="567"/>
        <w:jc w:val="both"/>
        <w:rPr>
          <w:sz w:val="24"/>
          <w:szCs w:val="24"/>
        </w:rPr>
      </w:pPr>
      <w:r w:rsidRPr="00B87B2D">
        <w:rPr>
          <w:sz w:val="24"/>
          <w:szCs w:val="24"/>
        </w:rPr>
        <w:t>Невикористаний препарат та препарат</w:t>
      </w:r>
      <w:r w:rsidR="00F60854" w:rsidRPr="00B87B2D">
        <w:rPr>
          <w:sz w:val="24"/>
          <w:szCs w:val="24"/>
        </w:rPr>
        <w:t>,</w:t>
      </w:r>
      <w:r w:rsidRPr="00B87B2D">
        <w:rPr>
          <w:sz w:val="24"/>
          <w:szCs w:val="24"/>
        </w:rPr>
        <w:t xml:space="preserve"> в якого закінчився термін придатності, підлягає утилізації згідно </w:t>
      </w:r>
      <w:r w:rsidR="00F60854" w:rsidRPr="00B87B2D">
        <w:rPr>
          <w:sz w:val="24"/>
          <w:szCs w:val="24"/>
        </w:rPr>
        <w:t xml:space="preserve">з </w:t>
      </w:r>
      <w:r w:rsidRPr="00B87B2D">
        <w:rPr>
          <w:sz w:val="24"/>
          <w:szCs w:val="24"/>
        </w:rPr>
        <w:t>чинн</w:t>
      </w:r>
      <w:r w:rsidR="00F60854" w:rsidRPr="00B87B2D">
        <w:rPr>
          <w:sz w:val="24"/>
          <w:szCs w:val="24"/>
        </w:rPr>
        <w:t>им</w:t>
      </w:r>
      <w:r w:rsidRPr="00B87B2D">
        <w:rPr>
          <w:sz w:val="24"/>
          <w:szCs w:val="24"/>
        </w:rPr>
        <w:t xml:space="preserve"> законодавств</w:t>
      </w:r>
      <w:r w:rsidR="00F60854" w:rsidRPr="00B87B2D">
        <w:rPr>
          <w:sz w:val="24"/>
          <w:szCs w:val="24"/>
        </w:rPr>
        <w:t>ом</w:t>
      </w:r>
      <w:r w:rsidRPr="00B87B2D">
        <w:rPr>
          <w:sz w:val="24"/>
          <w:szCs w:val="24"/>
        </w:rPr>
        <w:t>.</w:t>
      </w:r>
    </w:p>
    <w:p w14:paraId="6328E6A3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7 Назва та місцезнаходження власника реєстраційного посвідчення</w:t>
      </w:r>
    </w:p>
    <w:p w14:paraId="3324DB6D" w14:textId="77777777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ТОВ “</w:t>
      </w:r>
      <w:proofErr w:type="spellStart"/>
      <w:r w:rsidRPr="00B87B2D">
        <w:rPr>
          <w:sz w:val="24"/>
          <w:szCs w:val="24"/>
        </w:rPr>
        <w:t>Укрветпромпостач</w:t>
      </w:r>
      <w:proofErr w:type="spellEnd"/>
      <w:r w:rsidRPr="00B87B2D">
        <w:rPr>
          <w:sz w:val="24"/>
          <w:szCs w:val="24"/>
        </w:rPr>
        <w:t>”</w:t>
      </w:r>
    </w:p>
    <w:p w14:paraId="2802A0C4" w14:textId="77777777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07437, Київська обл., м. Бровари, вул. Гельсінської групи</w:t>
      </w:r>
      <w:r w:rsidR="00F60854" w:rsidRPr="00B87B2D">
        <w:rPr>
          <w:sz w:val="24"/>
          <w:szCs w:val="24"/>
        </w:rPr>
        <w:t>,</w:t>
      </w:r>
      <w:r w:rsidRPr="00B87B2D">
        <w:rPr>
          <w:sz w:val="24"/>
          <w:szCs w:val="24"/>
        </w:rPr>
        <w:t xml:space="preserve"> 23 А </w:t>
      </w:r>
    </w:p>
    <w:p w14:paraId="07DE5393" w14:textId="77777777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Україна</w:t>
      </w:r>
    </w:p>
    <w:p w14:paraId="7738F61B" w14:textId="77777777" w:rsidR="00542272" w:rsidRPr="00B87B2D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8  Назва та місце знаходження виробника (виробників)</w:t>
      </w:r>
    </w:p>
    <w:p w14:paraId="5F46637E" w14:textId="77777777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ТОВ “</w:t>
      </w:r>
      <w:proofErr w:type="spellStart"/>
      <w:r w:rsidRPr="00B87B2D">
        <w:rPr>
          <w:sz w:val="24"/>
          <w:szCs w:val="24"/>
        </w:rPr>
        <w:t>Укрветпромпостач</w:t>
      </w:r>
      <w:proofErr w:type="spellEnd"/>
      <w:r w:rsidRPr="00B87B2D">
        <w:rPr>
          <w:sz w:val="24"/>
          <w:szCs w:val="24"/>
        </w:rPr>
        <w:t>”</w:t>
      </w:r>
    </w:p>
    <w:p w14:paraId="2A63B204" w14:textId="77777777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07437, Київська обл., м. Бровари, вул. Гельсінської групи</w:t>
      </w:r>
      <w:r w:rsidR="00F60854" w:rsidRPr="00B87B2D">
        <w:rPr>
          <w:sz w:val="24"/>
          <w:szCs w:val="24"/>
        </w:rPr>
        <w:t>,</w:t>
      </w:r>
      <w:r w:rsidRPr="00B87B2D">
        <w:rPr>
          <w:sz w:val="24"/>
          <w:szCs w:val="24"/>
        </w:rPr>
        <w:t xml:space="preserve"> 23 А</w:t>
      </w:r>
    </w:p>
    <w:p w14:paraId="4DB103BE" w14:textId="77777777" w:rsidR="00542272" w:rsidRPr="00B87B2D" w:rsidRDefault="00542272" w:rsidP="005D0340">
      <w:pPr>
        <w:ind w:firstLine="567"/>
        <w:rPr>
          <w:sz w:val="24"/>
          <w:szCs w:val="24"/>
        </w:rPr>
      </w:pPr>
      <w:r w:rsidRPr="00B87B2D">
        <w:rPr>
          <w:sz w:val="24"/>
          <w:szCs w:val="24"/>
        </w:rPr>
        <w:t>Україна</w:t>
      </w:r>
    </w:p>
    <w:p w14:paraId="1AE96405" w14:textId="77777777" w:rsidR="00542272" w:rsidRPr="005D0340" w:rsidRDefault="00542272" w:rsidP="005D0340">
      <w:pPr>
        <w:ind w:firstLine="567"/>
        <w:rPr>
          <w:b/>
          <w:sz w:val="24"/>
          <w:szCs w:val="24"/>
        </w:rPr>
      </w:pPr>
      <w:r w:rsidRPr="00B87B2D">
        <w:rPr>
          <w:b/>
          <w:sz w:val="24"/>
          <w:szCs w:val="24"/>
        </w:rPr>
        <w:t>9 Додаткова інформація</w:t>
      </w:r>
    </w:p>
    <w:p w14:paraId="06AEDF0C" w14:textId="77777777" w:rsidR="002F0CED" w:rsidRPr="00AF4281" w:rsidRDefault="002F0CED" w:rsidP="002F0CED"/>
    <w:sectPr w:rsidR="002F0CED" w:rsidRPr="00AF4281" w:rsidSect="002F0CED">
      <w:footerReference w:type="default" r:id="rId8"/>
      <w:pgSz w:w="11906" w:h="16838"/>
      <w:pgMar w:top="851" w:right="454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1E91E" w14:textId="77777777" w:rsidR="00A4104F" w:rsidRDefault="00A4104F" w:rsidP="00854BD7">
      <w:r>
        <w:separator/>
      </w:r>
    </w:p>
  </w:endnote>
  <w:endnote w:type="continuationSeparator" w:id="0">
    <w:p w14:paraId="7A90657F" w14:textId="77777777" w:rsidR="00A4104F" w:rsidRDefault="00A4104F" w:rsidP="0085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Oce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950856"/>
      <w:docPartObj>
        <w:docPartGallery w:val="Page Numbers (Bottom of Page)"/>
        <w:docPartUnique/>
      </w:docPartObj>
    </w:sdtPr>
    <w:sdtEndPr/>
    <w:sdtContent>
      <w:p w14:paraId="76342F48" w14:textId="77777777" w:rsidR="002A00AA" w:rsidRDefault="00381ECC">
        <w:pPr>
          <w:pStyle w:val="af"/>
          <w:jc w:val="center"/>
        </w:pPr>
        <w:r>
          <w:fldChar w:fldCharType="begin"/>
        </w:r>
        <w:r w:rsidR="002A00AA">
          <w:instrText>PAGE   \* MERGEFORMAT</w:instrText>
        </w:r>
        <w:r>
          <w:fldChar w:fldCharType="separate"/>
        </w:r>
        <w:r w:rsidR="005D560C" w:rsidRPr="005D560C">
          <w:rPr>
            <w:noProof/>
            <w:lang w:val="ru-RU"/>
          </w:rPr>
          <w:t>3</w:t>
        </w:r>
        <w:r>
          <w:fldChar w:fldCharType="end"/>
        </w:r>
      </w:p>
    </w:sdtContent>
  </w:sdt>
  <w:p w14:paraId="4B06C9E1" w14:textId="77777777" w:rsidR="002A00AA" w:rsidRDefault="002A00A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017D7" w14:textId="77777777" w:rsidR="00A4104F" w:rsidRDefault="00A4104F" w:rsidP="00854BD7">
      <w:r>
        <w:separator/>
      </w:r>
    </w:p>
  </w:footnote>
  <w:footnote w:type="continuationSeparator" w:id="0">
    <w:p w14:paraId="611B7F38" w14:textId="77777777" w:rsidR="00A4104F" w:rsidRDefault="00A4104F" w:rsidP="00854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54EE6"/>
    <w:multiLevelType w:val="hybridMultilevel"/>
    <w:tmpl w:val="20E8B09E"/>
    <w:lvl w:ilvl="0" w:tplc="0504DB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3B7"/>
    <w:rsid w:val="0006359B"/>
    <w:rsid w:val="000F5AAB"/>
    <w:rsid w:val="001054C8"/>
    <w:rsid w:val="00123790"/>
    <w:rsid w:val="00143362"/>
    <w:rsid w:val="001635C9"/>
    <w:rsid w:val="001A0A30"/>
    <w:rsid w:val="00200C46"/>
    <w:rsid w:val="002A00AA"/>
    <w:rsid w:val="002C768F"/>
    <w:rsid w:val="002D4DCC"/>
    <w:rsid w:val="002F0CED"/>
    <w:rsid w:val="00363936"/>
    <w:rsid w:val="00381ECC"/>
    <w:rsid w:val="003B0A57"/>
    <w:rsid w:val="003C3890"/>
    <w:rsid w:val="00407794"/>
    <w:rsid w:val="004133B7"/>
    <w:rsid w:val="004176F3"/>
    <w:rsid w:val="00423D92"/>
    <w:rsid w:val="004943B7"/>
    <w:rsid w:val="00542272"/>
    <w:rsid w:val="00563309"/>
    <w:rsid w:val="0056611B"/>
    <w:rsid w:val="005D0340"/>
    <w:rsid w:val="005D560C"/>
    <w:rsid w:val="0063697C"/>
    <w:rsid w:val="00646B1D"/>
    <w:rsid w:val="007E5349"/>
    <w:rsid w:val="00854BD7"/>
    <w:rsid w:val="008D6300"/>
    <w:rsid w:val="00931A5F"/>
    <w:rsid w:val="009448AC"/>
    <w:rsid w:val="009C4973"/>
    <w:rsid w:val="009F2823"/>
    <w:rsid w:val="00A4104F"/>
    <w:rsid w:val="00AA7E3E"/>
    <w:rsid w:val="00B576D4"/>
    <w:rsid w:val="00B87B2D"/>
    <w:rsid w:val="00C024B7"/>
    <w:rsid w:val="00C04649"/>
    <w:rsid w:val="00C114C9"/>
    <w:rsid w:val="00C60E5F"/>
    <w:rsid w:val="00C74E6E"/>
    <w:rsid w:val="00C870D3"/>
    <w:rsid w:val="00CF444E"/>
    <w:rsid w:val="00F60854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7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link w:val="10"/>
    <w:uiPriority w:val="1"/>
    <w:qFormat/>
    <w:rsid w:val="005D0340"/>
    <w:pPr>
      <w:widowControl w:val="0"/>
      <w:autoSpaceDE w:val="0"/>
      <w:autoSpaceDN w:val="0"/>
      <w:spacing w:line="273" w:lineRule="exact"/>
      <w:ind w:left="676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0CED"/>
    <w:pPr>
      <w:suppressAutoHyphens/>
      <w:spacing w:after="120"/>
      <w:ind w:left="283"/>
    </w:pPr>
    <w:rPr>
      <w:sz w:val="24"/>
      <w:szCs w:val="24"/>
      <w:lang w:val="ru-RU" w:eastAsia="ar-SA"/>
    </w:rPr>
  </w:style>
  <w:style w:type="character" w:customStyle="1" w:styleId="a4">
    <w:name w:val="Основной текст с отступом Знак"/>
    <w:basedOn w:val="a0"/>
    <w:link w:val="a3"/>
    <w:rsid w:val="002F0CE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hps">
    <w:name w:val="hps"/>
    <w:basedOn w:val="a0"/>
    <w:rsid w:val="002F0CED"/>
  </w:style>
  <w:style w:type="paragraph" w:styleId="a5">
    <w:name w:val="Plain Text"/>
    <w:basedOn w:val="a"/>
    <w:link w:val="a6"/>
    <w:unhideWhenUsed/>
    <w:rsid w:val="002F0CED"/>
    <w:rPr>
      <w:rFonts w:ascii="Courier New" w:hAnsi="Courier New"/>
      <w:lang w:val="ru-RU" w:eastAsia="ru-RU"/>
    </w:rPr>
  </w:style>
  <w:style w:type="character" w:customStyle="1" w:styleId="a6">
    <w:name w:val="Текст Знак"/>
    <w:basedOn w:val="a0"/>
    <w:link w:val="a5"/>
    <w:rsid w:val="002F0CED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FE7B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FE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rsid w:val="00542272"/>
  </w:style>
  <w:style w:type="paragraph" w:styleId="aa">
    <w:name w:val="Body Text"/>
    <w:basedOn w:val="a"/>
    <w:link w:val="ab"/>
    <w:uiPriority w:val="99"/>
    <w:semiHidden/>
    <w:unhideWhenUsed/>
    <w:rsid w:val="005D034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D034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1"/>
    <w:rsid w:val="005D034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5D0340"/>
    <w:rPr>
      <w:i/>
      <w:iCs/>
    </w:rPr>
  </w:style>
  <w:style w:type="paragraph" w:styleId="ad">
    <w:name w:val="header"/>
    <w:basedOn w:val="a"/>
    <w:link w:val="ae"/>
    <w:uiPriority w:val="99"/>
    <w:unhideWhenUsed/>
    <w:rsid w:val="00854B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54BD7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">
    <w:name w:val="footer"/>
    <w:basedOn w:val="a"/>
    <w:link w:val="af0"/>
    <w:uiPriority w:val="99"/>
    <w:unhideWhenUsed/>
    <w:rsid w:val="00854B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54BD7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1">
    <w:name w:val="annotation reference"/>
    <w:basedOn w:val="a0"/>
    <w:uiPriority w:val="99"/>
    <w:semiHidden/>
    <w:unhideWhenUsed/>
    <w:rsid w:val="00C024B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B7"/>
  </w:style>
  <w:style w:type="character" w:customStyle="1" w:styleId="af3">
    <w:name w:val="Текст примечания Знак"/>
    <w:basedOn w:val="a0"/>
    <w:link w:val="af2"/>
    <w:uiPriority w:val="99"/>
    <w:semiHidden/>
    <w:rsid w:val="00C024B7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B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B7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f6">
    <w:name w:val="Balloon Text"/>
    <w:basedOn w:val="a"/>
    <w:link w:val="af7"/>
    <w:uiPriority w:val="99"/>
    <w:semiHidden/>
    <w:unhideWhenUsed/>
    <w:rsid w:val="00C024B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024B7"/>
    <w:rPr>
      <w:rFonts w:ascii="Tahoma" w:eastAsia="Times New Roman" w:hAnsi="Tahoma" w:cs="Tahoma"/>
      <w:sz w:val="16"/>
      <w:szCs w:val="16"/>
      <w:lang w:eastAsia="uk-UA"/>
    </w:rPr>
  </w:style>
  <w:style w:type="paragraph" w:styleId="af8">
    <w:name w:val="Normal (Web)"/>
    <w:basedOn w:val="a"/>
    <w:uiPriority w:val="99"/>
    <w:semiHidden/>
    <w:unhideWhenUsed/>
    <w:rsid w:val="00C024B7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C024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Inna_Pavluk</cp:lastModifiedBy>
  <cp:revision>24</cp:revision>
  <dcterms:created xsi:type="dcterms:W3CDTF">2026-02-09T10:26:00Z</dcterms:created>
  <dcterms:modified xsi:type="dcterms:W3CDTF">2026-07-23T06:19:00Z</dcterms:modified>
</cp:coreProperties>
</file>