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238C5" w14:textId="77777777" w:rsidR="00BD58C1" w:rsidRPr="00B85235" w:rsidRDefault="00BD58C1" w:rsidP="00BD58C1">
      <w:pPr>
        <w:spacing w:after="0" w:line="240" w:lineRule="auto"/>
        <w:jc w:val="center"/>
        <w:rPr>
          <w:rFonts w:asciiTheme="majorBidi" w:eastAsia="Times New Roman" w:hAnsiTheme="majorBidi" w:cstheme="majorBidi"/>
          <w:b/>
          <w:sz w:val="24"/>
          <w:szCs w:val="24"/>
          <w:lang w:eastAsia="ru-RU"/>
        </w:rPr>
      </w:pPr>
      <w:r w:rsidRPr="00B85235">
        <w:rPr>
          <w:rFonts w:asciiTheme="majorBidi" w:eastAsia="Times New Roman" w:hAnsiTheme="majorBidi" w:cstheme="majorBidi"/>
          <w:b/>
          <w:sz w:val="24"/>
          <w:szCs w:val="24"/>
          <w:lang w:eastAsia="ru-RU"/>
        </w:rPr>
        <w:t>Коротка характеристика препарату</w:t>
      </w:r>
    </w:p>
    <w:p w14:paraId="1258D3F5" w14:textId="77777777" w:rsidR="00BD58C1" w:rsidRPr="00B85235" w:rsidRDefault="00BD58C1" w:rsidP="00BD58C1">
      <w:pPr>
        <w:spacing w:after="0" w:line="240" w:lineRule="auto"/>
        <w:jc w:val="center"/>
        <w:rPr>
          <w:rFonts w:asciiTheme="majorBidi" w:eastAsia="Times New Roman" w:hAnsiTheme="majorBidi" w:cstheme="majorBidi"/>
          <w:b/>
          <w:sz w:val="24"/>
          <w:szCs w:val="24"/>
          <w:lang w:eastAsia="ru-RU"/>
        </w:rPr>
      </w:pPr>
    </w:p>
    <w:p w14:paraId="74C8112D" w14:textId="77777777" w:rsidR="00BD58C1" w:rsidRPr="00B85235" w:rsidRDefault="00BD58C1" w:rsidP="00BD58C1">
      <w:pPr>
        <w:tabs>
          <w:tab w:val="left" w:pos="0"/>
          <w:tab w:val="left" w:pos="2148"/>
        </w:tabs>
        <w:spacing w:after="0" w:line="240" w:lineRule="auto"/>
        <w:rPr>
          <w:rFonts w:asciiTheme="majorBidi" w:eastAsia="Times New Roman" w:hAnsiTheme="majorBidi" w:cstheme="majorBidi"/>
          <w:b/>
          <w:sz w:val="24"/>
          <w:szCs w:val="24"/>
          <w:lang w:eastAsia="ru-RU"/>
        </w:rPr>
      </w:pPr>
      <w:r w:rsidRPr="00B85235">
        <w:rPr>
          <w:rFonts w:asciiTheme="majorBidi" w:eastAsia="Times New Roman" w:hAnsiTheme="majorBidi" w:cstheme="majorBidi"/>
          <w:b/>
          <w:sz w:val="24"/>
          <w:szCs w:val="24"/>
          <w:lang w:eastAsia="ru-RU"/>
        </w:rPr>
        <w:t>1. Назва</w:t>
      </w:r>
    </w:p>
    <w:p w14:paraId="3A47EDE0" w14:textId="16DDF595" w:rsidR="00BD58C1" w:rsidRPr="002B4127" w:rsidRDefault="00B85235" w:rsidP="00770580">
      <w:pPr>
        <w:tabs>
          <w:tab w:val="left" w:pos="0"/>
        </w:tabs>
        <w:spacing w:after="0" w:line="240" w:lineRule="auto"/>
        <w:rPr>
          <w:rFonts w:asciiTheme="majorBidi" w:eastAsia="Times New Roman" w:hAnsiTheme="majorBidi" w:cstheme="majorBidi"/>
          <w:b/>
          <w:snapToGrid w:val="0"/>
          <w:sz w:val="24"/>
          <w:szCs w:val="24"/>
          <w:lang w:eastAsia="ru-RU"/>
        </w:rPr>
      </w:pPr>
      <w:r w:rsidRPr="002B4127">
        <w:rPr>
          <w:rFonts w:asciiTheme="majorBidi" w:hAnsiTheme="majorBidi" w:cstheme="majorBidi"/>
          <w:color w:val="121212"/>
          <w:sz w:val="24"/>
          <w:szCs w:val="24"/>
        </w:rPr>
        <w:t>ОКЛАВІЛЬ</w:t>
      </w:r>
      <w:r w:rsidR="00264B9A" w:rsidRPr="002B4127">
        <w:rPr>
          <w:rFonts w:asciiTheme="majorBidi" w:hAnsiTheme="majorBidi" w:cstheme="majorBidi"/>
          <w:sz w:val="24"/>
          <w:szCs w:val="24"/>
        </w:rPr>
        <w:t xml:space="preserve"> таблетки</w:t>
      </w:r>
      <w:r w:rsidR="00D831DC" w:rsidRPr="002B4127">
        <w:rPr>
          <w:rFonts w:asciiTheme="majorBidi" w:hAnsiTheme="majorBidi" w:cstheme="majorBidi"/>
          <w:sz w:val="24"/>
          <w:szCs w:val="24"/>
        </w:rPr>
        <w:t xml:space="preserve"> 16</w:t>
      </w:r>
      <w:r w:rsidRPr="002B4127">
        <w:rPr>
          <w:rFonts w:asciiTheme="majorBidi" w:hAnsiTheme="majorBidi" w:cstheme="majorBidi"/>
          <w:sz w:val="24"/>
          <w:szCs w:val="24"/>
        </w:rPr>
        <w:t xml:space="preserve"> мг</w:t>
      </w:r>
    </w:p>
    <w:p w14:paraId="2D2094B6" w14:textId="77777777" w:rsidR="000D11BC" w:rsidRPr="002B4127" w:rsidRDefault="00BD58C1" w:rsidP="000D11BC">
      <w:pPr>
        <w:shd w:val="clear" w:color="auto" w:fill="FFFFFF"/>
        <w:tabs>
          <w:tab w:val="left" w:pos="0"/>
          <w:tab w:val="left" w:pos="403"/>
        </w:tabs>
        <w:contextualSpacing/>
        <w:jc w:val="both"/>
        <w:rPr>
          <w:rFonts w:ascii="Times New Roman" w:eastAsia="Times New Roman" w:hAnsi="Times New Roman" w:cs="Times New Roman"/>
          <w:b/>
          <w:sz w:val="24"/>
          <w:szCs w:val="24"/>
          <w:lang w:val="ru-RU" w:eastAsia="ru-RU"/>
        </w:rPr>
      </w:pPr>
      <w:r w:rsidRPr="002B4127">
        <w:rPr>
          <w:rFonts w:asciiTheme="majorBidi" w:eastAsia="Times New Roman" w:hAnsiTheme="majorBidi" w:cstheme="majorBidi"/>
          <w:b/>
          <w:snapToGrid w:val="0"/>
          <w:sz w:val="24"/>
          <w:szCs w:val="24"/>
          <w:lang w:eastAsia="ru-RU"/>
        </w:rPr>
        <w:t xml:space="preserve">2. </w:t>
      </w:r>
      <w:r w:rsidR="000D11BC" w:rsidRPr="002B4127">
        <w:rPr>
          <w:rFonts w:ascii="Times New Roman" w:eastAsia="Times New Roman" w:hAnsi="Times New Roman" w:cs="Times New Roman"/>
          <w:b/>
          <w:sz w:val="24"/>
          <w:szCs w:val="24"/>
          <w:lang w:eastAsia="ru-RU"/>
        </w:rPr>
        <w:t>Склад</w:t>
      </w:r>
    </w:p>
    <w:p w14:paraId="733BFC0F" w14:textId="0F9AA166" w:rsidR="004A52E9" w:rsidRPr="002B4127" w:rsidRDefault="00770580" w:rsidP="004A52E9">
      <w:pPr>
        <w:tabs>
          <w:tab w:val="left" w:pos="0"/>
        </w:tabs>
        <w:spacing w:after="0" w:line="240" w:lineRule="auto"/>
        <w:jc w:val="both"/>
        <w:rPr>
          <w:rFonts w:ascii="Times New Roman" w:eastAsia="Times New Roman" w:hAnsi="Times New Roman" w:cs="Times New Roman"/>
          <w:bCs/>
          <w:sz w:val="24"/>
          <w:szCs w:val="24"/>
          <w:lang w:eastAsia="ru-RU"/>
        </w:rPr>
      </w:pPr>
      <w:r w:rsidRPr="002B4127">
        <w:rPr>
          <w:rFonts w:ascii="Times New Roman" w:eastAsia="Times New Roman" w:hAnsi="Times New Roman" w:cs="Times New Roman"/>
          <w:bCs/>
          <w:sz w:val="24"/>
          <w:szCs w:val="24"/>
          <w:lang w:eastAsia="ru-RU"/>
        </w:rPr>
        <w:t>1 таблетка</w:t>
      </w:r>
      <w:r w:rsidR="004A52E9" w:rsidRPr="002B4127">
        <w:rPr>
          <w:rFonts w:ascii="Times New Roman" w:eastAsia="Times New Roman" w:hAnsi="Times New Roman" w:cs="Times New Roman"/>
          <w:bCs/>
          <w:sz w:val="24"/>
          <w:szCs w:val="24"/>
          <w:lang w:eastAsia="ru-RU"/>
        </w:rPr>
        <w:t xml:space="preserve"> </w:t>
      </w:r>
      <w:r w:rsidR="00816C48" w:rsidRPr="002B4127">
        <w:rPr>
          <w:rFonts w:ascii="Times New Roman" w:eastAsia="Times New Roman" w:hAnsi="Times New Roman" w:cs="Times New Roman"/>
          <w:bCs/>
          <w:sz w:val="24"/>
          <w:szCs w:val="24"/>
          <w:lang w:eastAsia="ru-RU"/>
        </w:rPr>
        <w:t>(444,20</w:t>
      </w:r>
      <w:r w:rsidR="004A52E9" w:rsidRPr="002B4127">
        <w:rPr>
          <w:rFonts w:ascii="Times New Roman" w:eastAsia="Times New Roman" w:hAnsi="Times New Roman" w:cs="Times New Roman"/>
          <w:bCs/>
          <w:sz w:val="24"/>
          <w:szCs w:val="24"/>
          <w:lang w:eastAsia="ru-RU"/>
        </w:rPr>
        <w:t xml:space="preserve"> </w:t>
      </w:r>
      <w:r w:rsidR="00B85235" w:rsidRPr="002B4127">
        <w:rPr>
          <w:rFonts w:ascii="Times New Roman" w:eastAsia="Times New Roman" w:hAnsi="Times New Roman" w:cs="Times New Roman"/>
          <w:bCs/>
          <w:sz w:val="24"/>
          <w:szCs w:val="24"/>
          <w:lang w:eastAsia="ru-RU"/>
        </w:rPr>
        <w:t>мг)</w:t>
      </w:r>
      <w:r w:rsidRPr="002B4127">
        <w:rPr>
          <w:rFonts w:ascii="Times New Roman" w:eastAsia="Times New Roman" w:hAnsi="Times New Roman" w:cs="Times New Roman"/>
          <w:bCs/>
          <w:sz w:val="24"/>
          <w:szCs w:val="24"/>
          <w:lang w:eastAsia="ru-RU"/>
        </w:rPr>
        <w:t xml:space="preserve"> містить</w:t>
      </w:r>
      <w:r w:rsidR="00B85235" w:rsidRPr="002B4127">
        <w:rPr>
          <w:rFonts w:ascii="Times New Roman" w:eastAsia="Times New Roman" w:hAnsi="Times New Roman" w:cs="Times New Roman"/>
          <w:bCs/>
          <w:sz w:val="24"/>
          <w:szCs w:val="24"/>
          <w:lang w:eastAsia="ru-RU"/>
        </w:rPr>
        <w:t xml:space="preserve"> </w:t>
      </w:r>
      <w:r w:rsidR="00B85235" w:rsidRPr="002B4127">
        <w:rPr>
          <w:rFonts w:ascii="Times New Roman" w:eastAsia="Times New Roman" w:hAnsi="Times New Roman" w:cs="Times New Roman"/>
          <w:bCs/>
          <w:i/>
          <w:iCs/>
          <w:sz w:val="24"/>
          <w:szCs w:val="24"/>
          <w:lang w:eastAsia="ru-RU"/>
        </w:rPr>
        <w:t>діючу речовину</w:t>
      </w:r>
      <w:r w:rsidRPr="002B4127">
        <w:rPr>
          <w:rFonts w:ascii="Times New Roman" w:eastAsia="Times New Roman" w:hAnsi="Times New Roman" w:cs="Times New Roman"/>
          <w:bCs/>
          <w:sz w:val="24"/>
          <w:szCs w:val="24"/>
          <w:lang w:eastAsia="ru-RU"/>
        </w:rPr>
        <w:t>:</w:t>
      </w:r>
    </w:p>
    <w:p w14:paraId="767A49E0" w14:textId="2F587375" w:rsidR="00770580" w:rsidRPr="002B4127" w:rsidRDefault="00770580" w:rsidP="00770580">
      <w:pPr>
        <w:tabs>
          <w:tab w:val="left" w:pos="0"/>
        </w:tabs>
        <w:spacing w:after="0" w:line="240" w:lineRule="auto"/>
        <w:jc w:val="both"/>
        <w:rPr>
          <w:rFonts w:ascii="Times New Roman" w:eastAsia="Times New Roman" w:hAnsi="Times New Roman" w:cs="Times New Roman"/>
          <w:bCs/>
          <w:sz w:val="24"/>
          <w:szCs w:val="24"/>
          <w:lang w:eastAsia="ru-RU"/>
        </w:rPr>
      </w:pPr>
      <w:r w:rsidRPr="002B4127">
        <w:rPr>
          <w:rFonts w:ascii="Times New Roman" w:eastAsia="Times New Roman" w:hAnsi="Times New Roman" w:cs="Times New Roman"/>
          <w:bCs/>
          <w:sz w:val="24"/>
          <w:szCs w:val="24"/>
          <w:lang w:eastAsia="ru-RU"/>
        </w:rPr>
        <w:t>оклацитинібу малеат – 21,5 мг, що відповідає оклацитинібу – 16 мг;</w:t>
      </w:r>
    </w:p>
    <w:p w14:paraId="6909CC65" w14:textId="4C70FC5A" w:rsidR="00BD58C1" w:rsidRPr="002B4127" w:rsidRDefault="00770580" w:rsidP="00770580">
      <w:pPr>
        <w:tabs>
          <w:tab w:val="left" w:pos="0"/>
        </w:tabs>
        <w:spacing w:after="0" w:line="240" w:lineRule="auto"/>
        <w:jc w:val="both"/>
        <w:rPr>
          <w:rFonts w:asciiTheme="majorBidi" w:eastAsia="Times New Roman" w:hAnsiTheme="majorBidi" w:cstheme="majorBidi"/>
          <w:sz w:val="24"/>
          <w:szCs w:val="24"/>
          <w:lang w:eastAsia="ru-RU"/>
        </w:rPr>
      </w:pPr>
      <w:r w:rsidRPr="002B4127">
        <w:rPr>
          <w:rFonts w:ascii="Times New Roman" w:eastAsia="Times New Roman" w:hAnsi="Times New Roman" w:cs="Times New Roman"/>
          <w:bCs/>
          <w:i/>
          <w:sz w:val="24"/>
          <w:szCs w:val="24"/>
          <w:lang w:eastAsia="ru-RU"/>
        </w:rPr>
        <w:t>допоміжні речовини:</w:t>
      </w:r>
      <w:r w:rsidRPr="002B4127">
        <w:rPr>
          <w:rFonts w:ascii="Times New Roman" w:eastAsia="Times New Roman" w:hAnsi="Times New Roman" w:cs="Times New Roman"/>
          <w:bCs/>
          <w:sz w:val="24"/>
          <w:szCs w:val="24"/>
          <w:lang w:eastAsia="ru-RU"/>
        </w:rPr>
        <w:t xml:space="preserve"> целюлоза мікрокристалічна; лактоза, моногідрат; натрію крохмальгліколят; магнію стеарат.</w:t>
      </w:r>
    </w:p>
    <w:p w14:paraId="37F32F29" w14:textId="77777777" w:rsidR="00BD58C1" w:rsidRPr="002B4127" w:rsidRDefault="00BD58C1" w:rsidP="00BD58C1">
      <w:pPr>
        <w:tabs>
          <w:tab w:val="left" w:pos="0"/>
        </w:tabs>
        <w:spacing w:after="0" w:line="240" w:lineRule="auto"/>
        <w:rPr>
          <w:rFonts w:asciiTheme="majorBidi" w:eastAsia="Times New Roman" w:hAnsiTheme="majorBidi" w:cstheme="majorBidi"/>
          <w:b/>
          <w:snapToGrid w:val="0"/>
          <w:sz w:val="24"/>
          <w:szCs w:val="24"/>
          <w:lang w:eastAsia="ru-RU"/>
        </w:rPr>
      </w:pPr>
      <w:r w:rsidRPr="002B4127">
        <w:rPr>
          <w:rFonts w:asciiTheme="majorBidi" w:eastAsia="Times New Roman" w:hAnsiTheme="majorBidi" w:cstheme="majorBidi"/>
          <w:b/>
          <w:snapToGrid w:val="0"/>
          <w:sz w:val="24"/>
          <w:szCs w:val="24"/>
          <w:lang w:eastAsia="ru-RU"/>
        </w:rPr>
        <w:t>3. Фармацевтична форма</w:t>
      </w:r>
    </w:p>
    <w:p w14:paraId="07650407" w14:textId="3ACF986F" w:rsidR="00BD58C1" w:rsidRPr="002B4127" w:rsidRDefault="00770580" w:rsidP="00BD58C1">
      <w:pPr>
        <w:tabs>
          <w:tab w:val="left" w:pos="0"/>
        </w:tabs>
        <w:spacing w:after="0" w:line="240" w:lineRule="auto"/>
        <w:rPr>
          <w:rFonts w:asciiTheme="majorBidi" w:eastAsia="Times New Roman" w:hAnsiTheme="majorBidi" w:cstheme="majorBidi"/>
          <w:snapToGrid w:val="0"/>
          <w:sz w:val="24"/>
          <w:szCs w:val="24"/>
          <w:lang w:eastAsia="ru-RU"/>
        </w:rPr>
      </w:pPr>
      <w:r w:rsidRPr="002B4127">
        <w:rPr>
          <w:rFonts w:asciiTheme="majorBidi" w:eastAsia="Times New Roman" w:hAnsiTheme="majorBidi" w:cstheme="majorBidi"/>
          <w:sz w:val="24"/>
          <w:szCs w:val="24"/>
          <w:lang w:eastAsia="ru-RU"/>
        </w:rPr>
        <w:t>Таблетки</w:t>
      </w:r>
      <w:r w:rsidR="00BD58C1" w:rsidRPr="002B4127">
        <w:rPr>
          <w:rFonts w:asciiTheme="majorBidi" w:eastAsia="Times New Roman" w:hAnsiTheme="majorBidi" w:cstheme="majorBidi"/>
          <w:sz w:val="24"/>
          <w:szCs w:val="24"/>
          <w:lang w:eastAsia="ru-RU"/>
        </w:rPr>
        <w:t>.</w:t>
      </w:r>
    </w:p>
    <w:p w14:paraId="495822A3" w14:textId="3923A8C1" w:rsidR="00BD58C1" w:rsidRPr="002B4127" w:rsidRDefault="00BD58C1" w:rsidP="00BD58C1">
      <w:pPr>
        <w:tabs>
          <w:tab w:val="left" w:pos="0"/>
        </w:tabs>
        <w:spacing w:after="0" w:line="240" w:lineRule="auto"/>
        <w:rPr>
          <w:rFonts w:asciiTheme="majorBidi" w:eastAsia="Times New Roman" w:hAnsiTheme="majorBidi" w:cstheme="majorBidi"/>
          <w:b/>
          <w:snapToGrid w:val="0"/>
          <w:sz w:val="24"/>
          <w:szCs w:val="24"/>
          <w:lang w:eastAsia="ru-RU"/>
        </w:rPr>
      </w:pPr>
      <w:r w:rsidRPr="002B4127">
        <w:rPr>
          <w:rFonts w:asciiTheme="majorBidi" w:eastAsia="Times New Roman" w:hAnsiTheme="majorBidi" w:cstheme="majorBidi"/>
          <w:b/>
          <w:snapToGrid w:val="0"/>
          <w:sz w:val="24"/>
          <w:szCs w:val="24"/>
          <w:lang w:eastAsia="ru-RU"/>
        </w:rPr>
        <w:t>4. Фармакологічні властивості</w:t>
      </w:r>
    </w:p>
    <w:p w14:paraId="0CC07D16" w14:textId="214CE6B7" w:rsidR="00B85235" w:rsidRPr="002B4127" w:rsidRDefault="00770580" w:rsidP="00B85235">
      <w:pPr>
        <w:tabs>
          <w:tab w:val="left" w:pos="0"/>
        </w:tabs>
        <w:spacing w:after="0" w:line="240" w:lineRule="auto"/>
        <w:jc w:val="both"/>
        <w:rPr>
          <w:rFonts w:asciiTheme="majorBidi" w:hAnsiTheme="majorBidi" w:cstheme="majorBidi"/>
          <w:b/>
          <w:i/>
          <w:sz w:val="24"/>
          <w:szCs w:val="24"/>
        </w:rPr>
      </w:pPr>
      <w:r w:rsidRPr="002B4127">
        <w:rPr>
          <w:rFonts w:asciiTheme="majorBidi" w:hAnsiTheme="majorBidi" w:cstheme="majorBidi"/>
          <w:b/>
          <w:i/>
          <w:sz w:val="24"/>
          <w:szCs w:val="24"/>
        </w:rPr>
        <w:t xml:space="preserve">ATC </w:t>
      </w:r>
      <w:r w:rsidR="00B85235" w:rsidRPr="002B4127">
        <w:rPr>
          <w:rFonts w:asciiTheme="majorBidi" w:hAnsiTheme="majorBidi" w:cstheme="majorBidi"/>
          <w:b/>
          <w:i/>
          <w:sz w:val="24"/>
          <w:szCs w:val="24"/>
        </w:rPr>
        <w:t>vet класифікаційний код QD11</w:t>
      </w:r>
      <w:r w:rsidRPr="002B4127">
        <w:rPr>
          <w:rFonts w:asciiTheme="majorBidi" w:hAnsiTheme="majorBidi" w:cstheme="majorBidi"/>
          <w:b/>
          <w:i/>
          <w:sz w:val="24"/>
          <w:szCs w:val="24"/>
        </w:rPr>
        <w:t xml:space="preserve"> – </w:t>
      </w:r>
      <w:r w:rsidR="00B85235" w:rsidRPr="002B4127">
        <w:rPr>
          <w:rFonts w:asciiTheme="majorBidi" w:hAnsiTheme="majorBidi" w:cstheme="majorBidi"/>
          <w:b/>
          <w:i/>
          <w:sz w:val="24"/>
          <w:szCs w:val="24"/>
        </w:rPr>
        <w:t>інші дерматологічні ветеринарні препарати. QD11AH90 – Оклацитиніб.</w:t>
      </w:r>
    </w:p>
    <w:p w14:paraId="3F235008" w14:textId="6867AD1B" w:rsidR="00A23D3E" w:rsidRPr="00AE3018" w:rsidRDefault="00A23D3E" w:rsidP="00A23D3E">
      <w:pPr>
        <w:pStyle w:val="af2"/>
        <w:jc w:val="both"/>
        <w:rPr>
          <w:rFonts w:ascii="Times New Roman" w:eastAsia="Times New Roman" w:hAnsi="Times New Roman" w:cs="Times New Roman"/>
          <w:sz w:val="24"/>
          <w:szCs w:val="24"/>
          <w:shd w:val="clear" w:color="auto" w:fill="FFFFFF"/>
          <w:lang w:eastAsia="ru-RU"/>
        </w:rPr>
      </w:pPr>
      <w:r w:rsidRPr="00A12ECC">
        <w:rPr>
          <w:rFonts w:ascii="Times New Roman" w:eastAsia="Times New Roman" w:hAnsi="Times New Roman" w:cs="Times New Roman"/>
          <w:spacing w:val="1"/>
          <w:sz w:val="24"/>
          <w:szCs w:val="24"/>
          <w:lang w:eastAsia="ru-RU"/>
        </w:rPr>
        <w:t>Оклац</w:t>
      </w:r>
      <w:r>
        <w:rPr>
          <w:rFonts w:ascii="Times New Roman" w:eastAsia="Times New Roman" w:hAnsi="Times New Roman" w:cs="Times New Roman"/>
          <w:spacing w:val="1"/>
          <w:sz w:val="24"/>
          <w:szCs w:val="24"/>
          <w:lang w:eastAsia="ru-RU"/>
        </w:rPr>
        <w:t xml:space="preserve">итиніб є інгібітором </w:t>
      </w:r>
      <w:r w:rsidRPr="006D16D4">
        <w:rPr>
          <w:rFonts w:ascii="Times New Roman" w:eastAsia="Times New Roman" w:hAnsi="Times New Roman" w:cs="Times New Roman"/>
          <w:spacing w:val="1"/>
          <w:sz w:val="24"/>
          <w:szCs w:val="24"/>
          <w:lang w:eastAsia="ru-RU"/>
        </w:rPr>
        <w:t>янус-кіназ (JAK</w:t>
      </w:r>
      <w:r w:rsidRPr="00AE3018">
        <w:rPr>
          <w:rFonts w:ascii="Times New Roman" w:eastAsia="Times New Roman" w:hAnsi="Times New Roman" w:cs="Times New Roman"/>
          <w:spacing w:val="1"/>
          <w:sz w:val="24"/>
          <w:szCs w:val="24"/>
          <w:lang w:eastAsia="ru-RU"/>
        </w:rPr>
        <w:t xml:space="preserve">). Це група ферментів, що </w:t>
      </w:r>
      <w:r w:rsidR="00B24B39" w:rsidRPr="00AE3018">
        <w:rPr>
          <w:rFonts w:ascii="Times New Roman" w:eastAsia="Times New Roman" w:hAnsi="Times New Roman" w:cs="Times New Roman"/>
          <w:spacing w:val="1"/>
          <w:sz w:val="24"/>
          <w:szCs w:val="24"/>
          <w:lang w:eastAsia="ru-RU"/>
        </w:rPr>
        <w:t>беруть</w:t>
      </w:r>
      <w:r w:rsidRPr="00AE3018">
        <w:rPr>
          <w:rFonts w:ascii="Times New Roman" w:eastAsia="Times New Roman" w:hAnsi="Times New Roman" w:cs="Times New Roman"/>
          <w:spacing w:val="1"/>
          <w:sz w:val="24"/>
          <w:szCs w:val="24"/>
          <w:lang w:eastAsia="ru-RU"/>
        </w:rPr>
        <w:t xml:space="preserve"> участь у внутрішньоклітинній передачі сигналу з цитокінових рецепторів. </w:t>
      </w:r>
      <w:r w:rsidRPr="00AE3018">
        <w:rPr>
          <w:rFonts w:ascii="Times New Roman" w:eastAsia="Times New Roman" w:hAnsi="Times New Roman" w:cs="Times New Roman"/>
          <w:sz w:val="24"/>
          <w:szCs w:val="24"/>
          <w:shd w:val="clear" w:color="auto" w:fill="FFFFFF"/>
          <w:lang w:eastAsia="ru-RU"/>
        </w:rPr>
        <w:t>Він пригнічує функцію різних цитокінів, залежних від активності ферментів янус-кіназ JAK1 або JAK3. Для оклацитинібу цільовими цитокінами є прозапальні цитокіни і ті, які відіграють певну роль у появі алергічних реакцій або свербіння. Проте, оклацитиніб також може впливати і на інші цитокіни (наприклад, ті, які беруть участь у захисних реакціях організму або гемоцитопоезі) зі здатністю до небажаних ефектів.</w:t>
      </w:r>
    </w:p>
    <w:p w14:paraId="48C20E82" w14:textId="77777777" w:rsidR="00A23D3E" w:rsidRPr="00AE3018" w:rsidRDefault="00A23D3E" w:rsidP="00A23D3E">
      <w:pPr>
        <w:pStyle w:val="af2"/>
        <w:jc w:val="both"/>
        <w:rPr>
          <w:rFonts w:ascii="Times New Roman" w:eastAsia="Times New Roman" w:hAnsi="Times New Roman" w:cs="Times New Roman"/>
          <w:sz w:val="24"/>
          <w:szCs w:val="24"/>
          <w:shd w:val="clear" w:color="auto" w:fill="FFFFFF"/>
          <w:lang w:eastAsia="ru-RU"/>
        </w:rPr>
      </w:pPr>
      <w:r w:rsidRPr="00AE3018">
        <w:rPr>
          <w:rFonts w:ascii="Times New Roman" w:eastAsia="Times New Roman" w:hAnsi="Times New Roman" w:cs="Times New Roman"/>
          <w:sz w:val="24"/>
          <w:szCs w:val="24"/>
          <w:shd w:val="clear" w:color="auto" w:fill="FFFFFF"/>
          <w:lang w:eastAsia="ru-RU"/>
        </w:rPr>
        <w:t>Після перорального застосування в собак оклацитиніб малеат швидко та добре абсорбується та досягає максимальної концентрації в плазмі крові менше, ніж за годину. Абсолютна біодоступність оклацитинібу малеату становить 89 %. Прийом корму не впливає на швидкість та ступінь абсорбції оклацитинібу. Виводиться з організму в незміненій формі, переважно з сечею, період напіввиведення становить 3</w:t>
      </w:r>
      <w:r w:rsidRPr="00AE3018">
        <w:rPr>
          <w:rFonts w:ascii="Times New Roman" w:eastAsia="Times New Roman" w:hAnsi="Times New Roman" w:cs="Times New Roman"/>
          <w:spacing w:val="1"/>
          <w:sz w:val="24"/>
          <w:szCs w:val="24"/>
          <w:lang w:eastAsia="ru-RU"/>
        </w:rPr>
        <w:t>–</w:t>
      </w:r>
      <w:r w:rsidRPr="00AE3018">
        <w:rPr>
          <w:rFonts w:ascii="Times New Roman" w:eastAsia="Times New Roman" w:hAnsi="Times New Roman" w:cs="Times New Roman"/>
          <w:sz w:val="24"/>
          <w:szCs w:val="24"/>
          <w:shd w:val="clear" w:color="auto" w:fill="FFFFFF"/>
          <w:lang w:eastAsia="ru-RU"/>
        </w:rPr>
        <w:t>4 години.</w:t>
      </w:r>
    </w:p>
    <w:p w14:paraId="197624CA" w14:textId="57B375A1" w:rsidR="00770580" w:rsidRPr="00AE3018" w:rsidRDefault="00A23D3E" w:rsidP="00A23D3E">
      <w:pPr>
        <w:widowControl w:val="0"/>
        <w:tabs>
          <w:tab w:val="left" w:pos="0"/>
        </w:tabs>
        <w:spacing w:after="0" w:line="240" w:lineRule="auto"/>
        <w:jc w:val="both"/>
        <w:rPr>
          <w:rFonts w:asciiTheme="majorBidi" w:eastAsia="Times New Roman" w:hAnsiTheme="majorBidi" w:cstheme="majorBidi"/>
          <w:spacing w:val="1"/>
          <w:sz w:val="24"/>
          <w:szCs w:val="24"/>
          <w:lang w:eastAsia="ru-RU"/>
        </w:rPr>
      </w:pPr>
      <w:r w:rsidRPr="00AE3018">
        <w:rPr>
          <w:rFonts w:ascii="Times New Roman" w:eastAsia="Times New Roman" w:hAnsi="Times New Roman" w:cs="Times New Roman"/>
          <w:sz w:val="24"/>
          <w:szCs w:val="24"/>
          <w:shd w:val="clear" w:color="auto" w:fill="FFFFFF"/>
          <w:lang w:eastAsia="ru-RU"/>
        </w:rPr>
        <w:t>У собак, яких лікували оклацитинібом протягом 6 місяців, не спостерігалася кумуляція препарату в організмі.</w:t>
      </w:r>
    </w:p>
    <w:p w14:paraId="77A19C2B"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 Клінічні особливості</w:t>
      </w:r>
    </w:p>
    <w:p w14:paraId="0DF12758"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5.1 Вид тварин</w:t>
      </w:r>
    </w:p>
    <w:p w14:paraId="777F090C" w14:textId="290DEFC7" w:rsidR="00BD58C1" w:rsidRPr="00AE3018" w:rsidRDefault="00770580" w:rsidP="00BD58C1">
      <w:pPr>
        <w:widowControl w:val="0"/>
        <w:tabs>
          <w:tab w:val="left" w:pos="0"/>
        </w:tabs>
        <w:spacing w:after="0" w:line="240" w:lineRule="auto"/>
        <w:jc w:val="both"/>
        <w:rPr>
          <w:rFonts w:asciiTheme="majorBidi" w:eastAsia="Times New Roman" w:hAnsiTheme="majorBidi" w:cstheme="majorBidi"/>
          <w:snapToGrid w:val="0"/>
          <w:sz w:val="24"/>
          <w:szCs w:val="24"/>
          <w:lang w:eastAsia="ru-RU"/>
        </w:rPr>
      </w:pPr>
      <w:r w:rsidRPr="00AE3018">
        <w:rPr>
          <w:rFonts w:asciiTheme="majorBidi" w:eastAsia="Times New Roman" w:hAnsiTheme="majorBidi" w:cstheme="majorBidi"/>
          <w:sz w:val="24"/>
          <w:szCs w:val="24"/>
          <w:lang w:eastAsia="ru-RU"/>
        </w:rPr>
        <w:t>Собаки</w:t>
      </w:r>
      <w:r w:rsidR="00BD58C1" w:rsidRPr="00AE3018">
        <w:rPr>
          <w:rFonts w:asciiTheme="majorBidi" w:eastAsia="Times New Roman" w:hAnsiTheme="majorBidi" w:cstheme="majorBidi"/>
          <w:sz w:val="24"/>
          <w:szCs w:val="24"/>
          <w:lang w:eastAsia="ru-RU"/>
        </w:rPr>
        <w:t>.</w:t>
      </w:r>
    </w:p>
    <w:p w14:paraId="5F8B0665"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rPr>
      </w:pPr>
      <w:r w:rsidRPr="00AE3018">
        <w:rPr>
          <w:rFonts w:asciiTheme="majorBidi" w:eastAsia="Times New Roman" w:hAnsiTheme="majorBidi" w:cstheme="majorBidi"/>
          <w:b/>
          <w:snapToGrid w:val="0"/>
          <w:sz w:val="24"/>
          <w:szCs w:val="24"/>
        </w:rPr>
        <w:t>5.2 Показання до застосування</w:t>
      </w:r>
    </w:p>
    <w:p w14:paraId="22DE5B0A" w14:textId="77777777" w:rsidR="00770580" w:rsidRPr="00AE3018" w:rsidRDefault="00770580" w:rsidP="00770580">
      <w:pPr>
        <w:tabs>
          <w:tab w:val="left" w:pos="0"/>
        </w:tabs>
        <w:spacing w:after="0"/>
        <w:jc w:val="both"/>
        <w:rPr>
          <w:rFonts w:asciiTheme="majorBidi" w:hAnsiTheme="majorBidi" w:cstheme="majorBidi"/>
          <w:snapToGrid w:val="0"/>
          <w:sz w:val="24"/>
          <w:szCs w:val="24"/>
        </w:rPr>
      </w:pPr>
      <w:r w:rsidRPr="00AE3018">
        <w:rPr>
          <w:rFonts w:asciiTheme="majorBidi" w:hAnsiTheme="majorBidi" w:cstheme="majorBidi"/>
          <w:color w:val="000000"/>
          <w:sz w:val="24"/>
          <w:szCs w:val="24"/>
          <w:shd w:val="clear" w:color="auto" w:fill="FFFFFF"/>
        </w:rPr>
        <w:t>Лікування собак, хворих на алергічний дерматит (контроль свербіння), а також з клінічними проявами атопічного дерматиту.</w:t>
      </w:r>
    </w:p>
    <w:p w14:paraId="39EF9B6D" w14:textId="77777777" w:rsidR="00BD58C1" w:rsidRPr="00AE3018" w:rsidRDefault="00BD58C1" w:rsidP="00770580">
      <w:pPr>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b/>
          <w:snapToGrid w:val="0"/>
          <w:sz w:val="24"/>
          <w:szCs w:val="24"/>
          <w:lang w:eastAsia="ru-RU"/>
        </w:rPr>
        <w:t>5.3 Протипоказання</w:t>
      </w:r>
    </w:p>
    <w:p w14:paraId="771202C1" w14:textId="77777777" w:rsidR="00A23D3E" w:rsidRPr="00AE3018" w:rsidRDefault="00A23D3E" w:rsidP="00A23D3E">
      <w:pPr>
        <w:spacing w:after="0" w:line="240" w:lineRule="auto"/>
        <w:jc w:val="both"/>
        <w:rPr>
          <w:rFonts w:asciiTheme="majorBidi" w:hAnsiTheme="majorBidi" w:cstheme="majorBidi"/>
          <w:sz w:val="24"/>
          <w:szCs w:val="24"/>
          <w:shd w:val="clear" w:color="auto" w:fill="FFFFFF"/>
        </w:rPr>
      </w:pPr>
      <w:r w:rsidRPr="00AE3018">
        <w:rPr>
          <w:rFonts w:asciiTheme="majorBidi" w:hAnsiTheme="majorBidi" w:cstheme="majorBidi"/>
          <w:sz w:val="24"/>
          <w:szCs w:val="24"/>
          <w:shd w:val="clear" w:color="auto" w:fill="FFFFFF"/>
        </w:rPr>
        <w:t>Не застосовувати за підвищеної чутливості до активної речовини або будь-якого наповнювача в складі препарату.</w:t>
      </w:r>
    </w:p>
    <w:p w14:paraId="0900A7F8" w14:textId="77777777" w:rsidR="00A23D3E" w:rsidRPr="00AE3018" w:rsidRDefault="00A23D3E" w:rsidP="00A23D3E">
      <w:pPr>
        <w:spacing w:after="0" w:line="240" w:lineRule="auto"/>
        <w:jc w:val="both"/>
        <w:rPr>
          <w:rFonts w:asciiTheme="majorBidi" w:hAnsiTheme="majorBidi" w:cstheme="majorBidi"/>
          <w:sz w:val="24"/>
          <w:szCs w:val="24"/>
          <w:shd w:val="clear" w:color="auto" w:fill="FFFFFF"/>
        </w:rPr>
      </w:pPr>
      <w:r w:rsidRPr="00AE3018">
        <w:rPr>
          <w:rFonts w:asciiTheme="majorBidi" w:hAnsiTheme="majorBidi" w:cstheme="majorBidi"/>
          <w:sz w:val="24"/>
          <w:szCs w:val="24"/>
          <w:shd w:val="clear" w:color="auto" w:fill="FFFFFF"/>
        </w:rPr>
        <w:t xml:space="preserve">Не застосовувати собакам віком, молодшим за 12 місяців або які мають масу тіла, меншу за 3 кг. </w:t>
      </w:r>
    </w:p>
    <w:p w14:paraId="7813F67F" w14:textId="52E3B8E9" w:rsidR="00BD58C1" w:rsidRPr="00AE3018" w:rsidRDefault="00A23D3E" w:rsidP="00A23D3E">
      <w:pPr>
        <w:widowControl w:val="0"/>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hAnsiTheme="majorBidi" w:cstheme="majorBidi"/>
          <w:sz w:val="24"/>
          <w:szCs w:val="24"/>
          <w:shd w:val="clear" w:color="auto" w:fill="FFFFFF"/>
        </w:rPr>
        <w:t xml:space="preserve">Не застосовувати собакам із ознаками пригнічення імунітету, </w:t>
      </w:r>
      <w:r w:rsidR="00B24B39" w:rsidRPr="00AE3018">
        <w:rPr>
          <w:rFonts w:asciiTheme="majorBidi" w:hAnsiTheme="majorBidi" w:cstheme="majorBidi"/>
          <w:sz w:val="24"/>
          <w:szCs w:val="24"/>
          <w:shd w:val="clear" w:color="auto" w:fill="FFFFFF"/>
        </w:rPr>
        <w:t>а саме</w:t>
      </w:r>
      <w:r w:rsidRPr="00AE3018">
        <w:rPr>
          <w:rFonts w:asciiTheme="majorBidi" w:hAnsiTheme="majorBidi" w:cstheme="majorBidi"/>
          <w:sz w:val="24"/>
          <w:szCs w:val="24"/>
          <w:shd w:val="clear" w:color="auto" w:fill="FFFFFF"/>
        </w:rPr>
        <w:t xml:space="preserve">, гіперадренокортицизм або з ознаками прогресуючої злоякісної неоплазії, тому що дія </w:t>
      </w:r>
      <w:r w:rsidRPr="00AE3018">
        <w:rPr>
          <w:rFonts w:ascii="Times New Roman" w:eastAsia="Times New Roman" w:hAnsi="Times New Roman" w:cs="Times New Roman"/>
          <w:sz w:val="24"/>
          <w:szCs w:val="24"/>
          <w:shd w:val="clear" w:color="auto" w:fill="FFFFFF"/>
          <w:lang w:eastAsia="ru-RU"/>
        </w:rPr>
        <w:t>оклацитинібу</w:t>
      </w:r>
      <w:r w:rsidRPr="00AE3018">
        <w:rPr>
          <w:rFonts w:asciiTheme="majorBidi" w:hAnsiTheme="majorBidi" w:cstheme="majorBidi"/>
          <w:sz w:val="24"/>
          <w:szCs w:val="24"/>
          <w:shd w:val="clear" w:color="auto" w:fill="FFFFFF"/>
        </w:rPr>
        <w:t xml:space="preserve"> в таких випадках не досліджувалася.</w:t>
      </w:r>
    </w:p>
    <w:p w14:paraId="30E4540F"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5.4 Побічна дія</w:t>
      </w:r>
    </w:p>
    <w:p w14:paraId="09279F5C" w14:textId="77777777" w:rsidR="00984751" w:rsidRPr="00AE3018" w:rsidRDefault="00984751" w:rsidP="00984751">
      <w:pPr>
        <w:widowControl w:val="0"/>
        <w:tabs>
          <w:tab w:val="left" w:pos="0"/>
        </w:tabs>
        <w:spacing w:after="0" w:line="240" w:lineRule="auto"/>
        <w:jc w:val="both"/>
        <w:rPr>
          <w:rFonts w:asciiTheme="majorBidi" w:eastAsia="Times New Roman" w:hAnsiTheme="majorBidi" w:cstheme="majorBidi"/>
          <w:iCs/>
          <w:sz w:val="24"/>
          <w:szCs w:val="24"/>
          <w:lang w:eastAsia="ru-RU"/>
        </w:rPr>
      </w:pPr>
      <w:r w:rsidRPr="00AE3018">
        <w:rPr>
          <w:rFonts w:asciiTheme="majorBidi" w:eastAsia="Times New Roman" w:hAnsiTheme="majorBidi" w:cstheme="majorBidi"/>
          <w:iCs/>
          <w:sz w:val="24"/>
          <w:szCs w:val="24"/>
          <w:lang w:eastAsia="ru-RU"/>
        </w:rPr>
        <w:t>У таблиці наведені побічні реакції, які виявлені при клінічних дослідженнях на 16 добу застосування препарату та плацебо:</w:t>
      </w:r>
    </w:p>
    <w:p w14:paraId="501946A4" w14:textId="77777777" w:rsidR="00984751" w:rsidRPr="00AE3018" w:rsidRDefault="00984751" w:rsidP="00984751">
      <w:pPr>
        <w:widowControl w:val="0"/>
        <w:tabs>
          <w:tab w:val="left" w:pos="0"/>
        </w:tabs>
        <w:spacing w:after="0" w:line="240" w:lineRule="auto"/>
        <w:jc w:val="both"/>
        <w:rPr>
          <w:rFonts w:asciiTheme="majorBidi" w:eastAsia="Times New Roman" w:hAnsiTheme="majorBidi" w:cstheme="majorBidi"/>
          <w:iCs/>
          <w:sz w:val="24"/>
          <w:szCs w:val="24"/>
          <w:lang w:eastAsia="ru-RU"/>
        </w:rPr>
      </w:pPr>
    </w:p>
    <w:tbl>
      <w:tblPr>
        <w:tblStyle w:val="af1"/>
        <w:tblW w:w="0" w:type="auto"/>
        <w:tblLook w:val="04A0" w:firstRow="1" w:lastRow="0" w:firstColumn="1" w:lastColumn="0" w:noHBand="0" w:noVBand="1"/>
      </w:tblPr>
      <w:tblGrid>
        <w:gridCol w:w="1868"/>
        <w:gridCol w:w="1869"/>
        <w:gridCol w:w="1869"/>
        <w:gridCol w:w="1869"/>
        <w:gridCol w:w="1869"/>
      </w:tblGrid>
      <w:tr w:rsidR="00984751" w:rsidRPr="00AE3018" w14:paraId="01F59A8E" w14:textId="77777777" w:rsidTr="00AC5942">
        <w:tc>
          <w:tcPr>
            <w:tcW w:w="1868" w:type="dxa"/>
            <w:vMerge w:val="restart"/>
          </w:tcPr>
          <w:p w14:paraId="74B7E096" w14:textId="77777777" w:rsidR="00984751" w:rsidRPr="00AE3018" w:rsidRDefault="00984751" w:rsidP="00AC5942">
            <w:pPr>
              <w:widowControl w:val="0"/>
              <w:tabs>
                <w:tab w:val="left" w:pos="0"/>
              </w:tabs>
              <w:jc w:val="both"/>
              <w:rPr>
                <w:rFonts w:asciiTheme="majorBidi" w:hAnsiTheme="majorBidi" w:cstheme="majorBidi"/>
                <w:iCs/>
                <w:sz w:val="24"/>
                <w:szCs w:val="24"/>
              </w:rPr>
            </w:pPr>
          </w:p>
        </w:tc>
        <w:tc>
          <w:tcPr>
            <w:tcW w:w="3738" w:type="dxa"/>
            <w:gridSpan w:val="2"/>
          </w:tcPr>
          <w:p w14:paraId="4D2FC09E" w14:textId="5956EF64" w:rsidR="00984751" w:rsidRPr="00AE3018" w:rsidRDefault="006D16D4"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Побічні реакції, які спостерігали під час лікування собак, хворих на атопічний дерматит, на 16 добу</w:t>
            </w:r>
          </w:p>
        </w:tc>
        <w:tc>
          <w:tcPr>
            <w:tcW w:w="3738" w:type="dxa"/>
            <w:gridSpan w:val="2"/>
          </w:tcPr>
          <w:p w14:paraId="3BFD5D6B" w14:textId="1D5BA11D" w:rsidR="00984751" w:rsidRPr="00AE3018" w:rsidRDefault="006D16D4"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Побічні реакції, які спостерігали під час лікування собак з ознаками свербіння, на 7 добу</w:t>
            </w:r>
          </w:p>
        </w:tc>
      </w:tr>
      <w:tr w:rsidR="00984751" w:rsidRPr="00AE3018" w14:paraId="10D6F7E7" w14:textId="77777777" w:rsidTr="00AC5942">
        <w:tc>
          <w:tcPr>
            <w:tcW w:w="1868" w:type="dxa"/>
            <w:vMerge/>
          </w:tcPr>
          <w:p w14:paraId="4636F468" w14:textId="77777777" w:rsidR="00984751" w:rsidRPr="00AE3018" w:rsidRDefault="00984751" w:rsidP="00AC5942">
            <w:pPr>
              <w:widowControl w:val="0"/>
              <w:tabs>
                <w:tab w:val="left" w:pos="0"/>
              </w:tabs>
              <w:jc w:val="both"/>
              <w:rPr>
                <w:rFonts w:asciiTheme="majorBidi" w:hAnsiTheme="majorBidi" w:cstheme="majorBidi"/>
                <w:iCs/>
                <w:sz w:val="24"/>
                <w:szCs w:val="24"/>
              </w:rPr>
            </w:pPr>
          </w:p>
        </w:tc>
        <w:tc>
          <w:tcPr>
            <w:tcW w:w="1869" w:type="dxa"/>
          </w:tcPr>
          <w:p w14:paraId="454B03D0"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Препарат (n=152)</w:t>
            </w:r>
          </w:p>
        </w:tc>
        <w:tc>
          <w:tcPr>
            <w:tcW w:w="1869" w:type="dxa"/>
          </w:tcPr>
          <w:p w14:paraId="69DE1EB9"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Плацебо (n=147)</w:t>
            </w:r>
          </w:p>
        </w:tc>
        <w:tc>
          <w:tcPr>
            <w:tcW w:w="1869" w:type="dxa"/>
          </w:tcPr>
          <w:p w14:paraId="094D8916"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Препарат (n=216)</w:t>
            </w:r>
          </w:p>
        </w:tc>
        <w:tc>
          <w:tcPr>
            <w:tcW w:w="1869" w:type="dxa"/>
          </w:tcPr>
          <w:p w14:paraId="7E90B75A"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Плацебо (n=220)</w:t>
            </w:r>
          </w:p>
        </w:tc>
      </w:tr>
      <w:tr w:rsidR="00984751" w:rsidRPr="00AE3018" w14:paraId="5520609D" w14:textId="77777777" w:rsidTr="00AC5942">
        <w:tc>
          <w:tcPr>
            <w:tcW w:w="1868" w:type="dxa"/>
          </w:tcPr>
          <w:p w14:paraId="21F1044E" w14:textId="77777777" w:rsidR="00984751" w:rsidRPr="00AE3018" w:rsidRDefault="00984751"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Діарея</w:t>
            </w:r>
          </w:p>
        </w:tc>
        <w:tc>
          <w:tcPr>
            <w:tcW w:w="1869" w:type="dxa"/>
          </w:tcPr>
          <w:p w14:paraId="363EDE55"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4,6 %</w:t>
            </w:r>
          </w:p>
        </w:tc>
        <w:tc>
          <w:tcPr>
            <w:tcW w:w="1869" w:type="dxa"/>
          </w:tcPr>
          <w:p w14:paraId="24E42CFC"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3,4 %</w:t>
            </w:r>
          </w:p>
        </w:tc>
        <w:tc>
          <w:tcPr>
            <w:tcW w:w="1869" w:type="dxa"/>
          </w:tcPr>
          <w:p w14:paraId="609E8BAC"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2,3 %</w:t>
            </w:r>
          </w:p>
        </w:tc>
        <w:tc>
          <w:tcPr>
            <w:tcW w:w="1869" w:type="dxa"/>
          </w:tcPr>
          <w:p w14:paraId="3D61344E"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0,9 %</w:t>
            </w:r>
          </w:p>
        </w:tc>
      </w:tr>
      <w:tr w:rsidR="00984751" w:rsidRPr="00AE3018" w14:paraId="693D3E6C" w14:textId="77777777" w:rsidTr="00AC5942">
        <w:tc>
          <w:tcPr>
            <w:tcW w:w="1868" w:type="dxa"/>
          </w:tcPr>
          <w:p w14:paraId="56273D6D" w14:textId="77777777" w:rsidR="00984751" w:rsidRPr="00AE3018" w:rsidRDefault="00984751"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lang w:val="ru-RU"/>
              </w:rPr>
              <w:t>Блювання</w:t>
            </w:r>
          </w:p>
        </w:tc>
        <w:tc>
          <w:tcPr>
            <w:tcW w:w="1869" w:type="dxa"/>
          </w:tcPr>
          <w:p w14:paraId="3A6C68FF"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3,9 %</w:t>
            </w:r>
          </w:p>
        </w:tc>
        <w:tc>
          <w:tcPr>
            <w:tcW w:w="1869" w:type="dxa"/>
          </w:tcPr>
          <w:p w14:paraId="6C04D5C7"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4,1 %</w:t>
            </w:r>
          </w:p>
        </w:tc>
        <w:tc>
          <w:tcPr>
            <w:tcW w:w="1869" w:type="dxa"/>
          </w:tcPr>
          <w:p w14:paraId="108A16A7"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2,3 %</w:t>
            </w:r>
          </w:p>
        </w:tc>
        <w:tc>
          <w:tcPr>
            <w:tcW w:w="1869" w:type="dxa"/>
          </w:tcPr>
          <w:p w14:paraId="1C93B2C0"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1,8 %</w:t>
            </w:r>
          </w:p>
        </w:tc>
      </w:tr>
      <w:tr w:rsidR="00984751" w:rsidRPr="00AE3018" w14:paraId="2AF9110E" w14:textId="77777777" w:rsidTr="00AC5942">
        <w:tc>
          <w:tcPr>
            <w:tcW w:w="1868" w:type="dxa"/>
          </w:tcPr>
          <w:p w14:paraId="6D90AACB" w14:textId="77777777" w:rsidR="00984751" w:rsidRPr="00AE3018" w:rsidRDefault="00984751"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Анорексія</w:t>
            </w:r>
          </w:p>
        </w:tc>
        <w:tc>
          <w:tcPr>
            <w:tcW w:w="1869" w:type="dxa"/>
          </w:tcPr>
          <w:p w14:paraId="61F52DB9"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2,6 %</w:t>
            </w:r>
          </w:p>
        </w:tc>
        <w:tc>
          <w:tcPr>
            <w:tcW w:w="1869" w:type="dxa"/>
          </w:tcPr>
          <w:p w14:paraId="15E7F557"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0 %</w:t>
            </w:r>
          </w:p>
        </w:tc>
        <w:tc>
          <w:tcPr>
            <w:tcW w:w="1869" w:type="dxa"/>
          </w:tcPr>
          <w:p w14:paraId="7EBBC9FE"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1,4 %</w:t>
            </w:r>
          </w:p>
        </w:tc>
        <w:tc>
          <w:tcPr>
            <w:tcW w:w="1869" w:type="dxa"/>
          </w:tcPr>
          <w:p w14:paraId="054108BE"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0 %</w:t>
            </w:r>
          </w:p>
        </w:tc>
      </w:tr>
      <w:tr w:rsidR="00984751" w:rsidRPr="00AE3018" w14:paraId="2420556D" w14:textId="77777777" w:rsidTr="00AC5942">
        <w:tc>
          <w:tcPr>
            <w:tcW w:w="1868" w:type="dxa"/>
          </w:tcPr>
          <w:p w14:paraId="30100A1F" w14:textId="77777777" w:rsidR="00984751" w:rsidRPr="00AE3018" w:rsidRDefault="00984751"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Нові нашкірні або підшкірні припухання</w:t>
            </w:r>
          </w:p>
        </w:tc>
        <w:tc>
          <w:tcPr>
            <w:tcW w:w="1869" w:type="dxa"/>
          </w:tcPr>
          <w:p w14:paraId="72611E67"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2,6 %</w:t>
            </w:r>
          </w:p>
        </w:tc>
        <w:tc>
          <w:tcPr>
            <w:tcW w:w="1869" w:type="dxa"/>
          </w:tcPr>
          <w:p w14:paraId="12D838C7"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2,7 %</w:t>
            </w:r>
          </w:p>
        </w:tc>
        <w:tc>
          <w:tcPr>
            <w:tcW w:w="1869" w:type="dxa"/>
          </w:tcPr>
          <w:p w14:paraId="0C06D861"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1,0 %</w:t>
            </w:r>
          </w:p>
        </w:tc>
        <w:tc>
          <w:tcPr>
            <w:tcW w:w="1869" w:type="dxa"/>
          </w:tcPr>
          <w:p w14:paraId="7DA7A98C"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0 %</w:t>
            </w:r>
          </w:p>
        </w:tc>
      </w:tr>
      <w:tr w:rsidR="00984751" w:rsidRPr="00AE3018" w14:paraId="1A8380AD" w14:textId="77777777" w:rsidTr="00AC5942">
        <w:tc>
          <w:tcPr>
            <w:tcW w:w="1868" w:type="dxa"/>
          </w:tcPr>
          <w:p w14:paraId="0779E9ED" w14:textId="77777777" w:rsidR="00984751" w:rsidRPr="00AE3018" w:rsidRDefault="00984751"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Млявість</w:t>
            </w:r>
          </w:p>
        </w:tc>
        <w:tc>
          <w:tcPr>
            <w:tcW w:w="1869" w:type="dxa"/>
          </w:tcPr>
          <w:p w14:paraId="6B0FECD5"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2,0 %</w:t>
            </w:r>
          </w:p>
        </w:tc>
        <w:tc>
          <w:tcPr>
            <w:tcW w:w="1869" w:type="dxa"/>
          </w:tcPr>
          <w:p w14:paraId="5CFD8902"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1,4 %</w:t>
            </w:r>
          </w:p>
        </w:tc>
        <w:tc>
          <w:tcPr>
            <w:tcW w:w="1869" w:type="dxa"/>
          </w:tcPr>
          <w:p w14:paraId="057E05A5"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1,8 %</w:t>
            </w:r>
          </w:p>
        </w:tc>
        <w:tc>
          <w:tcPr>
            <w:tcW w:w="1869" w:type="dxa"/>
          </w:tcPr>
          <w:p w14:paraId="4EAB3E57"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1,4 %</w:t>
            </w:r>
          </w:p>
        </w:tc>
      </w:tr>
      <w:tr w:rsidR="00984751" w:rsidRPr="00AE3018" w14:paraId="33AFA443" w14:textId="77777777" w:rsidTr="00AC5942">
        <w:tc>
          <w:tcPr>
            <w:tcW w:w="1868" w:type="dxa"/>
          </w:tcPr>
          <w:p w14:paraId="41EC23FF" w14:textId="77777777" w:rsidR="00984751" w:rsidRPr="00AE3018" w:rsidRDefault="00984751" w:rsidP="00AC5942">
            <w:pPr>
              <w:widowControl w:val="0"/>
              <w:tabs>
                <w:tab w:val="left" w:pos="0"/>
              </w:tabs>
              <w:jc w:val="both"/>
              <w:rPr>
                <w:rFonts w:asciiTheme="majorBidi" w:hAnsiTheme="majorBidi" w:cstheme="majorBidi"/>
                <w:iCs/>
                <w:sz w:val="24"/>
                <w:szCs w:val="24"/>
              </w:rPr>
            </w:pPr>
            <w:r w:rsidRPr="00AE3018">
              <w:rPr>
                <w:rFonts w:asciiTheme="majorBidi" w:hAnsiTheme="majorBidi" w:cstheme="majorBidi"/>
                <w:iCs/>
                <w:sz w:val="24"/>
                <w:szCs w:val="24"/>
              </w:rPr>
              <w:t>Полідіпсія</w:t>
            </w:r>
          </w:p>
        </w:tc>
        <w:tc>
          <w:tcPr>
            <w:tcW w:w="1869" w:type="dxa"/>
          </w:tcPr>
          <w:p w14:paraId="1B2DBB7D"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0,7 %</w:t>
            </w:r>
          </w:p>
        </w:tc>
        <w:tc>
          <w:tcPr>
            <w:tcW w:w="1869" w:type="dxa"/>
          </w:tcPr>
          <w:p w14:paraId="447E79AF"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1,4 %</w:t>
            </w:r>
          </w:p>
        </w:tc>
        <w:tc>
          <w:tcPr>
            <w:tcW w:w="1869" w:type="dxa"/>
          </w:tcPr>
          <w:p w14:paraId="430F0F28"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1,4 %</w:t>
            </w:r>
          </w:p>
        </w:tc>
        <w:tc>
          <w:tcPr>
            <w:tcW w:w="1869" w:type="dxa"/>
          </w:tcPr>
          <w:p w14:paraId="33C5508B" w14:textId="77777777" w:rsidR="00984751" w:rsidRPr="00AE3018" w:rsidRDefault="00984751" w:rsidP="00AC5942">
            <w:pPr>
              <w:widowControl w:val="0"/>
              <w:tabs>
                <w:tab w:val="left" w:pos="0"/>
              </w:tabs>
              <w:jc w:val="center"/>
              <w:rPr>
                <w:rFonts w:asciiTheme="majorBidi" w:hAnsiTheme="majorBidi" w:cstheme="majorBidi"/>
                <w:iCs/>
                <w:sz w:val="24"/>
                <w:szCs w:val="24"/>
              </w:rPr>
            </w:pPr>
            <w:r w:rsidRPr="00AE3018">
              <w:rPr>
                <w:rFonts w:asciiTheme="majorBidi" w:hAnsiTheme="majorBidi" w:cstheme="majorBidi"/>
                <w:iCs/>
                <w:sz w:val="24"/>
                <w:szCs w:val="24"/>
              </w:rPr>
              <w:t>0 %</w:t>
            </w:r>
          </w:p>
        </w:tc>
      </w:tr>
    </w:tbl>
    <w:p w14:paraId="743D67EB" w14:textId="77777777" w:rsidR="00984751" w:rsidRPr="00AE3018" w:rsidRDefault="00984751" w:rsidP="00984751">
      <w:pPr>
        <w:widowControl w:val="0"/>
        <w:tabs>
          <w:tab w:val="left" w:pos="0"/>
        </w:tabs>
        <w:spacing w:after="0" w:line="240" w:lineRule="auto"/>
        <w:jc w:val="both"/>
        <w:rPr>
          <w:rFonts w:asciiTheme="majorBidi" w:eastAsia="Times New Roman" w:hAnsiTheme="majorBidi" w:cstheme="majorBidi"/>
          <w:iCs/>
          <w:sz w:val="24"/>
          <w:szCs w:val="24"/>
          <w:lang w:eastAsia="ru-RU"/>
        </w:rPr>
      </w:pPr>
      <w:r w:rsidRPr="00AE3018">
        <w:rPr>
          <w:rFonts w:asciiTheme="majorBidi" w:eastAsia="Times New Roman" w:hAnsiTheme="majorBidi" w:cstheme="majorBidi"/>
          <w:iCs/>
          <w:sz w:val="24"/>
          <w:szCs w:val="24"/>
          <w:lang w:eastAsia="ru-RU"/>
        </w:rPr>
        <w:t>Після 16 доби в більше, ніж 1 % собак, також було відмічено такі побічні реакції, як: піодермія, неспецифічні дермальні припухання, отит, гістіоцитома, цистит, кандидози, пододерматит, ліпоми, збільшення лімфатичних вузлів, нудота, підвищений апетит та агресивність.</w:t>
      </w:r>
    </w:p>
    <w:p w14:paraId="72C88A72" w14:textId="0132B04A" w:rsidR="00984751" w:rsidRPr="00AE3018" w:rsidRDefault="00984751" w:rsidP="00984751">
      <w:pPr>
        <w:widowControl w:val="0"/>
        <w:tabs>
          <w:tab w:val="left" w:pos="0"/>
        </w:tabs>
        <w:spacing w:after="0" w:line="240" w:lineRule="auto"/>
        <w:jc w:val="both"/>
        <w:rPr>
          <w:rFonts w:asciiTheme="majorBidi" w:eastAsia="Times New Roman" w:hAnsiTheme="majorBidi" w:cstheme="majorBidi"/>
          <w:iCs/>
          <w:sz w:val="24"/>
          <w:szCs w:val="24"/>
          <w:lang w:eastAsia="ru-RU"/>
        </w:rPr>
      </w:pPr>
      <w:r w:rsidRPr="00AE3018">
        <w:rPr>
          <w:rFonts w:asciiTheme="majorBidi" w:eastAsia="Times New Roman" w:hAnsiTheme="majorBidi" w:cstheme="majorBidi"/>
          <w:iCs/>
          <w:sz w:val="24"/>
          <w:szCs w:val="24"/>
          <w:lang w:eastAsia="ru-RU"/>
        </w:rPr>
        <w:t xml:space="preserve">Під час лікування препаратом відмічали зміни показників крові, </w:t>
      </w:r>
      <w:r w:rsidR="00B24B39" w:rsidRPr="00AE3018">
        <w:rPr>
          <w:rFonts w:asciiTheme="majorBidi" w:hAnsiTheme="majorBidi" w:cstheme="majorBidi"/>
          <w:sz w:val="24"/>
          <w:szCs w:val="24"/>
          <w:shd w:val="clear" w:color="auto" w:fill="FFFFFF"/>
        </w:rPr>
        <w:t>а саме</w:t>
      </w:r>
      <w:r w:rsidR="00B24B39" w:rsidRPr="00AE3018">
        <w:rPr>
          <w:rFonts w:asciiTheme="majorBidi" w:eastAsia="Times New Roman" w:hAnsiTheme="majorBidi" w:cstheme="majorBidi"/>
          <w:iCs/>
          <w:sz w:val="24"/>
          <w:szCs w:val="24"/>
          <w:lang w:eastAsia="ru-RU"/>
        </w:rPr>
        <w:t xml:space="preserve"> </w:t>
      </w:r>
      <w:r w:rsidRPr="00AE3018">
        <w:rPr>
          <w:rFonts w:asciiTheme="majorBidi" w:eastAsia="Times New Roman" w:hAnsiTheme="majorBidi" w:cstheme="majorBidi"/>
          <w:iCs/>
          <w:sz w:val="24"/>
          <w:szCs w:val="24"/>
          <w:lang w:eastAsia="ru-RU"/>
        </w:rPr>
        <w:t>збільшення середнього вмісту холестерину в сироватці крові; і зниження середньої кількості лейкоцитів, проте, всі інші показники залишались у межах норми. Зменшення середнього числа лейкоцитів не було прогресивним і впливало на кількість усіх білих кров’яних тілець (нейтрофілів, еозинофілів та моноцитів), за винятком лімфоцитів. Але всі ці зміни не мали суттєвого клінічного значення.</w:t>
      </w:r>
    </w:p>
    <w:p w14:paraId="51C0CC58" w14:textId="12741CCC" w:rsidR="00770580" w:rsidRPr="00AE3018" w:rsidRDefault="00984751" w:rsidP="00984751">
      <w:pPr>
        <w:widowControl w:val="0"/>
        <w:tabs>
          <w:tab w:val="left" w:pos="0"/>
        </w:tabs>
        <w:spacing w:after="0" w:line="240" w:lineRule="auto"/>
        <w:jc w:val="both"/>
        <w:rPr>
          <w:rFonts w:asciiTheme="majorBidi" w:eastAsia="Times New Roman" w:hAnsiTheme="majorBidi" w:cstheme="majorBidi"/>
          <w:iCs/>
          <w:sz w:val="24"/>
          <w:szCs w:val="24"/>
          <w:lang w:eastAsia="ru-RU"/>
        </w:rPr>
      </w:pPr>
      <w:r w:rsidRPr="00AE3018">
        <w:rPr>
          <w:rFonts w:asciiTheme="majorBidi" w:eastAsia="Times New Roman" w:hAnsiTheme="majorBidi" w:cstheme="majorBidi"/>
          <w:iCs/>
          <w:sz w:val="24"/>
          <w:szCs w:val="24"/>
          <w:lang w:eastAsia="ru-RU"/>
        </w:rPr>
        <w:t>Під час лабораторних досліджень було зафіксовано розвиток папілом у деяких собак.</w:t>
      </w:r>
    </w:p>
    <w:p w14:paraId="377FCAB9"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5.5 Особливі застереження при використанні</w:t>
      </w:r>
    </w:p>
    <w:p w14:paraId="7ED1A102" w14:textId="092C1577" w:rsidR="00984751" w:rsidRPr="00AE3018" w:rsidRDefault="00984751" w:rsidP="00984751">
      <w:pPr>
        <w:spacing w:after="0" w:line="240" w:lineRule="auto"/>
        <w:jc w:val="both"/>
        <w:rPr>
          <w:rFonts w:asciiTheme="majorBidi" w:hAnsiTheme="majorBidi" w:cstheme="majorBidi"/>
          <w:sz w:val="24"/>
          <w:szCs w:val="24"/>
          <w:shd w:val="clear" w:color="auto" w:fill="FFFFFF"/>
        </w:rPr>
      </w:pPr>
      <w:r w:rsidRPr="00AE3018">
        <w:rPr>
          <w:rFonts w:asciiTheme="majorBidi" w:hAnsiTheme="majorBidi" w:cstheme="majorBidi"/>
          <w:sz w:val="24"/>
          <w:szCs w:val="24"/>
          <w:shd w:val="clear" w:color="auto" w:fill="FFFFFF"/>
        </w:rPr>
        <w:t xml:space="preserve">Оклацитиніб модулює імунну систему і може підвищити сприйнятливість до інфекції та прискорити розвиток пухлинного процесу. Тому собак, яким застосовують </w:t>
      </w:r>
      <w:r w:rsidRPr="00AE3018">
        <w:rPr>
          <w:rFonts w:asciiTheme="majorBidi" w:hAnsiTheme="majorBidi" w:cstheme="majorBidi"/>
          <w:sz w:val="24"/>
          <w:szCs w:val="24"/>
        </w:rPr>
        <w:t>препарат</w:t>
      </w:r>
      <w:r w:rsidRPr="00AE3018">
        <w:rPr>
          <w:rFonts w:asciiTheme="majorBidi" w:hAnsiTheme="majorBidi" w:cstheme="majorBidi"/>
          <w:sz w:val="24"/>
          <w:szCs w:val="24"/>
          <w:shd w:val="clear" w:color="auto" w:fill="FFFFFF"/>
        </w:rPr>
        <w:t xml:space="preserve">, потрібно контролювати на можливий розвиток інфекцій або пухлин. Перед початком лікування алергічного дерматиту препаратом необхідно виявити та пролікувати інші можливі причини захворювання (наприклад, блошиний дерматит, контактний дерматит або харчова гіперчутливість). Крім того, під час лікування тварин, хворих на алергічний та атопічний дерматит, рекомендовано виявити та усунути ускладнюючі фактори, </w:t>
      </w:r>
      <w:r w:rsidR="00B24B39" w:rsidRPr="00AE3018">
        <w:rPr>
          <w:rFonts w:asciiTheme="majorBidi" w:hAnsiTheme="majorBidi" w:cstheme="majorBidi"/>
          <w:sz w:val="24"/>
          <w:szCs w:val="24"/>
          <w:shd w:val="clear" w:color="auto" w:fill="FFFFFF"/>
        </w:rPr>
        <w:t>а саме</w:t>
      </w:r>
      <w:r w:rsidRPr="00AE3018">
        <w:rPr>
          <w:rFonts w:asciiTheme="majorBidi" w:hAnsiTheme="majorBidi" w:cstheme="majorBidi"/>
          <w:sz w:val="24"/>
          <w:szCs w:val="24"/>
          <w:shd w:val="clear" w:color="auto" w:fill="FFFFFF"/>
        </w:rPr>
        <w:t>, бактеріальні, мікозні або паразитарні інфекції/інвазії (наприклад, блохи або короста).</w:t>
      </w:r>
    </w:p>
    <w:p w14:paraId="3EFDBA3A" w14:textId="4D50907D" w:rsidR="001B4C02" w:rsidRPr="00AE3018" w:rsidRDefault="00984751" w:rsidP="00984751">
      <w:pPr>
        <w:pStyle w:val="ab"/>
        <w:shd w:val="clear" w:color="auto" w:fill="FFFFFF"/>
        <w:spacing w:before="0" w:beforeAutospacing="0" w:after="0" w:afterAutospacing="0"/>
        <w:jc w:val="both"/>
        <w:rPr>
          <w:rFonts w:asciiTheme="majorBidi" w:hAnsiTheme="majorBidi" w:cstheme="majorBidi"/>
          <w:color w:val="101010"/>
          <w:lang w:val="uk-UA"/>
        </w:rPr>
      </w:pPr>
      <w:r w:rsidRPr="00AE3018">
        <w:rPr>
          <w:rFonts w:asciiTheme="majorBidi" w:hAnsiTheme="majorBidi" w:cstheme="majorBidi"/>
          <w:shd w:val="clear" w:color="auto" w:fill="FFFFFF"/>
          <w:lang w:val="uk-UA"/>
        </w:rPr>
        <w:t xml:space="preserve">Коли собака тривалий час приймає </w:t>
      </w:r>
      <w:r w:rsidRPr="00AE3018">
        <w:rPr>
          <w:rFonts w:asciiTheme="majorBidi" w:hAnsiTheme="majorBidi" w:cstheme="majorBidi"/>
          <w:lang w:val="uk-UA"/>
        </w:rPr>
        <w:t>препарат</w:t>
      </w:r>
      <w:r w:rsidRPr="00AE3018">
        <w:rPr>
          <w:rFonts w:asciiTheme="majorBidi" w:hAnsiTheme="majorBidi" w:cstheme="majorBidi"/>
          <w:shd w:val="clear" w:color="auto" w:fill="FFFFFF"/>
          <w:lang w:val="uk-UA"/>
        </w:rPr>
        <w:t>, необхідно проводити моніторинг стану організму шляхом контролю норм показників крові (загальний та біохімічний аналіз крові).</w:t>
      </w:r>
    </w:p>
    <w:p w14:paraId="1CA6069B"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5.6 Використання під час вагітності, лактації, несучості</w:t>
      </w:r>
    </w:p>
    <w:p w14:paraId="2D0711AC" w14:textId="0AA91949" w:rsidR="001B4C02" w:rsidRPr="00AE3018" w:rsidRDefault="006909FF" w:rsidP="00FE4948">
      <w:pPr>
        <w:widowControl w:val="0"/>
        <w:tabs>
          <w:tab w:val="left" w:pos="0"/>
        </w:tabs>
        <w:spacing w:after="0" w:line="240" w:lineRule="auto"/>
        <w:jc w:val="both"/>
        <w:rPr>
          <w:rFonts w:asciiTheme="majorBidi" w:eastAsia="Times New Roman" w:hAnsiTheme="majorBidi" w:cstheme="majorBidi"/>
          <w:sz w:val="24"/>
          <w:szCs w:val="24"/>
          <w:lang w:val="ru-RU" w:eastAsia="ru-RU"/>
        </w:rPr>
      </w:pPr>
      <w:r w:rsidRPr="00AE3018">
        <w:rPr>
          <w:rFonts w:asciiTheme="majorBidi" w:hAnsiTheme="majorBidi" w:cstheme="majorBidi"/>
          <w:color w:val="101010"/>
          <w:sz w:val="24"/>
          <w:szCs w:val="24"/>
          <w:shd w:val="clear" w:color="auto" w:fill="FFFFFF"/>
          <w:lang w:eastAsia="uk-UA"/>
        </w:rPr>
        <w:t xml:space="preserve">Безпечність застосування препарату </w:t>
      </w:r>
      <w:r w:rsidR="001B136D" w:rsidRPr="00AE3018">
        <w:rPr>
          <w:rFonts w:asciiTheme="majorBidi" w:hAnsiTheme="majorBidi" w:cstheme="majorBidi"/>
          <w:color w:val="101010"/>
          <w:sz w:val="24"/>
          <w:szCs w:val="24"/>
          <w:shd w:val="clear" w:color="auto" w:fill="FFFFFF"/>
          <w:lang w:eastAsia="uk-UA"/>
        </w:rPr>
        <w:t>в</w:t>
      </w:r>
      <w:r w:rsidRPr="00AE3018">
        <w:rPr>
          <w:rFonts w:asciiTheme="majorBidi" w:hAnsiTheme="majorBidi" w:cstheme="majorBidi"/>
          <w:color w:val="101010"/>
          <w:sz w:val="24"/>
          <w:szCs w:val="24"/>
          <w:shd w:val="clear" w:color="auto" w:fill="FFFFFF"/>
          <w:lang w:eastAsia="uk-UA"/>
        </w:rPr>
        <w:t xml:space="preserve"> самок під час вагітності та лактації, а також самцям, яких використовують для розведення, не досліджувалось</w:t>
      </w:r>
      <w:r w:rsidR="001B136D" w:rsidRPr="00AE3018">
        <w:rPr>
          <w:rFonts w:asciiTheme="majorBidi" w:hAnsiTheme="majorBidi" w:cstheme="majorBidi"/>
          <w:color w:val="101010"/>
          <w:sz w:val="24"/>
          <w:szCs w:val="24"/>
          <w:shd w:val="clear" w:color="auto" w:fill="FFFFFF"/>
          <w:lang w:eastAsia="uk-UA"/>
        </w:rPr>
        <w:t>, тому його застосування у вище</w:t>
      </w:r>
      <w:r w:rsidRPr="00AE3018">
        <w:rPr>
          <w:rFonts w:asciiTheme="majorBidi" w:hAnsiTheme="majorBidi" w:cstheme="majorBidi"/>
          <w:color w:val="101010"/>
          <w:sz w:val="24"/>
          <w:szCs w:val="24"/>
          <w:shd w:val="clear" w:color="auto" w:fill="FFFFFF"/>
          <w:lang w:eastAsia="uk-UA"/>
        </w:rPr>
        <w:t>зазначених групах тварин не рекомендовано.</w:t>
      </w:r>
    </w:p>
    <w:p w14:paraId="4082C295" w14:textId="2F49607B"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5.7 Взаємодія з іншими засобами та інші форми взаємодії</w:t>
      </w:r>
    </w:p>
    <w:p w14:paraId="4CEE3D30" w14:textId="0AC0703A" w:rsidR="00A23D3E" w:rsidRPr="00AE3018" w:rsidRDefault="00A23D3E" w:rsidP="00A23D3E">
      <w:pPr>
        <w:widowControl w:val="0"/>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 xml:space="preserve">У польових дослідженнях, де оклацитиніб застосовували одночасно з ветеринарними лікарськими засобами, </w:t>
      </w:r>
      <w:r w:rsidR="00B24B39" w:rsidRPr="00AE3018">
        <w:rPr>
          <w:rFonts w:asciiTheme="majorBidi" w:hAnsiTheme="majorBidi" w:cstheme="majorBidi"/>
          <w:sz w:val="24"/>
          <w:szCs w:val="24"/>
          <w:shd w:val="clear" w:color="auto" w:fill="FFFFFF"/>
        </w:rPr>
        <w:t>а саме,</w:t>
      </w:r>
      <w:r w:rsidR="00B24B39" w:rsidRPr="00AE3018">
        <w:rPr>
          <w:rFonts w:asciiTheme="majorBidi" w:eastAsia="Times New Roman" w:hAnsiTheme="majorBidi" w:cstheme="majorBidi"/>
          <w:sz w:val="24"/>
          <w:szCs w:val="24"/>
          <w:lang w:eastAsia="ru-RU"/>
        </w:rPr>
        <w:t xml:space="preserve"> </w:t>
      </w:r>
      <w:r w:rsidRPr="00AE3018">
        <w:rPr>
          <w:rFonts w:asciiTheme="majorBidi" w:eastAsia="Times New Roman" w:hAnsiTheme="majorBidi" w:cstheme="majorBidi"/>
          <w:sz w:val="24"/>
          <w:szCs w:val="24"/>
          <w:lang w:eastAsia="ru-RU"/>
        </w:rPr>
        <w:t>ендо- та ектопаразитоциди, протимікробні та протизапальні препарати, не спостерігалося жодних лікарських взаємодій.</w:t>
      </w:r>
    </w:p>
    <w:p w14:paraId="1E0B5E68" w14:textId="6AAE2B22" w:rsidR="00126D39" w:rsidRPr="00AE3018" w:rsidRDefault="00A23D3E" w:rsidP="00A23D3E">
      <w:pPr>
        <w:widowControl w:val="0"/>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 xml:space="preserve">Вивчали вплив введення оклацитинібу на вакцинацію модифікованими живими вакцинами </w:t>
      </w:r>
      <w:r w:rsidRPr="00AE3018">
        <w:rPr>
          <w:rFonts w:ascii="Times New Roman" w:eastAsia="Times New Roman" w:hAnsi="Times New Roman" w:cs="Times New Roman"/>
          <w:sz w:val="24"/>
          <w:szCs w:val="24"/>
          <w:lang w:eastAsia="ru-RU"/>
        </w:rPr>
        <w:t xml:space="preserve">проти </w:t>
      </w:r>
      <w:r w:rsidRPr="00AE3018">
        <w:rPr>
          <w:rFonts w:ascii="Times New Roman" w:hAnsi="Times New Roman" w:cs="Times New Roman"/>
          <w:sz w:val="24"/>
          <w:szCs w:val="24"/>
          <w:shd w:val="clear" w:color="auto" w:fill="FFFFFF"/>
        </w:rPr>
        <w:t>парвовірусного ентериту</w:t>
      </w:r>
      <w:r w:rsidRPr="00AE3018">
        <w:rPr>
          <w:rFonts w:asciiTheme="majorBidi" w:eastAsia="Times New Roman" w:hAnsiTheme="majorBidi" w:cstheme="majorBidi"/>
          <w:sz w:val="24"/>
          <w:szCs w:val="24"/>
          <w:lang w:eastAsia="ru-RU"/>
        </w:rPr>
        <w:t xml:space="preserve"> собак (</w:t>
      </w:r>
      <w:r w:rsidRPr="00AE3018">
        <w:rPr>
          <w:rFonts w:asciiTheme="majorBidi" w:eastAsia="Times New Roman" w:hAnsiTheme="majorBidi" w:cstheme="majorBidi"/>
          <w:sz w:val="24"/>
          <w:szCs w:val="24"/>
          <w:lang w:val="en-US" w:eastAsia="ru-RU"/>
        </w:rPr>
        <w:t>canine</w:t>
      </w:r>
      <w:r w:rsidRPr="00AE3018">
        <w:rPr>
          <w:rFonts w:asciiTheme="majorBidi" w:eastAsia="Times New Roman" w:hAnsiTheme="majorBidi" w:cstheme="majorBidi"/>
          <w:sz w:val="24"/>
          <w:szCs w:val="24"/>
          <w:lang w:eastAsia="ru-RU"/>
        </w:rPr>
        <w:t xml:space="preserve"> </w:t>
      </w:r>
      <w:r w:rsidRPr="00AE3018">
        <w:rPr>
          <w:rFonts w:asciiTheme="majorBidi" w:eastAsia="Times New Roman" w:hAnsiTheme="majorBidi" w:cstheme="majorBidi"/>
          <w:sz w:val="24"/>
          <w:szCs w:val="24"/>
          <w:lang w:val="en-US" w:eastAsia="ru-RU"/>
        </w:rPr>
        <w:t>parvovirus</w:t>
      </w:r>
      <w:r w:rsidRPr="00AE3018">
        <w:rPr>
          <w:rFonts w:asciiTheme="majorBidi" w:eastAsia="Times New Roman" w:hAnsiTheme="majorBidi" w:cstheme="majorBidi"/>
          <w:sz w:val="24"/>
          <w:szCs w:val="24"/>
          <w:lang w:eastAsia="ru-RU"/>
        </w:rPr>
        <w:t>, CPV), чуми собак (</w:t>
      </w:r>
      <w:r w:rsidRPr="00AE3018">
        <w:rPr>
          <w:rFonts w:asciiTheme="majorBidi" w:eastAsia="Times New Roman" w:hAnsiTheme="majorBidi" w:cstheme="majorBidi"/>
          <w:sz w:val="24"/>
          <w:szCs w:val="24"/>
          <w:lang w:val="en-US" w:eastAsia="ru-RU"/>
        </w:rPr>
        <w:t>canine</w:t>
      </w:r>
      <w:r w:rsidRPr="00AE3018">
        <w:rPr>
          <w:rFonts w:asciiTheme="majorBidi" w:eastAsia="Times New Roman" w:hAnsiTheme="majorBidi" w:cstheme="majorBidi"/>
          <w:sz w:val="24"/>
          <w:szCs w:val="24"/>
          <w:lang w:eastAsia="ru-RU"/>
        </w:rPr>
        <w:t xml:space="preserve"> </w:t>
      </w:r>
      <w:r w:rsidRPr="00AE3018">
        <w:rPr>
          <w:rFonts w:asciiTheme="majorBidi" w:eastAsia="Times New Roman" w:hAnsiTheme="majorBidi" w:cstheme="majorBidi"/>
          <w:sz w:val="24"/>
          <w:szCs w:val="24"/>
          <w:lang w:val="en-US" w:eastAsia="ru-RU"/>
        </w:rPr>
        <w:t>distemper</w:t>
      </w:r>
      <w:r w:rsidRPr="00AE3018">
        <w:rPr>
          <w:rFonts w:asciiTheme="majorBidi" w:eastAsia="Times New Roman" w:hAnsiTheme="majorBidi" w:cstheme="majorBidi"/>
          <w:sz w:val="24"/>
          <w:szCs w:val="24"/>
          <w:lang w:eastAsia="ru-RU"/>
        </w:rPr>
        <w:t xml:space="preserve"> </w:t>
      </w:r>
      <w:r w:rsidRPr="00AE3018">
        <w:rPr>
          <w:rFonts w:asciiTheme="majorBidi" w:eastAsia="Times New Roman" w:hAnsiTheme="majorBidi" w:cstheme="majorBidi"/>
          <w:sz w:val="24"/>
          <w:szCs w:val="24"/>
          <w:lang w:val="en-US" w:eastAsia="ru-RU"/>
        </w:rPr>
        <w:t>virus</w:t>
      </w:r>
      <w:r w:rsidRPr="00AE3018">
        <w:rPr>
          <w:rFonts w:asciiTheme="majorBidi" w:eastAsia="Times New Roman" w:hAnsiTheme="majorBidi" w:cstheme="majorBidi"/>
          <w:sz w:val="24"/>
          <w:szCs w:val="24"/>
          <w:lang w:eastAsia="ru-RU"/>
        </w:rPr>
        <w:t>, CDV) та парагрипу собак (</w:t>
      </w:r>
      <w:r w:rsidRPr="00AE3018">
        <w:rPr>
          <w:rFonts w:asciiTheme="majorBidi" w:eastAsia="Times New Roman" w:hAnsiTheme="majorBidi" w:cstheme="majorBidi"/>
          <w:sz w:val="24"/>
          <w:szCs w:val="24"/>
          <w:lang w:val="en-US" w:eastAsia="ru-RU"/>
        </w:rPr>
        <w:t>canine</w:t>
      </w:r>
      <w:r w:rsidRPr="00AE3018">
        <w:rPr>
          <w:rFonts w:asciiTheme="majorBidi" w:eastAsia="Times New Roman" w:hAnsiTheme="majorBidi" w:cstheme="majorBidi"/>
          <w:sz w:val="24"/>
          <w:szCs w:val="24"/>
          <w:lang w:eastAsia="ru-RU"/>
        </w:rPr>
        <w:t xml:space="preserve"> </w:t>
      </w:r>
      <w:r w:rsidRPr="00AE3018">
        <w:rPr>
          <w:rFonts w:asciiTheme="majorBidi" w:eastAsia="Times New Roman" w:hAnsiTheme="majorBidi" w:cstheme="majorBidi"/>
          <w:sz w:val="24"/>
          <w:szCs w:val="24"/>
          <w:lang w:val="en-US" w:eastAsia="ru-RU"/>
        </w:rPr>
        <w:t>parainfluenza</w:t>
      </w:r>
      <w:r w:rsidRPr="00AE3018">
        <w:rPr>
          <w:rFonts w:asciiTheme="majorBidi" w:eastAsia="Times New Roman" w:hAnsiTheme="majorBidi" w:cstheme="majorBidi"/>
          <w:sz w:val="24"/>
          <w:szCs w:val="24"/>
          <w:lang w:eastAsia="ru-RU"/>
        </w:rPr>
        <w:t>, CPI), а також інактивованою вакциною проти сказу (</w:t>
      </w:r>
      <w:r w:rsidRPr="00AE3018">
        <w:rPr>
          <w:rFonts w:asciiTheme="majorBidi" w:eastAsia="Times New Roman" w:hAnsiTheme="majorBidi" w:cstheme="majorBidi"/>
          <w:sz w:val="24"/>
          <w:szCs w:val="24"/>
          <w:lang w:val="en-US" w:eastAsia="ru-RU"/>
        </w:rPr>
        <w:t>rabies</w:t>
      </w:r>
      <w:r w:rsidRPr="00AE3018">
        <w:rPr>
          <w:rFonts w:asciiTheme="majorBidi" w:eastAsia="Times New Roman" w:hAnsiTheme="majorBidi" w:cstheme="majorBidi"/>
          <w:sz w:val="24"/>
          <w:szCs w:val="24"/>
          <w:lang w:eastAsia="ru-RU"/>
        </w:rPr>
        <w:t xml:space="preserve"> </w:t>
      </w:r>
      <w:r w:rsidRPr="00AE3018">
        <w:rPr>
          <w:rFonts w:asciiTheme="majorBidi" w:eastAsia="Times New Roman" w:hAnsiTheme="majorBidi" w:cstheme="majorBidi"/>
          <w:sz w:val="24"/>
          <w:szCs w:val="24"/>
          <w:lang w:val="en-US" w:eastAsia="ru-RU"/>
        </w:rPr>
        <w:t>vaccine</w:t>
      </w:r>
      <w:r w:rsidRPr="00AE3018">
        <w:rPr>
          <w:rFonts w:asciiTheme="majorBidi" w:eastAsia="Times New Roman" w:hAnsiTheme="majorBidi" w:cstheme="majorBidi"/>
          <w:sz w:val="24"/>
          <w:szCs w:val="24"/>
          <w:lang w:eastAsia="ru-RU"/>
        </w:rPr>
        <w:t>, RV), на 16-</w:t>
      </w:r>
      <w:r w:rsidRPr="00AE3018">
        <w:rPr>
          <w:rFonts w:asciiTheme="majorBidi" w:eastAsia="Times New Roman" w:hAnsiTheme="majorBidi" w:cstheme="majorBidi"/>
          <w:sz w:val="24"/>
          <w:szCs w:val="24"/>
          <w:lang w:eastAsia="ru-RU"/>
        </w:rPr>
        <w:lastRenderedPageBreak/>
        <w:t>тижневих цуценятах, які не були вакциновані. Адекватна імунна відповідь (серологія) на вакцинацію CDV та CPV була досягнута, коли цуценятам вводили оклацитиніб у дозі 1,8 мг/кг маси тіла двічі на добу протягом 84 діб. Однак, результати цього дослідження показали зниження серологічної відповіді на вакцинацію CPI та RV у цуценят, які отримували оклацитиніб, порівняно з контрольною групою, яка не отримувала лікування. Клінічне значення цих спостережуваних ефектів для тварин, вакцинованих під час введення оклацитинібу (відповідно до рекомендованого режиму дозування), є не визначеним.</w:t>
      </w:r>
    </w:p>
    <w:p w14:paraId="1D830728" w14:textId="520B6857" w:rsidR="00BD58C1" w:rsidRPr="00AE3018" w:rsidRDefault="00BD58C1" w:rsidP="00126D39">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5.8 Дози і способи введення тваринам різного віку</w:t>
      </w:r>
    </w:p>
    <w:p w14:paraId="6A8D696A" w14:textId="77777777" w:rsidR="00984751" w:rsidRPr="00AE3018" w:rsidRDefault="00984751" w:rsidP="00984751">
      <w:pPr>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Перорально в початковій дозі 0,4–0,6 мг оклацитинібу на 1 кг маси тіла тварини два рази на добу протягом 14 діб.</w:t>
      </w:r>
    </w:p>
    <w:p w14:paraId="4E120370" w14:textId="77777777" w:rsidR="00984751" w:rsidRPr="00AE3018" w:rsidRDefault="00984751" w:rsidP="00984751">
      <w:pPr>
        <w:tabs>
          <w:tab w:val="left" w:pos="0"/>
        </w:tabs>
        <w:spacing w:after="0" w:line="240" w:lineRule="auto"/>
        <w:jc w:val="both"/>
        <w:rPr>
          <w:rFonts w:ascii="Times New Roman" w:eastAsia="Times New Roman" w:hAnsi="Times New Roman" w:cs="Times New Roman"/>
          <w:sz w:val="24"/>
          <w:szCs w:val="24"/>
          <w:lang w:eastAsia="ru-RU"/>
        </w:rPr>
      </w:pPr>
      <w:r w:rsidRPr="00AE3018">
        <w:rPr>
          <w:rFonts w:asciiTheme="majorBidi" w:eastAsia="Times New Roman" w:hAnsiTheme="majorBidi" w:cstheme="majorBidi"/>
          <w:sz w:val="24"/>
          <w:szCs w:val="24"/>
          <w:lang w:eastAsia="ru-RU"/>
        </w:rPr>
        <w:t>Для підтримуючої терапії, в тій же дозі (0,4–0,6 мг оклацитинібу на 1 кг маси тіла) препарат задають один раз на добу. Необхідність тривалої підтримуючої терапії повинна ґрунтуватись на індивідуальній оцінці користі і ризику</w:t>
      </w:r>
      <w:r w:rsidRPr="00AE3018">
        <w:t xml:space="preserve"> </w:t>
      </w:r>
      <w:r w:rsidRPr="00AE3018">
        <w:rPr>
          <w:rFonts w:ascii="Times New Roman" w:hAnsi="Times New Roman" w:cs="Times New Roman"/>
          <w:sz w:val="24"/>
          <w:szCs w:val="24"/>
        </w:rPr>
        <w:t>проведеної лікарем ветеринарної медицини</w:t>
      </w:r>
      <w:r w:rsidRPr="00AE3018">
        <w:rPr>
          <w:rFonts w:ascii="Times New Roman" w:eastAsia="Times New Roman" w:hAnsi="Times New Roman" w:cs="Times New Roman"/>
          <w:sz w:val="24"/>
          <w:szCs w:val="24"/>
          <w:lang w:eastAsia="ru-RU"/>
        </w:rPr>
        <w:t>.</w:t>
      </w:r>
    </w:p>
    <w:p w14:paraId="241ACA2A" w14:textId="77777777" w:rsidR="00984751" w:rsidRPr="00AE3018" w:rsidRDefault="00984751" w:rsidP="00984751">
      <w:pPr>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Препарат застосовують разом з кормом або без. Таблетки можуть бути розділені на рівні половинки.</w:t>
      </w:r>
    </w:p>
    <w:p w14:paraId="32CA6501" w14:textId="77777777" w:rsidR="00984751" w:rsidRPr="00AE3018" w:rsidRDefault="00984751" w:rsidP="00984751">
      <w:pPr>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 xml:space="preserve">Дози </w:t>
      </w:r>
      <w:r w:rsidRPr="00AE3018">
        <w:rPr>
          <w:rFonts w:asciiTheme="majorBidi" w:hAnsiTheme="majorBidi" w:cstheme="majorBidi"/>
          <w:sz w:val="24"/>
          <w:szCs w:val="24"/>
        </w:rPr>
        <w:t>Оклавілю</w:t>
      </w:r>
      <w:r w:rsidRPr="00AE3018">
        <w:rPr>
          <w:rFonts w:asciiTheme="majorBidi" w:eastAsia="Times New Roman" w:hAnsiTheme="majorBidi" w:cstheme="majorBidi"/>
          <w:sz w:val="24"/>
          <w:szCs w:val="24"/>
          <w:lang w:eastAsia="ru-RU"/>
        </w:rPr>
        <w:t>, залежно від маси тіла собаки і дозування надані в таблиці нижче:</w:t>
      </w:r>
    </w:p>
    <w:tbl>
      <w:tblPr>
        <w:tblStyle w:val="af1"/>
        <w:tblW w:w="0" w:type="auto"/>
        <w:tblLook w:val="04A0" w:firstRow="1" w:lastRow="0" w:firstColumn="1" w:lastColumn="0" w:noHBand="0" w:noVBand="1"/>
      </w:tblPr>
      <w:tblGrid>
        <w:gridCol w:w="1868"/>
        <w:gridCol w:w="1869"/>
        <w:gridCol w:w="1869"/>
        <w:gridCol w:w="1869"/>
        <w:gridCol w:w="1869"/>
      </w:tblGrid>
      <w:tr w:rsidR="00984751" w:rsidRPr="00AE3018" w14:paraId="36A5DAD5" w14:textId="77777777" w:rsidTr="00AC5942">
        <w:tc>
          <w:tcPr>
            <w:tcW w:w="3737" w:type="dxa"/>
            <w:gridSpan w:val="2"/>
            <w:vMerge w:val="restart"/>
          </w:tcPr>
          <w:p w14:paraId="1991B69A"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Маса тіла собаки, кг</w:t>
            </w:r>
          </w:p>
        </w:tc>
        <w:tc>
          <w:tcPr>
            <w:tcW w:w="5607" w:type="dxa"/>
            <w:gridSpan w:val="3"/>
          </w:tcPr>
          <w:p w14:paraId="0616E041" w14:textId="77777777" w:rsidR="00984751" w:rsidRPr="00AE3018" w:rsidRDefault="00984751" w:rsidP="00AC5942">
            <w:pPr>
              <w:tabs>
                <w:tab w:val="left" w:pos="0"/>
              </w:tabs>
              <w:jc w:val="both"/>
              <w:rPr>
                <w:rFonts w:asciiTheme="majorBidi" w:hAnsiTheme="majorBidi" w:cstheme="majorBidi"/>
                <w:sz w:val="24"/>
                <w:szCs w:val="24"/>
              </w:rPr>
            </w:pPr>
            <w:r w:rsidRPr="00AE3018">
              <w:rPr>
                <w:rFonts w:asciiTheme="majorBidi" w:hAnsiTheme="majorBidi" w:cstheme="majorBidi"/>
                <w:sz w:val="24"/>
                <w:szCs w:val="24"/>
              </w:rPr>
              <w:t xml:space="preserve">Разова доза </w:t>
            </w:r>
            <w:r w:rsidRPr="00AE3018">
              <w:rPr>
                <w:rFonts w:asciiTheme="majorBidi" w:hAnsiTheme="majorBidi" w:cstheme="majorBidi"/>
                <w:color w:val="121212"/>
                <w:sz w:val="24"/>
                <w:szCs w:val="24"/>
              </w:rPr>
              <w:t>Оклавілю</w:t>
            </w:r>
            <w:r w:rsidRPr="00AE3018">
              <w:rPr>
                <w:rFonts w:asciiTheme="majorBidi" w:hAnsiTheme="majorBidi" w:cstheme="majorBidi"/>
                <w:sz w:val="24"/>
                <w:szCs w:val="24"/>
              </w:rPr>
              <w:t xml:space="preserve"> – кількість таблеток на один прийом</w:t>
            </w:r>
          </w:p>
        </w:tc>
      </w:tr>
      <w:tr w:rsidR="00984751" w:rsidRPr="00AE3018" w14:paraId="097A036A" w14:textId="77777777" w:rsidTr="00AC5942">
        <w:tc>
          <w:tcPr>
            <w:tcW w:w="3737" w:type="dxa"/>
            <w:gridSpan w:val="2"/>
            <w:vMerge/>
          </w:tcPr>
          <w:p w14:paraId="13C8E038" w14:textId="77777777" w:rsidR="00984751" w:rsidRPr="00AE3018" w:rsidRDefault="00984751" w:rsidP="00AC5942">
            <w:pPr>
              <w:tabs>
                <w:tab w:val="left" w:pos="0"/>
              </w:tabs>
              <w:jc w:val="both"/>
              <w:rPr>
                <w:rFonts w:asciiTheme="majorBidi" w:hAnsiTheme="majorBidi" w:cstheme="majorBidi"/>
                <w:sz w:val="24"/>
                <w:szCs w:val="24"/>
              </w:rPr>
            </w:pPr>
          </w:p>
        </w:tc>
        <w:tc>
          <w:tcPr>
            <w:tcW w:w="5607" w:type="dxa"/>
            <w:gridSpan w:val="3"/>
          </w:tcPr>
          <w:p w14:paraId="1C4E78B9" w14:textId="77777777" w:rsidR="00984751" w:rsidRPr="00AE3018" w:rsidRDefault="00984751" w:rsidP="00AC5942">
            <w:pPr>
              <w:tabs>
                <w:tab w:val="left" w:pos="0"/>
              </w:tabs>
              <w:jc w:val="both"/>
              <w:rPr>
                <w:rFonts w:asciiTheme="majorBidi" w:hAnsiTheme="majorBidi" w:cstheme="majorBidi"/>
                <w:sz w:val="24"/>
                <w:szCs w:val="24"/>
              </w:rPr>
            </w:pPr>
            <w:r w:rsidRPr="00AE3018">
              <w:rPr>
                <w:rFonts w:asciiTheme="majorBidi" w:hAnsiTheme="majorBidi" w:cstheme="majorBidi"/>
                <w:sz w:val="24"/>
                <w:szCs w:val="24"/>
              </w:rPr>
              <w:t>Дозування – оклацитиніб, мг/таблетку</w:t>
            </w:r>
          </w:p>
        </w:tc>
      </w:tr>
      <w:tr w:rsidR="00984751" w:rsidRPr="00AE3018" w14:paraId="615C5499" w14:textId="77777777" w:rsidTr="00AC5942">
        <w:tc>
          <w:tcPr>
            <w:tcW w:w="1868" w:type="dxa"/>
          </w:tcPr>
          <w:p w14:paraId="28E1A172" w14:textId="3BE0D627" w:rsidR="00984751" w:rsidRPr="00AE3018" w:rsidRDefault="006D16D4" w:rsidP="00AC5942">
            <w:pPr>
              <w:tabs>
                <w:tab w:val="left" w:pos="0"/>
              </w:tabs>
              <w:jc w:val="both"/>
              <w:rPr>
                <w:rFonts w:asciiTheme="majorBidi" w:hAnsiTheme="majorBidi" w:cstheme="majorBidi"/>
                <w:sz w:val="24"/>
                <w:szCs w:val="24"/>
              </w:rPr>
            </w:pPr>
            <w:r w:rsidRPr="00AE3018">
              <w:rPr>
                <w:rFonts w:asciiTheme="majorBidi" w:hAnsiTheme="majorBidi" w:cstheme="majorBidi"/>
                <w:sz w:val="24"/>
                <w:szCs w:val="24"/>
              </w:rPr>
              <w:t>Нижнє значення</w:t>
            </w:r>
          </w:p>
        </w:tc>
        <w:tc>
          <w:tcPr>
            <w:tcW w:w="1869" w:type="dxa"/>
          </w:tcPr>
          <w:p w14:paraId="72FB6522" w14:textId="71A8D278" w:rsidR="00984751" w:rsidRPr="00AE3018" w:rsidRDefault="006D16D4" w:rsidP="00AC5942">
            <w:pPr>
              <w:tabs>
                <w:tab w:val="left" w:pos="0"/>
              </w:tabs>
              <w:jc w:val="both"/>
              <w:rPr>
                <w:rFonts w:asciiTheme="majorBidi" w:hAnsiTheme="majorBidi" w:cstheme="majorBidi"/>
                <w:sz w:val="24"/>
                <w:szCs w:val="24"/>
              </w:rPr>
            </w:pPr>
            <w:r w:rsidRPr="00AE3018">
              <w:rPr>
                <w:rFonts w:asciiTheme="majorBidi" w:hAnsiTheme="majorBidi" w:cstheme="majorBidi"/>
                <w:sz w:val="24"/>
                <w:szCs w:val="24"/>
              </w:rPr>
              <w:t>Верхнє значення</w:t>
            </w:r>
          </w:p>
        </w:tc>
        <w:tc>
          <w:tcPr>
            <w:tcW w:w="1869" w:type="dxa"/>
          </w:tcPr>
          <w:p w14:paraId="3163B793"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3,6 мг</w:t>
            </w:r>
          </w:p>
        </w:tc>
        <w:tc>
          <w:tcPr>
            <w:tcW w:w="1869" w:type="dxa"/>
          </w:tcPr>
          <w:p w14:paraId="59863D5F"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5,4 мг</w:t>
            </w:r>
          </w:p>
        </w:tc>
        <w:tc>
          <w:tcPr>
            <w:tcW w:w="1869" w:type="dxa"/>
          </w:tcPr>
          <w:p w14:paraId="0DED3D7B"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16 мг</w:t>
            </w:r>
          </w:p>
        </w:tc>
      </w:tr>
      <w:tr w:rsidR="00984751" w:rsidRPr="00AE3018" w14:paraId="776B42B5" w14:textId="77777777" w:rsidTr="00AC5942">
        <w:tc>
          <w:tcPr>
            <w:tcW w:w="1868" w:type="dxa"/>
          </w:tcPr>
          <w:p w14:paraId="2E266546"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3,0</w:t>
            </w:r>
          </w:p>
        </w:tc>
        <w:tc>
          <w:tcPr>
            <w:tcW w:w="1869" w:type="dxa"/>
          </w:tcPr>
          <w:p w14:paraId="1207F34B"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4,4</w:t>
            </w:r>
          </w:p>
        </w:tc>
        <w:tc>
          <w:tcPr>
            <w:tcW w:w="1869" w:type="dxa"/>
          </w:tcPr>
          <w:p w14:paraId="560D34F3"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1/2</w:t>
            </w:r>
          </w:p>
        </w:tc>
        <w:tc>
          <w:tcPr>
            <w:tcW w:w="1869" w:type="dxa"/>
          </w:tcPr>
          <w:p w14:paraId="53B52AAA"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6832942C"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r>
      <w:tr w:rsidR="00984751" w:rsidRPr="00AE3018" w14:paraId="4AD88328" w14:textId="77777777" w:rsidTr="00AC5942">
        <w:tc>
          <w:tcPr>
            <w:tcW w:w="1868" w:type="dxa"/>
          </w:tcPr>
          <w:p w14:paraId="68EB1B14"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4,5</w:t>
            </w:r>
          </w:p>
        </w:tc>
        <w:tc>
          <w:tcPr>
            <w:tcW w:w="1869" w:type="dxa"/>
          </w:tcPr>
          <w:p w14:paraId="1E7ABBE3"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5,9</w:t>
            </w:r>
          </w:p>
        </w:tc>
        <w:tc>
          <w:tcPr>
            <w:tcW w:w="1869" w:type="dxa"/>
          </w:tcPr>
          <w:p w14:paraId="6586C356"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7E00AC34"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1/2</w:t>
            </w:r>
          </w:p>
        </w:tc>
        <w:tc>
          <w:tcPr>
            <w:tcW w:w="1869" w:type="dxa"/>
          </w:tcPr>
          <w:p w14:paraId="7ADB51A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r>
      <w:tr w:rsidR="00984751" w:rsidRPr="00AE3018" w14:paraId="23844BAA" w14:textId="77777777" w:rsidTr="00AC5942">
        <w:tc>
          <w:tcPr>
            <w:tcW w:w="1868" w:type="dxa"/>
          </w:tcPr>
          <w:p w14:paraId="6F2C6960"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6,0</w:t>
            </w:r>
          </w:p>
        </w:tc>
        <w:tc>
          <w:tcPr>
            <w:tcW w:w="1869" w:type="dxa"/>
          </w:tcPr>
          <w:p w14:paraId="15D36B8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8,9</w:t>
            </w:r>
          </w:p>
        </w:tc>
        <w:tc>
          <w:tcPr>
            <w:tcW w:w="1869" w:type="dxa"/>
          </w:tcPr>
          <w:p w14:paraId="6AD10A5C"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w:t>
            </w:r>
          </w:p>
        </w:tc>
        <w:tc>
          <w:tcPr>
            <w:tcW w:w="1869" w:type="dxa"/>
          </w:tcPr>
          <w:p w14:paraId="70874FF9"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1213FAAC"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r>
      <w:tr w:rsidR="00984751" w:rsidRPr="00AE3018" w14:paraId="33F43286" w14:textId="77777777" w:rsidTr="00AC5942">
        <w:tc>
          <w:tcPr>
            <w:tcW w:w="1868" w:type="dxa"/>
          </w:tcPr>
          <w:p w14:paraId="25576E8F"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9,0</w:t>
            </w:r>
          </w:p>
        </w:tc>
        <w:tc>
          <w:tcPr>
            <w:tcW w:w="1869" w:type="dxa"/>
          </w:tcPr>
          <w:p w14:paraId="26392776"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13,4</w:t>
            </w:r>
          </w:p>
        </w:tc>
        <w:tc>
          <w:tcPr>
            <w:tcW w:w="1869" w:type="dxa"/>
          </w:tcPr>
          <w:p w14:paraId="79ABA697"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4922EF0F"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w:t>
            </w:r>
          </w:p>
        </w:tc>
        <w:tc>
          <w:tcPr>
            <w:tcW w:w="1869" w:type="dxa"/>
          </w:tcPr>
          <w:p w14:paraId="5C39E432"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r>
      <w:tr w:rsidR="00984751" w:rsidRPr="00AE3018" w14:paraId="1EFE71C9" w14:textId="77777777" w:rsidTr="00AC5942">
        <w:tc>
          <w:tcPr>
            <w:tcW w:w="1868" w:type="dxa"/>
          </w:tcPr>
          <w:p w14:paraId="3A4308C9"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13,5</w:t>
            </w:r>
          </w:p>
        </w:tc>
        <w:tc>
          <w:tcPr>
            <w:tcW w:w="1869" w:type="dxa"/>
          </w:tcPr>
          <w:p w14:paraId="38B4D326"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19,9</w:t>
            </w:r>
          </w:p>
        </w:tc>
        <w:tc>
          <w:tcPr>
            <w:tcW w:w="1869" w:type="dxa"/>
          </w:tcPr>
          <w:p w14:paraId="0C152144"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21A9D39E"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0B282ACB"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1/2</w:t>
            </w:r>
          </w:p>
        </w:tc>
      </w:tr>
      <w:tr w:rsidR="00984751" w:rsidRPr="00AE3018" w14:paraId="112FB8F3" w14:textId="77777777" w:rsidTr="00AC5942">
        <w:tc>
          <w:tcPr>
            <w:tcW w:w="1868" w:type="dxa"/>
          </w:tcPr>
          <w:p w14:paraId="225FDCCD"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20,0</w:t>
            </w:r>
          </w:p>
        </w:tc>
        <w:tc>
          <w:tcPr>
            <w:tcW w:w="1869" w:type="dxa"/>
          </w:tcPr>
          <w:p w14:paraId="52A66177"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26,9</w:t>
            </w:r>
          </w:p>
        </w:tc>
        <w:tc>
          <w:tcPr>
            <w:tcW w:w="1869" w:type="dxa"/>
          </w:tcPr>
          <w:p w14:paraId="53F5E686"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1B9989C9"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2</w:t>
            </w:r>
          </w:p>
        </w:tc>
        <w:tc>
          <w:tcPr>
            <w:tcW w:w="1869" w:type="dxa"/>
          </w:tcPr>
          <w:p w14:paraId="6C47951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r>
      <w:tr w:rsidR="00984751" w:rsidRPr="00AE3018" w14:paraId="1F85143F" w14:textId="77777777" w:rsidTr="00AC5942">
        <w:tc>
          <w:tcPr>
            <w:tcW w:w="1868" w:type="dxa"/>
          </w:tcPr>
          <w:p w14:paraId="6ED7063C"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27,0</w:t>
            </w:r>
          </w:p>
        </w:tc>
        <w:tc>
          <w:tcPr>
            <w:tcW w:w="1869" w:type="dxa"/>
          </w:tcPr>
          <w:p w14:paraId="4A172255"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39,9</w:t>
            </w:r>
          </w:p>
        </w:tc>
        <w:tc>
          <w:tcPr>
            <w:tcW w:w="1869" w:type="dxa"/>
          </w:tcPr>
          <w:p w14:paraId="748CFE80"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600C7CB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5A198160"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1</w:t>
            </w:r>
          </w:p>
        </w:tc>
      </w:tr>
      <w:tr w:rsidR="00984751" w:rsidRPr="00AE3018" w14:paraId="7BDF6FD7" w14:textId="77777777" w:rsidTr="00AC5942">
        <w:tc>
          <w:tcPr>
            <w:tcW w:w="1868" w:type="dxa"/>
          </w:tcPr>
          <w:p w14:paraId="4F667C9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40,0</w:t>
            </w:r>
          </w:p>
        </w:tc>
        <w:tc>
          <w:tcPr>
            <w:tcW w:w="1869" w:type="dxa"/>
          </w:tcPr>
          <w:p w14:paraId="29C6A68A"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54,9</w:t>
            </w:r>
          </w:p>
        </w:tc>
        <w:tc>
          <w:tcPr>
            <w:tcW w:w="1869" w:type="dxa"/>
          </w:tcPr>
          <w:p w14:paraId="44EFD55F"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3FD9842A"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16B01341" w14:textId="77777777" w:rsidR="00984751" w:rsidRPr="00AE3018" w:rsidRDefault="00E84EC7" w:rsidP="00AC5942">
            <w:pPr>
              <w:tabs>
                <w:tab w:val="left" w:pos="0"/>
              </w:tabs>
              <w:jc w:val="center"/>
              <w:rPr>
                <w:rFonts w:asciiTheme="majorBidi" w:hAnsiTheme="majorBidi" w:cstheme="majorBidi"/>
                <w:sz w:val="24"/>
                <w:szCs w:val="24"/>
              </w:rPr>
            </w:pPr>
            <m:oMathPara>
              <m:oMath>
                <m:sSup>
                  <m:sSupPr>
                    <m:ctrlPr>
                      <w:rPr>
                        <w:rFonts w:ascii="Cambria Math" w:hAnsi="Cambria Math" w:cstheme="majorBidi"/>
                        <w:i/>
                        <w:sz w:val="24"/>
                        <w:szCs w:val="24"/>
                      </w:rPr>
                    </m:ctrlPr>
                  </m:sSupPr>
                  <m:e>
                    <m:r>
                      <w:rPr>
                        <w:rFonts w:ascii="Cambria Math" w:hAnsi="Cambria Math" w:cstheme="majorBidi"/>
                        <w:sz w:val="24"/>
                        <w:szCs w:val="24"/>
                      </w:rPr>
                      <m:t>1</m:t>
                    </m:r>
                  </m:e>
                  <m:sup>
                    <m:f>
                      <m:fPr>
                        <m:type m:val="skw"/>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2</m:t>
                        </m:r>
                      </m:den>
                    </m:f>
                  </m:sup>
                </m:sSup>
              </m:oMath>
            </m:oMathPara>
          </w:p>
        </w:tc>
      </w:tr>
      <w:tr w:rsidR="00984751" w:rsidRPr="00AE3018" w14:paraId="437B31E7" w14:textId="77777777" w:rsidTr="00AC5942">
        <w:tc>
          <w:tcPr>
            <w:tcW w:w="1868" w:type="dxa"/>
          </w:tcPr>
          <w:p w14:paraId="45D2730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55,0</w:t>
            </w:r>
          </w:p>
        </w:tc>
        <w:tc>
          <w:tcPr>
            <w:tcW w:w="1869" w:type="dxa"/>
          </w:tcPr>
          <w:p w14:paraId="3593D159"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80,0</w:t>
            </w:r>
          </w:p>
        </w:tc>
        <w:tc>
          <w:tcPr>
            <w:tcW w:w="1869" w:type="dxa"/>
          </w:tcPr>
          <w:p w14:paraId="02D31C33"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77ED9456"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w:t>
            </w:r>
          </w:p>
        </w:tc>
        <w:tc>
          <w:tcPr>
            <w:tcW w:w="1869" w:type="dxa"/>
          </w:tcPr>
          <w:p w14:paraId="70608FD8" w14:textId="77777777" w:rsidR="00984751" w:rsidRPr="00AE3018" w:rsidRDefault="00984751" w:rsidP="00AC5942">
            <w:pPr>
              <w:tabs>
                <w:tab w:val="left" w:pos="0"/>
              </w:tabs>
              <w:jc w:val="center"/>
              <w:rPr>
                <w:rFonts w:asciiTheme="majorBidi" w:hAnsiTheme="majorBidi" w:cstheme="majorBidi"/>
                <w:sz w:val="24"/>
                <w:szCs w:val="24"/>
              </w:rPr>
            </w:pPr>
            <w:r w:rsidRPr="00AE3018">
              <w:rPr>
                <w:rFonts w:asciiTheme="majorBidi" w:hAnsiTheme="majorBidi" w:cstheme="majorBidi"/>
                <w:sz w:val="24"/>
                <w:szCs w:val="24"/>
              </w:rPr>
              <w:t>2</w:t>
            </w:r>
          </w:p>
        </w:tc>
      </w:tr>
    </w:tbl>
    <w:p w14:paraId="418D2F00" w14:textId="40AB7CD3" w:rsidR="00BD58C1" w:rsidRPr="00AE3018" w:rsidRDefault="00BD58C1" w:rsidP="00BD58C1">
      <w:pPr>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5.9 Передозування (симптоми, невідкладні заходи, антидоти)</w:t>
      </w:r>
    </w:p>
    <w:p w14:paraId="67B76CB5" w14:textId="32CCA3EA" w:rsidR="006909FF" w:rsidRPr="00AE3018" w:rsidRDefault="006909FF" w:rsidP="006D16D4">
      <w:pPr>
        <w:widowControl w:val="0"/>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За результатами досліджень передозувань (оклацитиніб вводили здоровим собакам, породи бігль, віком 1 рік, двічі на добу протягом 6 тижнів у дозі 0,6 мг на 1 кг маси тіла, а потім один раз на добу протягом 20 тижнів у дозі 0,3 мг на 1 кг маси тіла) спостерігали зміни клінічного стану, що вірогідно пов’язані із застосуванням препарату, а саме</w:t>
      </w:r>
      <w:r w:rsidR="00BC21C6" w:rsidRPr="00AE3018">
        <w:rPr>
          <w:rFonts w:asciiTheme="majorBidi" w:eastAsia="Times New Roman" w:hAnsiTheme="majorBidi" w:cstheme="majorBidi"/>
          <w:sz w:val="24"/>
          <w:szCs w:val="24"/>
          <w:lang w:eastAsia="ru-RU"/>
        </w:rPr>
        <w:t>,</w:t>
      </w:r>
      <w:r w:rsidRPr="00AE3018">
        <w:rPr>
          <w:rFonts w:asciiTheme="majorBidi" w:eastAsia="Times New Roman" w:hAnsiTheme="majorBidi" w:cstheme="majorBidi"/>
          <w:sz w:val="24"/>
          <w:szCs w:val="24"/>
          <w:lang w:eastAsia="ru-RU"/>
        </w:rPr>
        <w:t xml:space="preserve"> місцеві алопеції, папіломи, дерматити, </w:t>
      </w:r>
      <w:r w:rsidR="006D16D4" w:rsidRPr="00AE3018">
        <w:rPr>
          <w:rFonts w:asciiTheme="majorBidi" w:eastAsia="Times New Roman" w:hAnsiTheme="majorBidi" w:cstheme="majorBidi"/>
          <w:sz w:val="24"/>
          <w:szCs w:val="24"/>
          <w:lang w:eastAsia="ru-RU"/>
        </w:rPr>
        <w:t>еритему, садно, міжпальцеву кісту та набряк лап</w:t>
      </w:r>
      <w:r w:rsidRPr="00AE3018">
        <w:rPr>
          <w:rFonts w:asciiTheme="majorBidi" w:eastAsia="Times New Roman" w:hAnsiTheme="majorBidi" w:cstheme="majorBidi"/>
          <w:sz w:val="24"/>
          <w:szCs w:val="24"/>
          <w:lang w:eastAsia="ru-RU"/>
        </w:rPr>
        <w:t>.</w:t>
      </w:r>
    </w:p>
    <w:p w14:paraId="18431D89" w14:textId="5B1B1590" w:rsidR="00725042" w:rsidRPr="00AE3018" w:rsidRDefault="006909FF" w:rsidP="00725042">
      <w:pPr>
        <w:widowControl w:val="0"/>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 xml:space="preserve">Дерматит у більшості випадків був вторинним по відношенню до міжпальцевого фурункульозу на одній або більше лапах, а його частота збільшувалася при збільшенні дози. </w:t>
      </w:r>
      <w:r w:rsidR="00B24B39" w:rsidRPr="00AE3018">
        <w:rPr>
          <w:rFonts w:asciiTheme="majorBidi" w:eastAsia="Times New Roman" w:hAnsiTheme="majorBidi" w:cstheme="majorBidi"/>
          <w:sz w:val="24"/>
          <w:szCs w:val="24"/>
          <w:lang w:eastAsia="ru-RU"/>
        </w:rPr>
        <w:t xml:space="preserve">Збільшення лімфатичних периферичних вузлів було відмічено в тварин усіх дослідних груп. </w:t>
      </w:r>
      <w:r w:rsidRPr="00AE3018">
        <w:rPr>
          <w:rFonts w:asciiTheme="majorBidi" w:eastAsia="Times New Roman" w:hAnsiTheme="majorBidi" w:cstheme="majorBidi"/>
          <w:sz w:val="24"/>
          <w:szCs w:val="24"/>
          <w:lang w:eastAsia="ru-RU"/>
        </w:rPr>
        <w:t xml:space="preserve">Кількість таких явищ </w:t>
      </w:r>
      <w:r w:rsidR="00725042" w:rsidRPr="00AE3018">
        <w:rPr>
          <w:rFonts w:asciiTheme="majorBidi" w:eastAsia="Times New Roman" w:hAnsiTheme="majorBidi" w:cstheme="majorBidi"/>
          <w:sz w:val="24"/>
          <w:szCs w:val="24"/>
          <w:lang w:eastAsia="ru-RU"/>
        </w:rPr>
        <w:t>ставала частішою при збільшенні дози, що</w:t>
      </w:r>
      <w:r w:rsidRPr="00AE3018">
        <w:rPr>
          <w:rFonts w:asciiTheme="majorBidi" w:eastAsia="Times New Roman" w:hAnsiTheme="majorBidi" w:cstheme="majorBidi"/>
          <w:sz w:val="24"/>
          <w:szCs w:val="24"/>
          <w:lang w:eastAsia="ru-RU"/>
        </w:rPr>
        <w:t xml:space="preserve"> часто спостері</w:t>
      </w:r>
      <w:r w:rsidR="00725042" w:rsidRPr="00AE3018">
        <w:rPr>
          <w:rFonts w:asciiTheme="majorBidi" w:eastAsia="Times New Roman" w:hAnsiTheme="majorBidi" w:cstheme="majorBidi"/>
          <w:sz w:val="24"/>
          <w:szCs w:val="24"/>
          <w:lang w:eastAsia="ru-RU"/>
        </w:rPr>
        <w:t>гали</w:t>
      </w:r>
      <w:r w:rsidRPr="00AE3018">
        <w:rPr>
          <w:rFonts w:asciiTheme="majorBidi" w:eastAsia="Times New Roman" w:hAnsiTheme="majorBidi" w:cstheme="majorBidi"/>
          <w:sz w:val="24"/>
          <w:szCs w:val="24"/>
          <w:lang w:eastAsia="ru-RU"/>
        </w:rPr>
        <w:t xml:space="preserve"> разо</w:t>
      </w:r>
      <w:r w:rsidR="00725042" w:rsidRPr="00AE3018">
        <w:rPr>
          <w:rFonts w:asciiTheme="majorBidi" w:eastAsia="Times New Roman" w:hAnsiTheme="majorBidi" w:cstheme="majorBidi"/>
          <w:sz w:val="24"/>
          <w:szCs w:val="24"/>
          <w:lang w:eastAsia="ru-RU"/>
        </w:rPr>
        <w:t>м з міжпальцевим фурункульозом.</w:t>
      </w:r>
    </w:p>
    <w:p w14:paraId="056DBB69" w14:textId="4A73D82A" w:rsidR="00593BF7" w:rsidRPr="00AE3018" w:rsidRDefault="006909FF" w:rsidP="00725042">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sz w:val="24"/>
          <w:szCs w:val="24"/>
          <w:lang w:eastAsia="ru-RU"/>
        </w:rPr>
        <w:t>Специ</w:t>
      </w:r>
      <w:r w:rsidR="00BC21C6" w:rsidRPr="00AE3018">
        <w:rPr>
          <w:rFonts w:asciiTheme="majorBidi" w:eastAsia="Times New Roman" w:hAnsiTheme="majorBidi" w:cstheme="majorBidi"/>
          <w:sz w:val="24"/>
          <w:szCs w:val="24"/>
          <w:lang w:eastAsia="ru-RU"/>
        </w:rPr>
        <w:t>фічних антидотів немає, тому в</w:t>
      </w:r>
      <w:r w:rsidR="00725042" w:rsidRPr="00AE3018">
        <w:rPr>
          <w:rFonts w:asciiTheme="majorBidi" w:eastAsia="Times New Roman" w:hAnsiTheme="majorBidi" w:cstheme="majorBidi"/>
          <w:sz w:val="24"/>
          <w:szCs w:val="24"/>
          <w:lang w:eastAsia="ru-RU"/>
        </w:rPr>
        <w:t xml:space="preserve"> разі передозування</w:t>
      </w:r>
      <w:r w:rsidRPr="00AE3018">
        <w:rPr>
          <w:rFonts w:asciiTheme="majorBidi" w:eastAsia="Times New Roman" w:hAnsiTheme="majorBidi" w:cstheme="majorBidi"/>
          <w:sz w:val="24"/>
          <w:szCs w:val="24"/>
          <w:lang w:eastAsia="ru-RU"/>
        </w:rPr>
        <w:t xml:space="preserve"> застос</w:t>
      </w:r>
      <w:r w:rsidR="00725042" w:rsidRPr="00AE3018">
        <w:rPr>
          <w:rFonts w:asciiTheme="majorBidi" w:eastAsia="Times New Roman" w:hAnsiTheme="majorBidi" w:cstheme="majorBidi"/>
          <w:sz w:val="24"/>
          <w:szCs w:val="24"/>
          <w:lang w:eastAsia="ru-RU"/>
        </w:rPr>
        <w:t>овують симптоматичне лікування.</w:t>
      </w:r>
    </w:p>
    <w:p w14:paraId="1BE2A28C" w14:textId="5DBB685C" w:rsidR="00BD58C1" w:rsidRPr="00AE3018" w:rsidRDefault="00BD58C1" w:rsidP="00A25652">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5.10 Спеціальні застереження</w:t>
      </w:r>
    </w:p>
    <w:p w14:paraId="608293F3" w14:textId="521345B1" w:rsidR="00BD58C1" w:rsidRPr="00AE3018" w:rsidRDefault="00620543" w:rsidP="00620543">
      <w:pPr>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Немає.</w:t>
      </w:r>
    </w:p>
    <w:p w14:paraId="0C72A8DF"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5.11 Період виведення (каренції)</w:t>
      </w:r>
    </w:p>
    <w:p w14:paraId="38E29D1B" w14:textId="2648FB35" w:rsidR="00BD58C1" w:rsidRPr="00AE3018" w:rsidRDefault="00FB7F68" w:rsidP="00725042">
      <w:pPr>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Відсутній</w:t>
      </w:r>
      <w:r w:rsidR="00725042" w:rsidRPr="00AE3018">
        <w:rPr>
          <w:rFonts w:asciiTheme="majorBidi" w:eastAsia="Times New Roman" w:hAnsiTheme="majorBidi" w:cstheme="majorBidi"/>
          <w:sz w:val="24"/>
          <w:szCs w:val="24"/>
          <w:lang w:eastAsia="ru-RU"/>
        </w:rPr>
        <w:t>.</w:t>
      </w:r>
    </w:p>
    <w:p w14:paraId="68B1D71E" w14:textId="77777777" w:rsidR="00BD58C1" w:rsidRPr="00AE3018" w:rsidRDefault="00BD58C1" w:rsidP="00BD58C1">
      <w:pPr>
        <w:tabs>
          <w:tab w:val="left" w:pos="0"/>
        </w:tabs>
        <w:spacing w:after="0" w:line="240" w:lineRule="auto"/>
        <w:rPr>
          <w:rFonts w:asciiTheme="majorBidi" w:eastAsia="Times New Roman" w:hAnsiTheme="majorBidi" w:cstheme="majorBidi"/>
          <w:b/>
          <w:sz w:val="24"/>
          <w:szCs w:val="24"/>
          <w:lang w:eastAsia="ru-RU"/>
        </w:rPr>
      </w:pPr>
      <w:r w:rsidRPr="00AE3018">
        <w:rPr>
          <w:rFonts w:asciiTheme="majorBidi" w:eastAsia="Times New Roman" w:hAnsiTheme="majorBidi" w:cstheme="majorBidi"/>
          <w:b/>
          <w:sz w:val="24"/>
          <w:szCs w:val="24"/>
          <w:lang w:eastAsia="ru-RU"/>
        </w:rPr>
        <w:lastRenderedPageBreak/>
        <w:t>5.12 Спеціальні застереження для осіб і обслуговуючого персоналу</w:t>
      </w:r>
    </w:p>
    <w:p w14:paraId="47112BC3" w14:textId="77777777" w:rsidR="00725042" w:rsidRPr="00AE3018" w:rsidRDefault="00725042" w:rsidP="00725042">
      <w:pPr>
        <w:spacing w:after="0" w:line="240" w:lineRule="auto"/>
        <w:jc w:val="both"/>
        <w:rPr>
          <w:rFonts w:asciiTheme="majorBidi" w:hAnsiTheme="majorBidi" w:cstheme="majorBidi"/>
          <w:sz w:val="24"/>
          <w:szCs w:val="24"/>
        </w:rPr>
      </w:pPr>
      <w:r w:rsidRPr="00AE3018">
        <w:rPr>
          <w:rFonts w:asciiTheme="majorBidi" w:hAnsiTheme="majorBidi" w:cstheme="majorBidi"/>
          <w:sz w:val="24"/>
          <w:szCs w:val="24"/>
        </w:rPr>
        <w:t>Потрібно вимити руки після введення препарату.</w:t>
      </w:r>
    </w:p>
    <w:p w14:paraId="09969097" w14:textId="574FD9FC" w:rsidR="00BD58C1" w:rsidRPr="00AE3018" w:rsidRDefault="00725042" w:rsidP="00FE4948">
      <w:pPr>
        <w:widowControl w:val="0"/>
        <w:tabs>
          <w:tab w:val="left" w:pos="0"/>
        </w:tabs>
        <w:spacing w:after="0" w:line="240" w:lineRule="auto"/>
        <w:jc w:val="both"/>
        <w:rPr>
          <w:rFonts w:asciiTheme="majorBidi" w:eastAsia="Times New Roman" w:hAnsiTheme="majorBidi" w:cstheme="majorBidi"/>
          <w:sz w:val="24"/>
          <w:szCs w:val="24"/>
          <w:lang w:eastAsia="ru-RU"/>
        </w:rPr>
      </w:pPr>
      <w:r w:rsidRPr="00AE3018">
        <w:rPr>
          <w:rFonts w:asciiTheme="majorBidi" w:hAnsiTheme="majorBidi" w:cstheme="majorBidi"/>
          <w:sz w:val="24"/>
          <w:szCs w:val="24"/>
        </w:rPr>
        <w:t xml:space="preserve">У разі вживання людиною препарату </w:t>
      </w:r>
      <w:r w:rsidR="00FE4948" w:rsidRPr="00AE3018">
        <w:rPr>
          <w:rFonts w:asciiTheme="majorBidi" w:hAnsiTheme="majorBidi" w:cstheme="majorBidi"/>
          <w:color w:val="121212"/>
          <w:sz w:val="24"/>
          <w:szCs w:val="24"/>
        </w:rPr>
        <w:t>Оклавіль</w:t>
      </w:r>
      <w:r w:rsidRPr="00AE3018">
        <w:rPr>
          <w:rFonts w:asciiTheme="majorBidi" w:hAnsiTheme="majorBidi" w:cstheme="majorBidi"/>
          <w:sz w:val="24"/>
          <w:szCs w:val="24"/>
        </w:rPr>
        <w:t xml:space="preserve"> таблетки для собак потрібно негайно звернутис</w:t>
      </w:r>
      <w:r w:rsidR="00EE4DF5" w:rsidRPr="00AE3018">
        <w:rPr>
          <w:rFonts w:asciiTheme="majorBidi" w:hAnsiTheme="majorBidi" w:cstheme="majorBidi"/>
          <w:sz w:val="24"/>
          <w:szCs w:val="24"/>
        </w:rPr>
        <w:t>я до лікаря і показати листівку-</w:t>
      </w:r>
      <w:r w:rsidRPr="00AE3018">
        <w:rPr>
          <w:rFonts w:asciiTheme="majorBidi" w:hAnsiTheme="majorBidi" w:cstheme="majorBidi"/>
          <w:sz w:val="24"/>
          <w:szCs w:val="24"/>
        </w:rPr>
        <w:t>вкладку.</w:t>
      </w:r>
    </w:p>
    <w:p w14:paraId="31B22D8F" w14:textId="77777777" w:rsidR="00A940FC" w:rsidRDefault="00A940FC"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p>
    <w:p w14:paraId="13D55091" w14:textId="77777777" w:rsidR="00A940FC" w:rsidRDefault="00A940FC"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p>
    <w:p w14:paraId="7035998A" w14:textId="75B09F1F"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6. Фармацевтичні особливості</w:t>
      </w:r>
    </w:p>
    <w:p w14:paraId="5350352C"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b/>
          <w:snapToGrid w:val="0"/>
          <w:sz w:val="24"/>
          <w:szCs w:val="24"/>
        </w:rPr>
      </w:pPr>
      <w:r w:rsidRPr="00AE3018">
        <w:rPr>
          <w:rFonts w:asciiTheme="majorBidi" w:eastAsia="Times New Roman" w:hAnsiTheme="majorBidi" w:cstheme="majorBidi"/>
          <w:b/>
          <w:snapToGrid w:val="0"/>
          <w:sz w:val="24"/>
          <w:szCs w:val="24"/>
        </w:rPr>
        <w:t>6.1 Форми несумісності (основні)</w:t>
      </w:r>
    </w:p>
    <w:p w14:paraId="4714C482" w14:textId="77777777" w:rsidR="00BD58C1" w:rsidRPr="00AE3018" w:rsidRDefault="00BD58C1" w:rsidP="00BD58C1">
      <w:pPr>
        <w:widowControl w:val="0"/>
        <w:tabs>
          <w:tab w:val="left" w:pos="0"/>
        </w:tabs>
        <w:spacing w:after="0" w:line="240" w:lineRule="auto"/>
        <w:jc w:val="both"/>
        <w:rPr>
          <w:rFonts w:asciiTheme="majorBidi" w:eastAsia="Times New Roman" w:hAnsiTheme="majorBidi" w:cstheme="majorBidi"/>
          <w:snapToGrid w:val="0"/>
          <w:sz w:val="24"/>
          <w:szCs w:val="24"/>
        </w:rPr>
      </w:pPr>
      <w:r w:rsidRPr="00AE3018">
        <w:rPr>
          <w:rFonts w:asciiTheme="majorBidi" w:eastAsia="Times New Roman" w:hAnsiTheme="majorBidi" w:cstheme="majorBidi"/>
          <w:snapToGrid w:val="0"/>
          <w:sz w:val="24"/>
          <w:szCs w:val="24"/>
        </w:rPr>
        <w:t>Не описані.</w:t>
      </w:r>
    </w:p>
    <w:p w14:paraId="02C37BCF" w14:textId="77777777" w:rsidR="00BD58C1" w:rsidRPr="00AE3018" w:rsidRDefault="00BD58C1" w:rsidP="00BD58C1">
      <w:pPr>
        <w:widowControl w:val="0"/>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6.2 Термін придатності</w:t>
      </w:r>
    </w:p>
    <w:p w14:paraId="208399D7" w14:textId="2FD40F98" w:rsidR="003F4489" w:rsidRPr="00AE3018" w:rsidRDefault="006E01B8" w:rsidP="003F4489">
      <w:pPr>
        <w:widowControl w:val="0"/>
        <w:spacing w:after="0" w:line="240" w:lineRule="auto"/>
        <w:jc w:val="both"/>
        <w:rPr>
          <w:rFonts w:asciiTheme="majorBidi" w:eastAsia="CG Times" w:hAnsiTheme="majorBidi" w:cstheme="majorBidi"/>
          <w:sz w:val="24"/>
          <w:szCs w:val="24"/>
          <w:lang w:eastAsia="ru-RU"/>
        </w:rPr>
      </w:pPr>
      <w:r w:rsidRPr="00AE3018">
        <w:rPr>
          <w:rFonts w:asciiTheme="majorBidi" w:eastAsia="CG Times" w:hAnsiTheme="majorBidi" w:cstheme="majorBidi"/>
          <w:sz w:val="24"/>
          <w:szCs w:val="24"/>
          <w:lang w:eastAsia="ru-RU"/>
        </w:rPr>
        <w:t>3</w:t>
      </w:r>
      <w:r w:rsidR="003F4489" w:rsidRPr="00AE3018">
        <w:rPr>
          <w:rFonts w:asciiTheme="majorBidi" w:eastAsia="CG Times" w:hAnsiTheme="majorBidi" w:cstheme="majorBidi"/>
          <w:sz w:val="24"/>
          <w:szCs w:val="24"/>
          <w:lang w:eastAsia="ru-RU"/>
        </w:rPr>
        <w:t xml:space="preserve"> роки.</w:t>
      </w:r>
    </w:p>
    <w:p w14:paraId="378C8194" w14:textId="77777777" w:rsidR="00BD58C1" w:rsidRPr="00AE3018" w:rsidRDefault="00BD58C1" w:rsidP="00BD58C1">
      <w:pPr>
        <w:widowControl w:val="0"/>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6.3 Особливі заходи зберігання</w:t>
      </w:r>
    </w:p>
    <w:p w14:paraId="5478C7F1" w14:textId="0C7B406C" w:rsidR="00725042" w:rsidRPr="00AE3018" w:rsidRDefault="00725042" w:rsidP="00725042">
      <w:pPr>
        <w:widowControl w:val="0"/>
        <w:spacing w:after="0" w:line="240" w:lineRule="auto"/>
        <w:jc w:val="both"/>
        <w:rPr>
          <w:rFonts w:asciiTheme="majorBidi" w:eastAsia="Times New Roman" w:hAnsiTheme="majorBidi" w:cstheme="majorBidi"/>
          <w:sz w:val="24"/>
          <w:szCs w:val="24"/>
          <w:lang w:eastAsia="ar-SA"/>
        </w:rPr>
      </w:pPr>
      <w:r w:rsidRPr="00AE3018">
        <w:rPr>
          <w:rFonts w:asciiTheme="majorBidi" w:eastAsia="Times New Roman" w:hAnsiTheme="majorBidi" w:cstheme="majorBidi"/>
          <w:sz w:val="24"/>
          <w:szCs w:val="24"/>
          <w:lang w:eastAsia="ar-SA"/>
        </w:rPr>
        <w:t>Зберігати в сухому</w:t>
      </w:r>
      <w:r w:rsidR="00BC21C6" w:rsidRPr="00AE3018">
        <w:rPr>
          <w:rFonts w:asciiTheme="majorBidi" w:eastAsia="Times New Roman" w:hAnsiTheme="majorBidi" w:cstheme="majorBidi"/>
          <w:sz w:val="24"/>
          <w:szCs w:val="24"/>
          <w:lang w:eastAsia="ar-SA"/>
        </w:rPr>
        <w:t>,</w:t>
      </w:r>
      <w:r w:rsidRPr="00AE3018">
        <w:rPr>
          <w:rFonts w:asciiTheme="majorBidi" w:eastAsia="Times New Roman" w:hAnsiTheme="majorBidi" w:cstheme="majorBidi"/>
          <w:sz w:val="24"/>
          <w:szCs w:val="24"/>
          <w:lang w:eastAsia="ar-SA"/>
        </w:rPr>
        <w:t xml:space="preserve"> темному</w:t>
      </w:r>
      <w:r w:rsidR="00BC21C6" w:rsidRPr="00AE3018">
        <w:rPr>
          <w:rFonts w:asciiTheme="majorBidi" w:eastAsia="Times New Roman" w:hAnsiTheme="majorBidi" w:cstheme="majorBidi"/>
          <w:sz w:val="24"/>
          <w:szCs w:val="24"/>
          <w:lang w:eastAsia="ar-SA"/>
        </w:rPr>
        <w:t xml:space="preserve"> місці при температурі від 15 </w:t>
      </w:r>
      <w:r w:rsidR="00A940FC" w:rsidRPr="00A940FC">
        <w:rPr>
          <w:rFonts w:asciiTheme="majorBidi" w:eastAsia="Times New Roman" w:hAnsiTheme="majorBidi" w:cstheme="majorBidi"/>
          <w:sz w:val="24"/>
          <w:szCs w:val="24"/>
          <w:lang w:eastAsia="ar-SA"/>
        </w:rPr>
        <w:t xml:space="preserve">°С </w:t>
      </w:r>
      <w:r w:rsidR="00BC21C6" w:rsidRPr="00AE3018">
        <w:rPr>
          <w:rFonts w:asciiTheme="majorBidi" w:eastAsia="Times New Roman" w:hAnsiTheme="majorBidi" w:cstheme="majorBidi"/>
          <w:sz w:val="24"/>
          <w:szCs w:val="24"/>
          <w:lang w:eastAsia="ar-SA"/>
        </w:rPr>
        <w:t>до 25</w:t>
      </w:r>
      <w:r w:rsidR="00BC21C6" w:rsidRPr="00AE3018">
        <w:t> </w:t>
      </w:r>
      <w:r w:rsidR="00BC21C6" w:rsidRPr="00AE3018">
        <w:rPr>
          <w:rFonts w:asciiTheme="majorBidi" w:eastAsia="Times New Roman" w:hAnsiTheme="majorBidi" w:cstheme="majorBidi"/>
          <w:sz w:val="24"/>
          <w:szCs w:val="24"/>
          <w:lang w:eastAsia="ar-SA"/>
        </w:rPr>
        <w:t> </w:t>
      </w:r>
      <w:r w:rsidR="00A940FC" w:rsidRPr="00A940FC">
        <w:rPr>
          <w:rFonts w:asciiTheme="majorBidi" w:eastAsia="Times New Roman" w:hAnsiTheme="majorBidi" w:cstheme="majorBidi"/>
          <w:sz w:val="24"/>
          <w:szCs w:val="24"/>
          <w:lang w:eastAsia="ar-SA"/>
        </w:rPr>
        <w:t>°С</w:t>
      </w:r>
      <w:r w:rsidR="00BC21C6" w:rsidRPr="00AE3018">
        <w:rPr>
          <w:rFonts w:asciiTheme="majorBidi" w:eastAsia="Times New Roman" w:hAnsiTheme="majorBidi" w:cstheme="majorBidi"/>
          <w:sz w:val="24"/>
          <w:szCs w:val="24"/>
          <w:lang w:eastAsia="ar-SA"/>
        </w:rPr>
        <w:t xml:space="preserve">. Зберігати </w:t>
      </w:r>
      <w:r w:rsidR="00AE3018">
        <w:rPr>
          <w:rFonts w:asciiTheme="majorBidi" w:eastAsia="Times New Roman" w:hAnsiTheme="majorBidi" w:cstheme="majorBidi"/>
          <w:sz w:val="24"/>
          <w:szCs w:val="24"/>
          <w:lang w:eastAsia="ar-SA"/>
        </w:rPr>
        <w:t>у</w:t>
      </w:r>
      <w:r w:rsidRPr="00AE3018">
        <w:rPr>
          <w:rFonts w:asciiTheme="majorBidi" w:eastAsia="Times New Roman" w:hAnsiTheme="majorBidi" w:cstheme="majorBidi"/>
          <w:sz w:val="24"/>
          <w:szCs w:val="24"/>
          <w:lang w:eastAsia="ar-SA"/>
        </w:rPr>
        <w:t xml:space="preserve"> недоступному для дітей місці.</w:t>
      </w:r>
    </w:p>
    <w:p w14:paraId="3487EA76" w14:textId="292796E7" w:rsidR="00264B9A" w:rsidRPr="00AE3018" w:rsidRDefault="00264B9A" w:rsidP="00264B9A">
      <w:pPr>
        <w:widowControl w:val="0"/>
        <w:spacing w:after="0" w:line="240" w:lineRule="auto"/>
        <w:jc w:val="both"/>
        <w:rPr>
          <w:rFonts w:asciiTheme="majorBidi" w:eastAsia="Times New Roman" w:hAnsiTheme="majorBidi" w:cstheme="majorBidi"/>
          <w:sz w:val="24"/>
          <w:szCs w:val="24"/>
          <w:lang w:eastAsia="ar-SA"/>
        </w:rPr>
      </w:pPr>
      <w:r w:rsidRPr="00AE3018">
        <w:rPr>
          <w:rFonts w:asciiTheme="majorBidi" w:hAnsiTheme="majorBidi" w:cstheme="majorBidi"/>
          <w:sz w:val="24"/>
          <w:szCs w:val="24"/>
        </w:rPr>
        <w:t>Невикористану половинку таблетки слід зберігати в оригінальному блістері при кімнатній температурі (до 25 °С</w:t>
      </w:r>
      <w:r w:rsidR="00BC21C6" w:rsidRPr="00AE3018">
        <w:rPr>
          <w:rFonts w:asciiTheme="majorBidi" w:hAnsiTheme="majorBidi" w:cstheme="majorBidi"/>
          <w:sz w:val="24"/>
          <w:szCs w:val="24"/>
        </w:rPr>
        <w:t>) та використати протягом 3 діб</w:t>
      </w:r>
      <w:r w:rsidRPr="00AE3018">
        <w:rPr>
          <w:rFonts w:asciiTheme="majorBidi" w:hAnsiTheme="majorBidi" w:cstheme="majorBidi"/>
          <w:sz w:val="24"/>
          <w:szCs w:val="24"/>
        </w:rPr>
        <w:t xml:space="preserve"> після розламування.</w:t>
      </w:r>
    </w:p>
    <w:p w14:paraId="3EFA9C90" w14:textId="7F219425" w:rsidR="00BD58C1" w:rsidRPr="00AE3018" w:rsidRDefault="00BD58C1" w:rsidP="008D7EAD">
      <w:pPr>
        <w:widowControl w:val="0"/>
        <w:spacing w:after="0" w:line="240" w:lineRule="auto"/>
        <w:jc w:val="both"/>
        <w:rPr>
          <w:rFonts w:asciiTheme="majorBidi" w:eastAsia="Times New Roman" w:hAnsiTheme="majorBidi" w:cstheme="majorBidi"/>
          <w:b/>
          <w:snapToGrid w:val="0"/>
          <w:sz w:val="24"/>
          <w:szCs w:val="24"/>
          <w:lang w:eastAsia="ru-RU"/>
        </w:rPr>
      </w:pPr>
      <w:r w:rsidRPr="00AE3018">
        <w:rPr>
          <w:rFonts w:asciiTheme="majorBidi" w:eastAsia="Times New Roman" w:hAnsiTheme="majorBidi" w:cstheme="majorBidi"/>
          <w:b/>
          <w:snapToGrid w:val="0"/>
          <w:sz w:val="24"/>
          <w:szCs w:val="24"/>
          <w:lang w:eastAsia="ru-RU"/>
        </w:rPr>
        <w:t>6.4 Природа та склад контейнера первинного пакування</w:t>
      </w:r>
    </w:p>
    <w:p w14:paraId="2B646AF9" w14:textId="399F5805" w:rsidR="00725042" w:rsidRPr="00AE3018" w:rsidRDefault="00BC21C6" w:rsidP="00725042">
      <w:pPr>
        <w:widowControl w:val="0"/>
        <w:spacing w:after="0" w:line="240" w:lineRule="auto"/>
        <w:jc w:val="both"/>
        <w:rPr>
          <w:rFonts w:asciiTheme="majorBidi" w:eastAsia="Times New Roman" w:hAnsiTheme="majorBidi" w:cstheme="majorBidi"/>
          <w:bCs/>
          <w:snapToGrid w:val="0"/>
          <w:sz w:val="24"/>
          <w:szCs w:val="24"/>
          <w:lang w:eastAsia="ru-RU"/>
        </w:rPr>
      </w:pPr>
      <w:r w:rsidRPr="00AE3018">
        <w:rPr>
          <w:rFonts w:asciiTheme="majorBidi" w:eastAsia="Times New Roman" w:hAnsiTheme="majorBidi" w:cstheme="majorBidi"/>
          <w:bCs/>
          <w:snapToGrid w:val="0"/>
          <w:sz w:val="24"/>
          <w:szCs w:val="24"/>
          <w:lang w:eastAsia="ru-RU"/>
        </w:rPr>
        <w:t>По 10 таблеток у</w:t>
      </w:r>
      <w:r w:rsidR="00725042" w:rsidRPr="00AE3018">
        <w:rPr>
          <w:rFonts w:asciiTheme="majorBidi" w:eastAsia="Times New Roman" w:hAnsiTheme="majorBidi" w:cstheme="majorBidi"/>
          <w:bCs/>
          <w:snapToGrid w:val="0"/>
          <w:sz w:val="24"/>
          <w:szCs w:val="24"/>
          <w:lang w:eastAsia="ru-RU"/>
        </w:rPr>
        <w:t xml:space="preserve"> блістері.</w:t>
      </w:r>
    </w:p>
    <w:p w14:paraId="68FB94E3" w14:textId="4668973E" w:rsidR="008D7EAD" w:rsidRPr="00AE3018" w:rsidRDefault="00725042" w:rsidP="00725042">
      <w:pPr>
        <w:widowControl w:val="0"/>
        <w:spacing w:after="0" w:line="240" w:lineRule="auto"/>
        <w:jc w:val="both"/>
        <w:rPr>
          <w:rFonts w:ascii="Times New Roman" w:eastAsia="Times New Roman" w:hAnsi="Times New Roman" w:cs="Times New Roman"/>
          <w:bCs/>
          <w:sz w:val="24"/>
          <w:szCs w:val="24"/>
          <w:lang w:eastAsia="ru-RU"/>
        </w:rPr>
      </w:pPr>
      <w:r w:rsidRPr="00AE3018">
        <w:rPr>
          <w:rFonts w:asciiTheme="majorBidi" w:eastAsia="Times New Roman" w:hAnsiTheme="majorBidi" w:cstheme="majorBidi"/>
          <w:bCs/>
          <w:snapToGrid w:val="0"/>
          <w:sz w:val="24"/>
          <w:szCs w:val="24"/>
          <w:lang w:eastAsia="ru-RU"/>
        </w:rPr>
        <w:t>По 2 блістери разом з листівкою-вкладкою в пачці з картону.</w:t>
      </w:r>
    </w:p>
    <w:p w14:paraId="6D498DD0" w14:textId="14DC7830" w:rsidR="00BD58C1" w:rsidRPr="00AE3018" w:rsidRDefault="00BD58C1" w:rsidP="008D7EAD">
      <w:pPr>
        <w:widowControl w:val="0"/>
        <w:spacing w:after="0" w:line="240" w:lineRule="auto"/>
        <w:jc w:val="both"/>
        <w:rPr>
          <w:rFonts w:asciiTheme="majorBidi" w:eastAsia="Times New Roman" w:hAnsiTheme="majorBidi" w:cstheme="majorBidi"/>
          <w:b/>
          <w:snapToGrid w:val="0"/>
          <w:sz w:val="24"/>
          <w:szCs w:val="24"/>
        </w:rPr>
      </w:pPr>
      <w:r w:rsidRPr="00AE3018">
        <w:rPr>
          <w:rFonts w:asciiTheme="majorBidi" w:eastAsia="Times New Roman" w:hAnsiTheme="majorBidi" w:cstheme="majorBidi"/>
          <w:b/>
          <w:snapToGrid w:val="0"/>
          <w:sz w:val="24"/>
          <w:szCs w:val="24"/>
        </w:rPr>
        <w:t>6.5 Особливі заходи безпеки при поводженні з невикористаним препаратом або із його залишками</w:t>
      </w:r>
    </w:p>
    <w:p w14:paraId="39D261B2" w14:textId="77777777" w:rsidR="00BD58C1" w:rsidRPr="00AE3018" w:rsidRDefault="00BD58C1" w:rsidP="00BD58C1">
      <w:pPr>
        <w:widowControl w:val="0"/>
        <w:spacing w:after="0" w:line="240" w:lineRule="auto"/>
        <w:jc w:val="both"/>
        <w:rPr>
          <w:rFonts w:asciiTheme="majorBidi" w:eastAsia="Times New Roman" w:hAnsiTheme="majorBidi" w:cstheme="majorBidi"/>
          <w:snapToGrid w:val="0"/>
          <w:sz w:val="24"/>
          <w:szCs w:val="24"/>
        </w:rPr>
      </w:pPr>
      <w:r w:rsidRPr="00AE3018">
        <w:rPr>
          <w:rFonts w:asciiTheme="majorBidi" w:eastAsia="Times New Roman" w:hAnsiTheme="majorBidi" w:cstheme="majorBidi"/>
          <w:snapToGrid w:val="0"/>
          <w:sz w:val="24"/>
          <w:szCs w:val="24"/>
        </w:rPr>
        <w:t>Порожню упаковку та залишки невикористаного препарату потрібно утилізувати згідно з чинним законодавством.</w:t>
      </w:r>
    </w:p>
    <w:p w14:paraId="56FAAA53" w14:textId="77777777" w:rsidR="00BD58C1" w:rsidRPr="00AE3018" w:rsidRDefault="00BD58C1" w:rsidP="00BD58C1">
      <w:pPr>
        <w:spacing w:after="0" w:line="240" w:lineRule="auto"/>
        <w:jc w:val="both"/>
        <w:rPr>
          <w:rFonts w:asciiTheme="majorBidi" w:eastAsia="Times New Roman" w:hAnsiTheme="majorBidi" w:cstheme="majorBidi"/>
          <w:b/>
          <w:bCs/>
          <w:sz w:val="24"/>
          <w:szCs w:val="24"/>
          <w:lang w:eastAsia="ru-RU"/>
        </w:rPr>
      </w:pPr>
      <w:r w:rsidRPr="00AE3018">
        <w:rPr>
          <w:rFonts w:asciiTheme="majorBidi" w:eastAsia="Times New Roman" w:hAnsiTheme="majorBidi" w:cstheme="majorBidi"/>
          <w:b/>
          <w:bCs/>
          <w:sz w:val="24"/>
          <w:szCs w:val="24"/>
          <w:lang w:eastAsia="ru-RU"/>
        </w:rPr>
        <w:t>7. Назва і місцезнаходження власника реєстраційного посвідчення</w:t>
      </w:r>
    </w:p>
    <w:p w14:paraId="696528FD" w14:textId="4C55C888" w:rsidR="00BD58C1" w:rsidRPr="00AE3018" w:rsidRDefault="00E84EC7" w:rsidP="00EE4DF5">
      <w:pPr>
        <w:spacing w:after="0" w:line="240" w:lineRule="auto"/>
        <w:rPr>
          <w:rFonts w:asciiTheme="majorBidi" w:eastAsia="Times New Roman" w:hAnsiTheme="majorBidi" w:cstheme="majorBidi"/>
          <w:sz w:val="24"/>
          <w:szCs w:val="24"/>
          <w:lang w:eastAsia="ru-RU"/>
        </w:rPr>
      </w:pPr>
      <w:r w:rsidRPr="00AE3018">
        <w:rPr>
          <w:rFonts w:asciiTheme="majorBidi" w:eastAsia="Times New Roman" w:hAnsiTheme="majorBidi" w:cstheme="majorBidi"/>
          <w:sz w:val="24"/>
          <w:szCs w:val="24"/>
          <w:lang w:eastAsia="ru-RU"/>
        </w:rPr>
        <w:t xml:space="preserve">ПАТ </w:t>
      </w:r>
      <w:r w:rsidRPr="00AE3018">
        <w:rPr>
          <w:rFonts w:asciiTheme="majorBidi" w:eastAsia="Times New Roman" w:hAnsiTheme="majorBidi" w:cstheme="majorBidi"/>
          <w:sz w:val="24"/>
          <w:szCs w:val="24"/>
          <w:lang w:val="ru-RU" w:eastAsia="ru-RU"/>
        </w:rPr>
        <w:t>«</w:t>
      </w:r>
      <w:r w:rsidRPr="00AE3018">
        <w:rPr>
          <w:rFonts w:asciiTheme="majorBidi" w:eastAsia="Times New Roman" w:hAnsiTheme="majorBidi" w:cstheme="majorBidi"/>
          <w:sz w:val="24"/>
          <w:szCs w:val="24"/>
          <w:lang w:eastAsia="ru-RU"/>
        </w:rPr>
        <w:t>Київмедпрепарат</w:t>
      </w:r>
      <w:r w:rsidRPr="00AE3018">
        <w:rPr>
          <w:rFonts w:asciiTheme="majorBidi" w:eastAsia="Times New Roman" w:hAnsiTheme="majorBidi" w:cstheme="majorBidi"/>
          <w:sz w:val="24"/>
          <w:szCs w:val="24"/>
          <w:lang w:val="ru-RU" w:eastAsia="ru-RU"/>
        </w:rPr>
        <w:t>»</w:t>
      </w:r>
      <w:r w:rsidRPr="00AE3018">
        <w:rPr>
          <w:rFonts w:asciiTheme="majorBidi" w:eastAsia="Times New Roman" w:hAnsiTheme="majorBidi" w:cstheme="majorBidi"/>
          <w:sz w:val="24"/>
          <w:szCs w:val="24"/>
          <w:lang w:eastAsia="ru-RU"/>
        </w:rPr>
        <w:t xml:space="preserve">, </w:t>
      </w:r>
      <w:bookmarkStart w:id="0" w:name="_GoBack"/>
      <w:bookmarkEnd w:id="0"/>
      <w:r w:rsidR="00EE4DF5" w:rsidRPr="00AE3018">
        <w:rPr>
          <w:rFonts w:asciiTheme="majorBidi" w:eastAsia="Times New Roman" w:hAnsiTheme="majorBidi" w:cstheme="majorBidi"/>
          <w:color w:val="000000"/>
          <w:spacing w:val="-2"/>
          <w:sz w:val="24"/>
          <w:szCs w:val="24"/>
          <w:lang w:eastAsia="ru-RU"/>
        </w:rPr>
        <w:t xml:space="preserve">Україна, 01032, </w:t>
      </w:r>
      <w:r w:rsidR="00BD58C1" w:rsidRPr="00AE3018">
        <w:rPr>
          <w:rFonts w:asciiTheme="majorBidi" w:eastAsia="Times New Roman" w:hAnsiTheme="majorBidi" w:cstheme="majorBidi"/>
          <w:color w:val="000000"/>
          <w:spacing w:val="-2"/>
          <w:sz w:val="24"/>
          <w:szCs w:val="24"/>
          <w:lang w:eastAsia="ru-RU"/>
        </w:rPr>
        <w:t>м.</w:t>
      </w:r>
      <w:r w:rsidR="00EE4DF5" w:rsidRPr="00AE3018">
        <w:rPr>
          <w:rFonts w:asciiTheme="majorBidi" w:eastAsia="Times New Roman" w:hAnsiTheme="majorBidi" w:cstheme="majorBidi"/>
          <w:color w:val="000000"/>
          <w:spacing w:val="-2"/>
          <w:sz w:val="24"/>
          <w:szCs w:val="24"/>
          <w:lang w:eastAsia="ru-RU"/>
        </w:rPr>
        <w:t xml:space="preserve"> Київ, вул. Саксаганського, 139</w:t>
      </w:r>
      <w:r w:rsidR="00BD58C1" w:rsidRPr="00AE3018">
        <w:rPr>
          <w:rFonts w:asciiTheme="majorBidi" w:eastAsia="Times New Roman" w:hAnsiTheme="majorBidi" w:cstheme="majorBidi"/>
          <w:color w:val="000000"/>
          <w:spacing w:val="-2"/>
          <w:sz w:val="24"/>
          <w:szCs w:val="24"/>
          <w:lang w:eastAsia="ru-RU"/>
        </w:rPr>
        <w:t>.</w:t>
      </w:r>
    </w:p>
    <w:p w14:paraId="68E24EE5" w14:textId="77777777" w:rsidR="00BD58C1" w:rsidRPr="00AE3018" w:rsidRDefault="00BD58C1" w:rsidP="00BD58C1">
      <w:pPr>
        <w:spacing w:after="0" w:line="240" w:lineRule="auto"/>
        <w:jc w:val="both"/>
        <w:rPr>
          <w:rFonts w:asciiTheme="majorBidi" w:eastAsia="Times New Roman" w:hAnsiTheme="majorBidi" w:cstheme="majorBidi"/>
          <w:b/>
          <w:bCs/>
          <w:sz w:val="24"/>
          <w:szCs w:val="24"/>
          <w:lang w:eastAsia="ru-RU"/>
        </w:rPr>
      </w:pPr>
      <w:r w:rsidRPr="00AE3018">
        <w:rPr>
          <w:rFonts w:asciiTheme="majorBidi" w:eastAsia="Times New Roman" w:hAnsiTheme="majorBidi" w:cstheme="majorBidi"/>
          <w:b/>
          <w:bCs/>
          <w:sz w:val="24"/>
          <w:szCs w:val="24"/>
          <w:lang w:eastAsia="ru-RU"/>
        </w:rPr>
        <w:t>8. Назва і місцезнаходження виробника</w:t>
      </w:r>
    </w:p>
    <w:p w14:paraId="4CF990FD" w14:textId="30767AB9" w:rsidR="00BD58C1" w:rsidRPr="002B4127" w:rsidRDefault="00BD58C1" w:rsidP="00EE4DF5">
      <w:pPr>
        <w:spacing w:after="0" w:line="240" w:lineRule="auto"/>
        <w:jc w:val="both"/>
        <w:rPr>
          <w:rFonts w:asciiTheme="majorBidi" w:eastAsia="Times New Roman" w:hAnsiTheme="majorBidi" w:cstheme="majorBidi"/>
          <w:sz w:val="24"/>
          <w:szCs w:val="24"/>
          <w:lang w:val="ru-RU" w:eastAsia="ru-RU"/>
        </w:rPr>
      </w:pPr>
      <w:r w:rsidRPr="00AE3018">
        <w:rPr>
          <w:rFonts w:asciiTheme="majorBidi" w:eastAsia="Times New Roman" w:hAnsiTheme="majorBidi" w:cstheme="majorBidi"/>
          <w:sz w:val="24"/>
          <w:szCs w:val="24"/>
          <w:lang w:eastAsia="ru-RU"/>
        </w:rPr>
        <w:t xml:space="preserve">ПАТ </w:t>
      </w:r>
      <w:r w:rsidRPr="00AE3018">
        <w:rPr>
          <w:rFonts w:asciiTheme="majorBidi" w:eastAsia="Times New Roman" w:hAnsiTheme="majorBidi" w:cstheme="majorBidi"/>
          <w:sz w:val="24"/>
          <w:szCs w:val="24"/>
          <w:lang w:val="ru-RU" w:eastAsia="ru-RU"/>
        </w:rPr>
        <w:t>«</w:t>
      </w:r>
      <w:r w:rsidR="00767A6D" w:rsidRPr="00AE3018">
        <w:rPr>
          <w:rFonts w:asciiTheme="majorBidi" w:eastAsia="Times New Roman" w:hAnsiTheme="majorBidi" w:cstheme="majorBidi"/>
          <w:sz w:val="24"/>
          <w:szCs w:val="24"/>
          <w:lang w:eastAsia="ru-RU"/>
        </w:rPr>
        <w:t>Київмедпрепарат</w:t>
      </w:r>
      <w:r w:rsidRPr="00AE3018">
        <w:rPr>
          <w:rFonts w:asciiTheme="majorBidi" w:eastAsia="Times New Roman" w:hAnsiTheme="majorBidi" w:cstheme="majorBidi"/>
          <w:sz w:val="24"/>
          <w:szCs w:val="24"/>
          <w:lang w:val="ru-RU" w:eastAsia="ru-RU"/>
        </w:rPr>
        <w:t>»</w:t>
      </w:r>
      <w:r w:rsidRPr="00AE3018">
        <w:rPr>
          <w:rFonts w:asciiTheme="majorBidi" w:eastAsia="Times New Roman" w:hAnsiTheme="majorBidi" w:cstheme="majorBidi"/>
          <w:sz w:val="24"/>
          <w:szCs w:val="24"/>
          <w:lang w:eastAsia="ru-RU"/>
        </w:rPr>
        <w:t xml:space="preserve">, </w:t>
      </w:r>
      <w:r w:rsidR="00EE4DF5" w:rsidRPr="00AE3018">
        <w:rPr>
          <w:rFonts w:asciiTheme="majorBidi" w:eastAsia="Times New Roman" w:hAnsiTheme="majorBidi" w:cstheme="majorBidi"/>
          <w:color w:val="000000"/>
          <w:spacing w:val="-2"/>
          <w:sz w:val="24"/>
          <w:szCs w:val="24"/>
          <w:lang w:eastAsia="ru-RU"/>
        </w:rPr>
        <w:t>Україна, 01032, м. Київ, вул. Саксаганського, 139</w:t>
      </w:r>
      <w:r w:rsidRPr="00AE3018">
        <w:rPr>
          <w:rFonts w:asciiTheme="majorBidi" w:eastAsia="Times New Roman" w:hAnsiTheme="majorBidi" w:cstheme="majorBidi"/>
          <w:sz w:val="24"/>
          <w:szCs w:val="24"/>
          <w:lang w:eastAsia="ru-RU"/>
        </w:rPr>
        <w:t>.</w:t>
      </w:r>
      <w:r w:rsidRPr="002B4127">
        <w:rPr>
          <w:rFonts w:asciiTheme="majorBidi" w:eastAsia="Times New Roman" w:hAnsiTheme="majorBidi" w:cstheme="majorBidi"/>
          <w:b/>
          <w:color w:val="000000"/>
          <w:spacing w:val="-2"/>
          <w:sz w:val="24"/>
          <w:szCs w:val="24"/>
          <w:lang w:eastAsia="ru-RU"/>
        </w:rPr>
        <w:t xml:space="preserve"> </w:t>
      </w:r>
    </w:p>
    <w:p w14:paraId="1D3C2609" w14:textId="77777777" w:rsidR="00BD58C1" w:rsidRPr="00FE2C16" w:rsidRDefault="00BD58C1" w:rsidP="00BD58C1">
      <w:pPr>
        <w:spacing w:after="0" w:line="240" w:lineRule="auto"/>
        <w:jc w:val="both"/>
        <w:rPr>
          <w:rFonts w:asciiTheme="majorBidi" w:eastAsia="Times New Roman" w:hAnsiTheme="majorBidi" w:cstheme="majorBidi"/>
          <w:b/>
          <w:sz w:val="24"/>
          <w:szCs w:val="24"/>
          <w:lang w:eastAsia="ru-RU"/>
        </w:rPr>
      </w:pPr>
      <w:r w:rsidRPr="002B4127">
        <w:rPr>
          <w:rFonts w:asciiTheme="majorBidi" w:eastAsia="Times New Roman" w:hAnsiTheme="majorBidi" w:cstheme="majorBidi"/>
          <w:b/>
          <w:sz w:val="24"/>
          <w:szCs w:val="24"/>
          <w:lang w:eastAsia="ru-RU"/>
        </w:rPr>
        <w:t>9. Додаткова інформація</w:t>
      </w:r>
    </w:p>
    <w:p w14:paraId="278BDEDE" w14:textId="77777777" w:rsidR="003C4263" w:rsidRPr="00FE2C16" w:rsidRDefault="003C4263">
      <w:pPr>
        <w:rPr>
          <w:rFonts w:asciiTheme="majorBidi" w:hAnsiTheme="majorBidi" w:cstheme="majorBidi"/>
          <w:sz w:val="24"/>
          <w:szCs w:val="24"/>
        </w:rPr>
      </w:pPr>
    </w:p>
    <w:sectPr w:rsidR="003C4263" w:rsidRPr="00FE2C16" w:rsidSect="00E84EC7">
      <w:headerReference w:type="default" r:id="rId7"/>
      <w:footerReference w:type="default" r:id="rId8"/>
      <w:head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008B46" w14:textId="77777777" w:rsidR="00DB0DDD" w:rsidRDefault="00DB0DDD" w:rsidP="00443049">
      <w:pPr>
        <w:spacing w:after="0" w:line="240" w:lineRule="auto"/>
      </w:pPr>
      <w:r>
        <w:separator/>
      </w:r>
    </w:p>
  </w:endnote>
  <w:endnote w:type="continuationSeparator" w:id="0">
    <w:p w14:paraId="10042F38" w14:textId="77777777" w:rsidR="00DB0DDD" w:rsidRDefault="00DB0DDD" w:rsidP="00443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7305959"/>
      <w:docPartObj>
        <w:docPartGallery w:val="Page Numbers (Bottom of Page)"/>
        <w:docPartUnique/>
      </w:docPartObj>
    </w:sdtPr>
    <w:sdtEndPr/>
    <w:sdtContent>
      <w:p w14:paraId="429CC26F" w14:textId="681227FD" w:rsidR="00770580" w:rsidRDefault="00770580">
        <w:pPr>
          <w:pStyle w:val="af"/>
          <w:jc w:val="center"/>
        </w:pPr>
        <w:r>
          <w:fldChar w:fldCharType="begin"/>
        </w:r>
        <w:r>
          <w:instrText>PAGE   \* MERGEFORMAT</w:instrText>
        </w:r>
        <w:r>
          <w:fldChar w:fldCharType="separate"/>
        </w:r>
        <w:r w:rsidR="00E84EC7" w:rsidRPr="00E84EC7">
          <w:rPr>
            <w:noProof/>
            <w:lang w:val="ru-RU"/>
          </w:rPr>
          <w:t>2</w:t>
        </w:r>
        <w:r>
          <w:fldChar w:fldCharType="end"/>
        </w:r>
      </w:p>
    </w:sdtContent>
  </w:sdt>
  <w:p w14:paraId="01E28D3D" w14:textId="77777777" w:rsidR="00770580" w:rsidRDefault="0077058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AB674" w14:textId="77777777" w:rsidR="00DB0DDD" w:rsidRDefault="00DB0DDD" w:rsidP="00443049">
      <w:pPr>
        <w:spacing w:after="0" w:line="240" w:lineRule="auto"/>
      </w:pPr>
      <w:r>
        <w:separator/>
      </w:r>
    </w:p>
  </w:footnote>
  <w:footnote w:type="continuationSeparator" w:id="0">
    <w:p w14:paraId="6FC617B6" w14:textId="77777777" w:rsidR="00DB0DDD" w:rsidRDefault="00DB0DDD" w:rsidP="004430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354F1" w14:textId="4FD2801C" w:rsidR="000C7051" w:rsidRPr="00E84EC7" w:rsidRDefault="00A940FC" w:rsidP="000C7051">
    <w:pPr>
      <w:spacing w:after="0" w:line="240" w:lineRule="auto"/>
      <w:ind w:firstLine="567"/>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eastAsia="ru-RU"/>
      </w:rPr>
      <w:t>Продовження додат</w:t>
    </w:r>
    <w:r w:rsidR="000C7051" w:rsidRPr="00591CB6">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у</w:t>
    </w:r>
    <w:r w:rsidR="000C7051" w:rsidRPr="00591CB6">
      <w:rPr>
        <w:rFonts w:ascii="Times New Roman" w:eastAsia="Times New Roman" w:hAnsi="Times New Roman" w:cs="Times New Roman"/>
        <w:sz w:val="24"/>
        <w:szCs w:val="24"/>
        <w:lang w:eastAsia="ru-RU"/>
      </w:rPr>
      <w:t xml:space="preserve"> 1</w:t>
    </w:r>
  </w:p>
  <w:p w14:paraId="604E637C" w14:textId="6BAF8551" w:rsidR="000C7051" w:rsidRPr="00E84EC7" w:rsidRDefault="000C7051" w:rsidP="004C46EB">
    <w:pPr>
      <w:spacing w:after="0" w:line="240" w:lineRule="auto"/>
      <w:ind w:firstLine="567"/>
      <w:rPr>
        <w:rFonts w:ascii="Times New Roman" w:eastAsia="Times New Roman" w:hAnsi="Times New Roman" w:cs="Times New Roman"/>
        <w:sz w:val="24"/>
        <w:szCs w:val="24"/>
        <w:lang w:val="ru-RU" w:eastAsia="ru-RU"/>
      </w:rPr>
    </w:pPr>
    <w:r w:rsidRPr="00591CB6">
      <w:rPr>
        <w:rFonts w:ascii="Times New Roman" w:eastAsia="Times New Roman" w:hAnsi="Times New Roman" w:cs="Times New Roman"/>
        <w:sz w:val="24"/>
        <w:szCs w:val="24"/>
        <w:lang w:eastAsia="ru-RU"/>
      </w:rPr>
      <w:t xml:space="preserve">                    </w:t>
    </w:r>
    <w:r w:rsidR="00A940FC">
      <w:rPr>
        <w:rFonts w:ascii="Times New Roman" w:eastAsia="Times New Roman" w:hAnsi="Times New Roman" w:cs="Times New Roman"/>
        <w:sz w:val="24"/>
        <w:szCs w:val="24"/>
        <w:lang w:eastAsia="ru-RU"/>
      </w:rPr>
      <w:t xml:space="preserve">                                            </w:t>
    </w:r>
    <w:r w:rsidRPr="00591CB6">
      <w:rPr>
        <w:rFonts w:ascii="Times New Roman" w:eastAsia="Times New Roman" w:hAnsi="Times New Roman" w:cs="Times New Roman"/>
        <w:sz w:val="24"/>
        <w:szCs w:val="24"/>
        <w:lang w:eastAsia="ru-RU"/>
      </w:rPr>
      <w:t xml:space="preserve"> до реєстраційного посвідчення </w:t>
    </w:r>
    <w:r w:rsidR="00A940FC">
      <w:rPr>
        <w:rFonts w:ascii="Times New Roman" w:eastAsia="Times New Roman" w:hAnsi="Times New Roman" w:cs="Times New Roman"/>
        <w:sz w:val="24"/>
        <w:szCs w:val="24"/>
        <w:lang w:eastAsia="ru-RU"/>
      </w:rPr>
      <w:t>АВ-09861-01-25</w:t>
    </w:r>
  </w:p>
  <w:p w14:paraId="5A495A3C" w14:textId="180D6C22" w:rsidR="000C7051" w:rsidRDefault="000C7051">
    <w:pPr>
      <w:pStyle w:val="ad"/>
    </w:pPr>
  </w:p>
  <w:p w14:paraId="0BE42ED3" w14:textId="77777777" w:rsidR="000C7051" w:rsidRDefault="000C7051">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2F45" w14:textId="7F27D674" w:rsidR="00E84EC7" w:rsidRPr="00E84EC7" w:rsidRDefault="00E84EC7" w:rsidP="00E84EC7">
    <w:pPr>
      <w:spacing w:after="0" w:line="240" w:lineRule="auto"/>
      <w:ind w:firstLine="567"/>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Додаток </w:t>
    </w:r>
    <w:r w:rsidRPr="00591CB6">
      <w:rPr>
        <w:rFonts w:ascii="Times New Roman" w:eastAsia="Times New Roman" w:hAnsi="Times New Roman" w:cs="Times New Roman"/>
        <w:sz w:val="24"/>
        <w:szCs w:val="24"/>
        <w:lang w:eastAsia="ru-RU"/>
      </w:rPr>
      <w:t>1</w:t>
    </w:r>
  </w:p>
  <w:p w14:paraId="13B27762" w14:textId="77777777" w:rsidR="00E84EC7" w:rsidRPr="00591CB6" w:rsidRDefault="00E84EC7" w:rsidP="00E84EC7">
    <w:pPr>
      <w:spacing w:after="0" w:line="240" w:lineRule="auto"/>
      <w:ind w:firstLine="567"/>
      <w:rPr>
        <w:rFonts w:ascii="Times New Roman" w:eastAsia="Times New Roman" w:hAnsi="Times New Roman" w:cs="Times New Roman"/>
        <w:sz w:val="24"/>
        <w:szCs w:val="24"/>
        <w:lang w:eastAsia="ru-RU"/>
      </w:rPr>
    </w:pPr>
    <w:r w:rsidRPr="00591C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591CB6">
      <w:rPr>
        <w:rFonts w:ascii="Times New Roman" w:eastAsia="Times New Roman" w:hAnsi="Times New Roman" w:cs="Times New Roman"/>
        <w:sz w:val="24"/>
        <w:szCs w:val="24"/>
        <w:lang w:eastAsia="ru-RU"/>
      </w:rPr>
      <w:t xml:space="preserve"> до реєстраційного посвідчення </w:t>
    </w:r>
    <w:r>
      <w:rPr>
        <w:rFonts w:ascii="Times New Roman" w:eastAsia="Times New Roman" w:hAnsi="Times New Roman" w:cs="Times New Roman"/>
        <w:sz w:val="24"/>
        <w:szCs w:val="24"/>
        <w:lang w:eastAsia="ru-RU"/>
      </w:rPr>
      <w:t>АВ-09861-01-25</w:t>
    </w:r>
  </w:p>
  <w:p w14:paraId="522C84C6" w14:textId="77777777" w:rsidR="00E84EC7" w:rsidRDefault="00E84EC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B700F"/>
    <w:multiLevelType w:val="multilevel"/>
    <w:tmpl w:val="8B6A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8143A2"/>
    <w:multiLevelType w:val="hybridMultilevel"/>
    <w:tmpl w:val="AA064A3E"/>
    <w:lvl w:ilvl="0" w:tplc="60F65C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2A5"/>
    <w:rsid w:val="00027AB5"/>
    <w:rsid w:val="000A1EF6"/>
    <w:rsid w:val="000C7051"/>
    <w:rsid w:val="000D11BC"/>
    <w:rsid w:val="001227E2"/>
    <w:rsid w:val="00126D39"/>
    <w:rsid w:val="00176B51"/>
    <w:rsid w:val="001B136D"/>
    <w:rsid w:val="001B4C02"/>
    <w:rsid w:val="00217708"/>
    <w:rsid w:val="0022670F"/>
    <w:rsid w:val="00264B9A"/>
    <w:rsid w:val="00271859"/>
    <w:rsid w:val="00281F70"/>
    <w:rsid w:val="002B4127"/>
    <w:rsid w:val="00370908"/>
    <w:rsid w:val="003C4263"/>
    <w:rsid w:val="003F4489"/>
    <w:rsid w:val="00443049"/>
    <w:rsid w:val="004532B2"/>
    <w:rsid w:val="00490F4C"/>
    <w:rsid w:val="004A52E9"/>
    <w:rsid w:val="004C46EB"/>
    <w:rsid w:val="004E09B4"/>
    <w:rsid w:val="00556EA0"/>
    <w:rsid w:val="00593BF7"/>
    <w:rsid w:val="005E609F"/>
    <w:rsid w:val="00620543"/>
    <w:rsid w:val="006909FF"/>
    <w:rsid w:val="006A322B"/>
    <w:rsid w:val="006B15E9"/>
    <w:rsid w:val="006D16D4"/>
    <w:rsid w:val="006D1E98"/>
    <w:rsid w:val="006E01B8"/>
    <w:rsid w:val="00703652"/>
    <w:rsid w:val="00725042"/>
    <w:rsid w:val="007600A1"/>
    <w:rsid w:val="00767A6D"/>
    <w:rsid w:val="00770580"/>
    <w:rsid w:val="007D29A6"/>
    <w:rsid w:val="00816C48"/>
    <w:rsid w:val="008D7EAD"/>
    <w:rsid w:val="009048ED"/>
    <w:rsid w:val="00947758"/>
    <w:rsid w:val="00955A01"/>
    <w:rsid w:val="00967783"/>
    <w:rsid w:val="00982E24"/>
    <w:rsid w:val="00984751"/>
    <w:rsid w:val="009D5BB8"/>
    <w:rsid w:val="009E1039"/>
    <w:rsid w:val="00A066D4"/>
    <w:rsid w:val="00A23D3E"/>
    <w:rsid w:val="00A25652"/>
    <w:rsid w:val="00A5660A"/>
    <w:rsid w:val="00A940FC"/>
    <w:rsid w:val="00AE3018"/>
    <w:rsid w:val="00B043A0"/>
    <w:rsid w:val="00B14ACB"/>
    <w:rsid w:val="00B24B39"/>
    <w:rsid w:val="00B41C3D"/>
    <w:rsid w:val="00B85235"/>
    <w:rsid w:val="00B862A5"/>
    <w:rsid w:val="00BC21C6"/>
    <w:rsid w:val="00BD3CFF"/>
    <w:rsid w:val="00BD58C1"/>
    <w:rsid w:val="00C62D79"/>
    <w:rsid w:val="00CB3584"/>
    <w:rsid w:val="00CD5308"/>
    <w:rsid w:val="00CD7534"/>
    <w:rsid w:val="00D16AC9"/>
    <w:rsid w:val="00D2793E"/>
    <w:rsid w:val="00D71215"/>
    <w:rsid w:val="00D831DC"/>
    <w:rsid w:val="00DB0AD8"/>
    <w:rsid w:val="00DB0DDD"/>
    <w:rsid w:val="00E45EF5"/>
    <w:rsid w:val="00E84EC7"/>
    <w:rsid w:val="00EA3F76"/>
    <w:rsid w:val="00EE4DF5"/>
    <w:rsid w:val="00F058BC"/>
    <w:rsid w:val="00F1677A"/>
    <w:rsid w:val="00F6272C"/>
    <w:rsid w:val="00FA0AD4"/>
    <w:rsid w:val="00FA58C0"/>
    <w:rsid w:val="00FB7F68"/>
    <w:rsid w:val="00FD0FD8"/>
    <w:rsid w:val="00FE2C16"/>
    <w:rsid w:val="00FE494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642D8"/>
  <w15:docId w15:val="{E5B3943B-90EF-48A0-87D1-AB677FB8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58C1"/>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58C1"/>
    <w:pPr>
      <w:ind w:left="720"/>
      <w:contextualSpacing/>
    </w:pPr>
  </w:style>
  <w:style w:type="character" w:styleId="a4">
    <w:name w:val="annotation reference"/>
    <w:basedOn w:val="a0"/>
    <w:uiPriority w:val="99"/>
    <w:semiHidden/>
    <w:unhideWhenUsed/>
    <w:rsid w:val="00217708"/>
    <w:rPr>
      <w:sz w:val="16"/>
      <w:szCs w:val="16"/>
    </w:rPr>
  </w:style>
  <w:style w:type="paragraph" w:styleId="a5">
    <w:name w:val="annotation text"/>
    <w:basedOn w:val="a"/>
    <w:link w:val="a6"/>
    <w:uiPriority w:val="99"/>
    <w:semiHidden/>
    <w:unhideWhenUsed/>
    <w:rsid w:val="00217708"/>
    <w:pPr>
      <w:spacing w:line="240" w:lineRule="auto"/>
    </w:pPr>
    <w:rPr>
      <w:sz w:val="20"/>
      <w:szCs w:val="20"/>
    </w:rPr>
  </w:style>
  <w:style w:type="character" w:customStyle="1" w:styleId="a6">
    <w:name w:val="Текст примечания Знак"/>
    <w:basedOn w:val="a0"/>
    <w:link w:val="a5"/>
    <w:uiPriority w:val="99"/>
    <w:semiHidden/>
    <w:rsid w:val="00217708"/>
    <w:rPr>
      <w:sz w:val="20"/>
      <w:szCs w:val="20"/>
      <w:lang w:val="uk-UA"/>
    </w:rPr>
  </w:style>
  <w:style w:type="paragraph" w:styleId="a7">
    <w:name w:val="annotation subject"/>
    <w:basedOn w:val="a5"/>
    <w:next w:val="a5"/>
    <w:link w:val="a8"/>
    <w:uiPriority w:val="99"/>
    <w:semiHidden/>
    <w:unhideWhenUsed/>
    <w:rsid w:val="00217708"/>
    <w:rPr>
      <w:b/>
      <w:bCs/>
    </w:rPr>
  </w:style>
  <w:style w:type="character" w:customStyle="1" w:styleId="a8">
    <w:name w:val="Тема примечания Знак"/>
    <w:basedOn w:val="a6"/>
    <w:link w:val="a7"/>
    <w:uiPriority w:val="99"/>
    <w:semiHidden/>
    <w:rsid w:val="00217708"/>
    <w:rPr>
      <w:b/>
      <w:bCs/>
      <w:sz w:val="20"/>
      <w:szCs w:val="20"/>
      <w:lang w:val="uk-UA"/>
    </w:rPr>
  </w:style>
  <w:style w:type="paragraph" w:styleId="a9">
    <w:name w:val="Balloon Text"/>
    <w:basedOn w:val="a"/>
    <w:link w:val="aa"/>
    <w:uiPriority w:val="99"/>
    <w:semiHidden/>
    <w:unhideWhenUsed/>
    <w:rsid w:val="00217708"/>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17708"/>
    <w:rPr>
      <w:rFonts w:ascii="Segoe UI" w:hAnsi="Segoe UI" w:cs="Segoe UI"/>
      <w:sz w:val="18"/>
      <w:szCs w:val="18"/>
      <w:lang w:val="uk-UA"/>
    </w:rPr>
  </w:style>
  <w:style w:type="paragraph" w:styleId="ab">
    <w:name w:val="Normal (Web)"/>
    <w:basedOn w:val="a"/>
    <w:uiPriority w:val="99"/>
    <w:semiHidden/>
    <w:unhideWhenUsed/>
    <w:rsid w:val="001B4C0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c">
    <w:name w:val="Strong"/>
    <w:basedOn w:val="a0"/>
    <w:uiPriority w:val="22"/>
    <w:qFormat/>
    <w:rsid w:val="004E09B4"/>
    <w:rPr>
      <w:b/>
      <w:bCs/>
    </w:rPr>
  </w:style>
  <w:style w:type="paragraph" w:styleId="ad">
    <w:name w:val="header"/>
    <w:basedOn w:val="a"/>
    <w:link w:val="ae"/>
    <w:uiPriority w:val="99"/>
    <w:unhideWhenUsed/>
    <w:rsid w:val="00443049"/>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443049"/>
    <w:rPr>
      <w:lang w:val="uk-UA"/>
    </w:rPr>
  </w:style>
  <w:style w:type="paragraph" w:styleId="af">
    <w:name w:val="footer"/>
    <w:basedOn w:val="a"/>
    <w:link w:val="af0"/>
    <w:uiPriority w:val="99"/>
    <w:unhideWhenUsed/>
    <w:rsid w:val="00443049"/>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443049"/>
    <w:rPr>
      <w:lang w:val="uk-UA"/>
    </w:rPr>
  </w:style>
  <w:style w:type="table" w:styleId="af1">
    <w:name w:val="Table Grid"/>
    <w:basedOn w:val="a1"/>
    <w:rsid w:val="007705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A23D3E"/>
    <w:pPr>
      <w:spacing w:after="0" w:line="240" w:lineRule="auto"/>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34510">
      <w:bodyDiv w:val="1"/>
      <w:marLeft w:val="0"/>
      <w:marRight w:val="0"/>
      <w:marTop w:val="0"/>
      <w:marBottom w:val="0"/>
      <w:divBdr>
        <w:top w:val="none" w:sz="0" w:space="0" w:color="auto"/>
        <w:left w:val="none" w:sz="0" w:space="0" w:color="auto"/>
        <w:bottom w:val="none" w:sz="0" w:space="0" w:color="auto"/>
        <w:right w:val="none" w:sz="0" w:space="0" w:color="auto"/>
      </w:divBdr>
    </w:div>
    <w:div w:id="440493883">
      <w:bodyDiv w:val="1"/>
      <w:marLeft w:val="0"/>
      <w:marRight w:val="0"/>
      <w:marTop w:val="0"/>
      <w:marBottom w:val="0"/>
      <w:divBdr>
        <w:top w:val="none" w:sz="0" w:space="0" w:color="auto"/>
        <w:left w:val="none" w:sz="0" w:space="0" w:color="auto"/>
        <w:bottom w:val="none" w:sz="0" w:space="0" w:color="auto"/>
        <w:right w:val="none" w:sz="0" w:space="0" w:color="auto"/>
      </w:divBdr>
    </w:div>
    <w:div w:id="478807676">
      <w:bodyDiv w:val="1"/>
      <w:marLeft w:val="0"/>
      <w:marRight w:val="0"/>
      <w:marTop w:val="0"/>
      <w:marBottom w:val="0"/>
      <w:divBdr>
        <w:top w:val="none" w:sz="0" w:space="0" w:color="auto"/>
        <w:left w:val="none" w:sz="0" w:space="0" w:color="auto"/>
        <w:bottom w:val="none" w:sz="0" w:space="0" w:color="auto"/>
        <w:right w:val="none" w:sz="0" w:space="0" w:color="auto"/>
      </w:divBdr>
    </w:div>
    <w:div w:id="664741379">
      <w:bodyDiv w:val="1"/>
      <w:marLeft w:val="0"/>
      <w:marRight w:val="0"/>
      <w:marTop w:val="0"/>
      <w:marBottom w:val="0"/>
      <w:divBdr>
        <w:top w:val="none" w:sz="0" w:space="0" w:color="auto"/>
        <w:left w:val="none" w:sz="0" w:space="0" w:color="auto"/>
        <w:bottom w:val="none" w:sz="0" w:space="0" w:color="auto"/>
        <w:right w:val="none" w:sz="0" w:space="0" w:color="auto"/>
      </w:divBdr>
    </w:div>
    <w:div w:id="829565378">
      <w:bodyDiv w:val="1"/>
      <w:marLeft w:val="0"/>
      <w:marRight w:val="0"/>
      <w:marTop w:val="0"/>
      <w:marBottom w:val="0"/>
      <w:divBdr>
        <w:top w:val="none" w:sz="0" w:space="0" w:color="auto"/>
        <w:left w:val="none" w:sz="0" w:space="0" w:color="auto"/>
        <w:bottom w:val="none" w:sz="0" w:space="0" w:color="auto"/>
        <w:right w:val="none" w:sz="0" w:space="0" w:color="auto"/>
      </w:divBdr>
    </w:div>
    <w:div w:id="1338119969">
      <w:bodyDiv w:val="1"/>
      <w:marLeft w:val="0"/>
      <w:marRight w:val="0"/>
      <w:marTop w:val="0"/>
      <w:marBottom w:val="0"/>
      <w:divBdr>
        <w:top w:val="none" w:sz="0" w:space="0" w:color="auto"/>
        <w:left w:val="none" w:sz="0" w:space="0" w:color="auto"/>
        <w:bottom w:val="none" w:sz="0" w:space="0" w:color="auto"/>
        <w:right w:val="none" w:sz="0" w:space="0" w:color="auto"/>
      </w:divBdr>
    </w:div>
    <w:div w:id="1381633203">
      <w:bodyDiv w:val="1"/>
      <w:marLeft w:val="0"/>
      <w:marRight w:val="0"/>
      <w:marTop w:val="0"/>
      <w:marBottom w:val="0"/>
      <w:divBdr>
        <w:top w:val="none" w:sz="0" w:space="0" w:color="auto"/>
        <w:left w:val="none" w:sz="0" w:space="0" w:color="auto"/>
        <w:bottom w:val="none" w:sz="0" w:space="0" w:color="auto"/>
        <w:right w:val="none" w:sz="0" w:space="0" w:color="auto"/>
      </w:divBdr>
    </w:div>
    <w:div w:id="1412853234">
      <w:bodyDiv w:val="1"/>
      <w:marLeft w:val="0"/>
      <w:marRight w:val="0"/>
      <w:marTop w:val="0"/>
      <w:marBottom w:val="0"/>
      <w:divBdr>
        <w:top w:val="none" w:sz="0" w:space="0" w:color="auto"/>
        <w:left w:val="none" w:sz="0" w:space="0" w:color="auto"/>
        <w:bottom w:val="none" w:sz="0" w:space="0" w:color="auto"/>
        <w:right w:val="none" w:sz="0" w:space="0" w:color="auto"/>
      </w:divBdr>
    </w:div>
    <w:div w:id="1622494904">
      <w:bodyDiv w:val="1"/>
      <w:marLeft w:val="0"/>
      <w:marRight w:val="0"/>
      <w:marTop w:val="0"/>
      <w:marBottom w:val="0"/>
      <w:divBdr>
        <w:top w:val="none" w:sz="0" w:space="0" w:color="auto"/>
        <w:left w:val="none" w:sz="0" w:space="0" w:color="auto"/>
        <w:bottom w:val="none" w:sz="0" w:space="0" w:color="auto"/>
        <w:right w:val="none" w:sz="0" w:space="0" w:color="auto"/>
      </w:divBdr>
    </w:div>
    <w:div w:id="171142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1365</Words>
  <Characters>7783</Characters>
  <Application>Microsoft Office Word</Application>
  <DocSecurity>4</DocSecurity>
  <Lines>64</Lines>
  <Paragraphs>18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Vitkovskaja Anna</dc:creator>
  <cp:keywords/>
  <dc:description/>
  <cp:lastModifiedBy>Diadiuk Oleksandr</cp:lastModifiedBy>
  <cp:revision>2</cp:revision>
  <cp:lastPrinted>2026-08-31T07:23:00Z</cp:lastPrinted>
  <dcterms:created xsi:type="dcterms:W3CDTF">2026-08-31T07:48:00Z</dcterms:created>
  <dcterms:modified xsi:type="dcterms:W3CDTF">2026-08-31T07:48:00Z</dcterms:modified>
</cp:coreProperties>
</file>