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238C5" w14:textId="77777777" w:rsidR="00BD58C1" w:rsidRPr="00954C0F" w:rsidRDefault="00BD58C1" w:rsidP="00127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Коротка характеристика препарату</w:t>
      </w:r>
    </w:p>
    <w:p w14:paraId="1258D3F5" w14:textId="77777777" w:rsidR="00BD58C1" w:rsidRPr="00954C0F" w:rsidRDefault="00BD58C1" w:rsidP="001278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110492" w14:textId="77777777" w:rsidR="0068391A" w:rsidRPr="00954C0F" w:rsidRDefault="0068391A" w:rsidP="00127880">
      <w:pPr>
        <w:tabs>
          <w:tab w:val="left" w:pos="0"/>
          <w:tab w:val="left" w:pos="214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Назва</w:t>
      </w:r>
    </w:p>
    <w:p w14:paraId="2BE92A62" w14:textId="74B5AE73" w:rsidR="0068391A" w:rsidRPr="00954C0F" w:rsidRDefault="006F49F0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А-МІДІНА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розчин для ін’єкцій 5 мг/мл</w:t>
      </w:r>
    </w:p>
    <w:p w14:paraId="2B0BC72C" w14:textId="77777777" w:rsidR="0068391A" w:rsidRPr="00954C0F" w:rsidRDefault="0068391A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2. Склад</w:t>
      </w:r>
    </w:p>
    <w:p w14:paraId="7DE4A717" w14:textId="77777777" w:rsidR="0068391A" w:rsidRPr="00954C0F" w:rsidRDefault="0068391A" w:rsidP="00127880">
      <w:pPr>
        <w:shd w:val="clear" w:color="auto" w:fill="FFFFFF"/>
        <w:tabs>
          <w:tab w:val="left" w:pos="0"/>
          <w:tab w:val="left" w:pos="40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1 мл препарату містить діючу речовину:</w:t>
      </w:r>
    </w:p>
    <w:p w14:paraId="47EB21D4" w14:textId="3124EB47" w:rsidR="0068391A" w:rsidRPr="00954C0F" w:rsidRDefault="0068391A" w:rsidP="00127880">
      <w:pPr>
        <w:tabs>
          <w:tab w:val="left" w:pos="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гідрохлориду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 мг.</w:t>
      </w:r>
    </w:p>
    <w:p w14:paraId="227DA140" w14:textId="462E040B" w:rsidR="0068391A" w:rsidRPr="00954C0F" w:rsidRDefault="0068391A" w:rsidP="00127880">
      <w:pPr>
        <w:tabs>
          <w:tab w:val="left" w:pos="0"/>
          <w:tab w:val="left" w:pos="50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Допоміжні речовини: </w:t>
      </w:r>
      <w:proofErr w:type="spellStart"/>
      <w:r w:rsidR="00760A1D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метилпарагідроксибензоат</w:t>
      </w:r>
      <w:proofErr w:type="spellEnd"/>
      <w:r w:rsidR="00760A1D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натрію хлорид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, вода для ін’єкцій.</w:t>
      </w:r>
    </w:p>
    <w:p w14:paraId="489FE8EB" w14:textId="77777777" w:rsidR="0068391A" w:rsidRPr="00954C0F" w:rsidRDefault="0068391A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 Фармацевтична форма</w:t>
      </w:r>
    </w:p>
    <w:p w14:paraId="39B762F4" w14:textId="77777777" w:rsidR="0068391A" w:rsidRPr="00954C0F" w:rsidRDefault="0068391A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Розчин для ін’єкцій.</w:t>
      </w:r>
    </w:p>
    <w:p w14:paraId="4B5BED7A" w14:textId="77777777" w:rsidR="0068391A" w:rsidRPr="00954C0F" w:rsidRDefault="0068391A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4. Фармакологічні властивості</w:t>
      </w:r>
    </w:p>
    <w:p w14:paraId="20B23C10" w14:textId="77777777" w:rsidR="0068391A" w:rsidRPr="00954C0F" w:rsidRDefault="0068391A" w:rsidP="00127880">
      <w:pPr>
        <w:widowControl w:val="0"/>
        <w:spacing w:after="0"/>
        <w:jc w:val="both"/>
        <w:rPr>
          <w:rFonts w:asciiTheme="majorBidi" w:hAnsiTheme="majorBidi" w:cstheme="majorBidi"/>
          <w:b/>
          <w:i/>
          <w:sz w:val="24"/>
          <w:szCs w:val="24"/>
        </w:rPr>
      </w:pP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ru-RU" w:eastAsia="uk-UA"/>
        </w:rPr>
        <w:t>ATC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 xml:space="preserve"> </w:t>
      </w:r>
      <w:proofErr w:type="spellStart"/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ru-RU" w:eastAsia="uk-UA"/>
        </w:rPr>
        <w:t>vet</w:t>
      </w:r>
      <w:proofErr w:type="spellEnd"/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 xml:space="preserve"> класифікаційний код 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ru-RU" w:eastAsia="uk-UA"/>
        </w:rPr>
        <w:t>Q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en-US" w:eastAsia="uk-UA"/>
        </w:rPr>
        <w:t>V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>03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en-US" w:eastAsia="uk-UA"/>
        </w:rPr>
        <w:t>A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 xml:space="preserve"> – інші терапевтичні продукти. 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ru-RU" w:eastAsia="uk-UA"/>
        </w:rPr>
        <w:t>Q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en-US" w:eastAsia="uk-UA"/>
        </w:rPr>
        <w:t>V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>03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val="en-US" w:eastAsia="uk-UA"/>
        </w:rPr>
        <w:t>AB</w:t>
      </w:r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 xml:space="preserve">90 – </w:t>
      </w:r>
      <w:proofErr w:type="spellStart"/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>Атіпамезол</w:t>
      </w:r>
      <w:proofErr w:type="spellEnd"/>
      <w:r w:rsidRPr="00954C0F">
        <w:rPr>
          <w:rFonts w:asciiTheme="majorBidi" w:eastAsia="Times New Roman" w:hAnsiTheme="majorBidi" w:cstheme="majorBidi"/>
          <w:b/>
          <w:i/>
          <w:sz w:val="24"/>
          <w:szCs w:val="24"/>
          <w:lang w:eastAsia="uk-UA"/>
        </w:rPr>
        <w:t>.</w:t>
      </w:r>
    </w:p>
    <w:p w14:paraId="07487B11" w14:textId="77777777" w:rsidR="0029495A" w:rsidRPr="00954C0F" w:rsidRDefault="0029495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гідрохлорид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– потужний та селективний антагоніст альфа-2-адренорецепторів, що спричиняє виділення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норадреналіну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в центральній і периферичній нервовій системі. Це призводить до стимуляції центральної нервової системи за рахунок симпатичної активації.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гідрохлорид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усуває седативну та аналгетичну дію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в собак та котів, сприяє відновленню функціонального стану організму до норми (що дає можливість здійснювати лікування тварини в амбулаторних умовах).</w:t>
      </w:r>
      <w:r w:rsidRPr="00954C0F">
        <w:rPr>
          <w:rFonts w:ascii="Times New Roman" w:eastAsia="Times New Roman" w:hAnsi="Times New Roman" w:cs="Times New Roman"/>
          <w:color w:val="FF0000"/>
          <w:spacing w:val="1"/>
          <w:sz w:val="24"/>
          <w:szCs w:val="24"/>
          <w:lang w:eastAsia="ru-RU"/>
        </w:rPr>
        <w:t xml:space="preserve"> </w:t>
      </w:r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Застосування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спричиняє незначні специфічні ефекти на дихальні шляхи та серцево-судинну систему, але введення його після заспокійливого (альфа-2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агоніст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), збільшує активність симпатичної нервової системи і збільшує частоту серцевих скорочень та підвищує артеріальний тиск.</w:t>
      </w:r>
    </w:p>
    <w:p w14:paraId="685DCF5D" w14:textId="09C55A8D" w:rsidR="00F8766B" w:rsidRPr="00954C0F" w:rsidRDefault="0029495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Атіпамезол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швидко абсорбується після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внутрішньом’язового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введення, пік концентрації в центральній нервовій системі досягається через 10-15 хвилин, період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напіввиведення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становить 1 годину. Більша частина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гідрохлориду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окислюється у печінці, невелика частина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метилюється</w:t>
      </w:r>
      <w:proofErr w:type="spellEnd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в нирках. Метаболіти препарату виводяться разом із сечею.</w:t>
      </w:r>
    </w:p>
    <w:p w14:paraId="33563BC1" w14:textId="73956CA3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 Клінічні особливості</w:t>
      </w:r>
    </w:p>
    <w:p w14:paraId="0E3F2DEA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5.1 Вид тварин</w:t>
      </w:r>
    </w:p>
    <w:p w14:paraId="28D11279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Собаки, коти.</w:t>
      </w:r>
    </w:p>
    <w:p w14:paraId="77BE62BA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  <w:t>5.2 Показання до застосування</w:t>
      </w:r>
    </w:p>
    <w:p w14:paraId="5DDE714E" w14:textId="77777777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Усунення седативної і аналгетичної дії </w:t>
      </w:r>
      <w:proofErr w:type="spellStart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у собак і кішок, а також при необхідності усунення побічної дії </w:t>
      </w:r>
      <w:proofErr w:type="spellStart"/>
      <w:r w:rsidRPr="00954C0F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дексмедетомідину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серцево-судинну і дихальну системи.</w:t>
      </w:r>
    </w:p>
    <w:p w14:paraId="39ADA15E" w14:textId="77777777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5.3 Протипоказання</w:t>
      </w:r>
    </w:p>
    <w:p w14:paraId="5514596E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Немає.</w:t>
      </w:r>
    </w:p>
    <w:p w14:paraId="08B7B957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5.4 Побічна дія</w:t>
      </w:r>
    </w:p>
    <w:p w14:paraId="637CA0E8" w14:textId="77777777" w:rsidR="0029495A" w:rsidRPr="00954C0F" w:rsidRDefault="0029495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Побічні дії зустрічаються не часто. Дуже 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рідко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можливе блювання, слинотеча, важке дихання, дефекація.</w:t>
      </w:r>
      <w:r w:rsidRPr="00954C0F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поодиноких випадках виникали гіперактивність та тахікардія, які швидко минали.</w:t>
      </w:r>
    </w:p>
    <w:p w14:paraId="48723F9F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5.5 Особливі застереження при використанні</w:t>
      </w:r>
    </w:p>
    <w:p w14:paraId="6BE43375" w14:textId="09E8BC7A" w:rsidR="0029495A" w:rsidRPr="00954C0F" w:rsidRDefault="00934135" w:rsidP="0093413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Препарат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можна вводити не раніше, як через 30-40 хвилин після застосування тварині </w:t>
      </w:r>
      <w:proofErr w:type="spellStart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кетаміну</w:t>
      </w:r>
      <w:proofErr w:type="spellEnd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 </w:t>
      </w:r>
      <w:proofErr w:type="spellStart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медетомідином</w:t>
      </w:r>
      <w:proofErr w:type="spellEnd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Якщо дія альфа-2 </w:t>
      </w:r>
      <w:proofErr w:type="spellStart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агоністу</w:t>
      </w:r>
      <w:proofErr w:type="spellEnd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усувається раніше, залишковий ефект </w:t>
      </w:r>
      <w:proofErr w:type="spellStart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кетаміну</w:t>
      </w:r>
      <w:proofErr w:type="spellEnd"/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може спричинити судоми.</w:t>
      </w:r>
    </w:p>
    <w:p w14:paraId="220270A6" w14:textId="2ECF906B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5.6 Використання під час вагітності, лактації, несучості</w:t>
      </w:r>
    </w:p>
    <w:p w14:paraId="6CFB45D2" w14:textId="39E0835B" w:rsidR="0029495A" w:rsidRPr="00954C0F" w:rsidRDefault="0068391A" w:rsidP="00934135">
      <w:pPr>
        <w:widowControl w:val="0"/>
        <w:tabs>
          <w:tab w:val="left" w:pos="0"/>
        </w:tabs>
        <w:spacing w:after="0" w:line="240" w:lineRule="auto"/>
        <w:jc w:val="both"/>
        <w:rPr>
          <w:rFonts w:ascii="RobotoWeb" w:eastAsia="Times New Roman" w:hAnsi="RobotoWeb" w:cs="Times New Roman"/>
          <w:color w:val="101010"/>
          <w:sz w:val="24"/>
          <w:szCs w:val="24"/>
          <w:shd w:val="clear" w:color="auto" w:fill="FFFFFF"/>
          <w:lang w:eastAsia="uk-UA"/>
        </w:rPr>
      </w:pPr>
      <w:r w:rsidRPr="00954C0F">
        <w:rPr>
          <w:rFonts w:ascii="Times New Roman" w:eastAsia="Times New Roman" w:hAnsi="Times New Roman" w:cs="Times New Roman"/>
          <w:bCs/>
          <w:snapToGrid w:val="0"/>
          <w:sz w:val="24"/>
          <w:szCs w:val="24"/>
          <w:lang w:eastAsia="ru-RU"/>
        </w:rPr>
        <w:t xml:space="preserve">Безпечність 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препарату 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було </w:t>
      </w:r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підтверджено в період вагітності та лактації, тому </w:t>
      </w:r>
      <w:r w:rsidR="0029495A" w:rsidRPr="00954C0F">
        <w:rPr>
          <w:rFonts w:ascii="RobotoWeb" w:eastAsia="Times New Roman" w:hAnsi="RobotoWeb" w:cs="Times New Roman"/>
          <w:color w:val="101010"/>
          <w:sz w:val="24"/>
          <w:szCs w:val="24"/>
          <w:shd w:val="clear" w:color="auto" w:fill="FFFFFF"/>
          <w:lang w:eastAsia="uk-UA"/>
        </w:rPr>
        <w:t xml:space="preserve">не рекомендується застосовувати препарат вагітним і </w:t>
      </w:r>
      <w:proofErr w:type="spellStart"/>
      <w:r w:rsidR="0029495A" w:rsidRPr="00954C0F">
        <w:rPr>
          <w:rFonts w:ascii="RobotoWeb" w:eastAsia="Times New Roman" w:hAnsi="RobotoWeb" w:cs="Times New Roman"/>
          <w:color w:val="101010"/>
          <w:sz w:val="24"/>
          <w:szCs w:val="24"/>
          <w:shd w:val="clear" w:color="auto" w:fill="FFFFFF"/>
          <w:lang w:eastAsia="uk-UA"/>
        </w:rPr>
        <w:t>лактуючим</w:t>
      </w:r>
      <w:proofErr w:type="spellEnd"/>
      <w:r w:rsidR="0029495A" w:rsidRPr="00954C0F">
        <w:rPr>
          <w:rFonts w:ascii="RobotoWeb" w:eastAsia="Times New Roman" w:hAnsi="RobotoWeb" w:cs="Times New Roman"/>
          <w:color w:val="101010"/>
          <w:sz w:val="24"/>
          <w:szCs w:val="24"/>
          <w:shd w:val="clear" w:color="auto" w:fill="FFFFFF"/>
          <w:lang w:eastAsia="uk-UA"/>
        </w:rPr>
        <w:t xml:space="preserve"> тваринам.</w:t>
      </w:r>
    </w:p>
    <w:p w14:paraId="5C177E4E" w14:textId="52038B13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5.7 Взаємодія з іншими засобами та інші форми взаємодії</w:t>
      </w:r>
    </w:p>
    <w:p w14:paraId="0C554C22" w14:textId="27B8B45A" w:rsidR="0068391A" w:rsidRPr="00954C0F" w:rsidRDefault="0029495A" w:rsidP="0093413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Неспецифічні центральні стимулятори прискорюють одужання підсилюючи 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дію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препарату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3F566701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5.8 Дози і способи введення тваринам різного віку</w:t>
      </w:r>
    </w:p>
    <w:p w14:paraId="57EA32FE" w14:textId="7E80BA91" w:rsidR="0029495A" w:rsidRPr="00954C0F" w:rsidRDefault="00934135" w:rsidP="00440DD1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 </w:t>
      </w:r>
      <w:r w:rsidR="0068391A"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вводять </w:t>
      </w:r>
      <w:proofErr w:type="spellStart"/>
      <w:r w:rsidR="0068391A"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внутрішньом’язово</w:t>
      </w:r>
      <w:proofErr w:type="spellEnd"/>
      <w:r w:rsidR="00440DD1"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.</w:t>
      </w:r>
    </w:p>
    <w:p w14:paraId="4EB33036" w14:textId="5C23563E" w:rsidR="0029495A" w:rsidRPr="00954C0F" w:rsidRDefault="00934135" w:rsidP="00127880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 xml:space="preserve">Препарат </w:t>
      </w:r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слід вводити через 15</w:t>
      </w:r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noBreakHyphen/>
        <w:t xml:space="preserve">60 хв після введення </w:t>
      </w:r>
      <w:proofErr w:type="spellStart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медетомідину</w:t>
      </w:r>
      <w:proofErr w:type="spellEnd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; реверсія седативного ефекту зазвичай настає протягом 5 – 10 хвилин після введення </w:t>
      </w:r>
      <w:proofErr w:type="spellStart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атіпамезолу</w:t>
      </w:r>
      <w:proofErr w:type="spellEnd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4B4D5DB6" w14:textId="77777777" w:rsidR="0029495A" w:rsidRPr="00954C0F" w:rsidRDefault="0029495A" w:rsidP="00127880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u w:val="single"/>
          <w:lang w:eastAsia="uk-UA"/>
        </w:rPr>
      </w:pPr>
      <w:r w:rsidRPr="00954C0F">
        <w:rPr>
          <w:rFonts w:asciiTheme="majorBidi" w:eastAsia="Times New Roman" w:hAnsiTheme="majorBidi" w:cstheme="majorBidi"/>
          <w:w w:val="105"/>
          <w:sz w:val="24"/>
          <w:szCs w:val="24"/>
          <w:u w:val="single"/>
          <w:lang w:eastAsia="uk-UA"/>
        </w:rPr>
        <w:t xml:space="preserve">Собаки </w:t>
      </w:r>
    </w:p>
    <w:p w14:paraId="7210DDA4" w14:textId="77777777" w:rsidR="0029495A" w:rsidRPr="00954C0F" w:rsidRDefault="0029495A" w:rsidP="00127880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Доза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атіпамезолу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для усунення дії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дексмедетомідину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або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за їх внутрішньовенного застосування, становить 3750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мкг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/м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vertAlign w:val="superscript"/>
          <w:lang w:eastAsia="uk-UA"/>
        </w:rPr>
        <w:t>2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. Доза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атіпамезолу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для усунення дії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дексмедетомідину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або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за їх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внутрішньом’язового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застосування, становить 5000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мкг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/м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vertAlign w:val="superscript"/>
          <w:lang w:eastAsia="uk-UA"/>
        </w:rPr>
        <w:t>2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.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Атіпамезол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необхідно застосовувати в об’ємі, що дорівнює об’єму попередньо введеного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дексмедетомідину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або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медетомідину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(мл на мл).</w:t>
      </w:r>
    </w:p>
    <w:p w14:paraId="0C13C435" w14:textId="06D2172B" w:rsidR="0029495A" w:rsidRPr="00954C0F" w:rsidRDefault="0029495A" w:rsidP="00934135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Дозування 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препарату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розраховується виходячи з площі поверхні тіла. Використовуйте наступні таблиці, щоб визначити правильний об’єм ін’єкції або правильну дозу 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препарату</w:t>
      </w:r>
      <w:r w:rsidR="00934135"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 </w:t>
      </w:r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 xml:space="preserve">на основі маси тіла тварини. Зверніть увагу, що доза </w:t>
      </w:r>
      <w:proofErr w:type="spellStart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мкг</w:t>
      </w:r>
      <w:proofErr w:type="spellEnd"/>
      <w:r w:rsidRPr="00954C0F"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  <w:t>/кг зменшується із збільшенням маси тіла.</w:t>
      </w:r>
    </w:p>
    <w:p w14:paraId="1AD9B83C" w14:textId="515F8124" w:rsidR="0068391A" w:rsidRPr="00954C0F" w:rsidRDefault="0068391A" w:rsidP="00127880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Таблиця 1: Дозування </w:t>
      </w:r>
      <w:r w:rsidR="006F49F0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А-МІДІНА розчин для ін’єкцій 5 мг/мл</w:t>
      </w:r>
      <w:r w:rsidR="006F49F0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для скасування внутрішньовенного введення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дексмедетомідину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 або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 для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седації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/аналгезії:</w:t>
      </w:r>
    </w:p>
    <w:p w14:paraId="2D7D8A66" w14:textId="77777777" w:rsidR="0068391A" w:rsidRPr="00954C0F" w:rsidRDefault="0068391A" w:rsidP="00127880">
      <w:pPr>
        <w:spacing w:after="0" w:line="240" w:lineRule="auto"/>
        <w:ind w:left="57" w:right="-31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</w:pPr>
    </w:p>
    <w:tbl>
      <w:tblPr>
        <w:tblW w:w="9340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1"/>
        <w:gridCol w:w="2268"/>
        <w:gridCol w:w="4961"/>
      </w:tblGrid>
      <w:tr w:rsidR="0068391A" w:rsidRPr="00954C0F" w14:paraId="7B183731" w14:textId="77777777" w:rsidTr="007C61F4">
        <w:trPr>
          <w:trHeight w:val="237"/>
        </w:trPr>
        <w:tc>
          <w:tcPr>
            <w:tcW w:w="9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33229" w14:textId="5F337D33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ind w:left="-12"/>
              <w:jc w:val="center"/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Таблиця доз для</w:t>
            </w:r>
            <w:r w:rsidRPr="00954C0F"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  <w:t xml:space="preserve"> </w:t>
            </w:r>
            <w:r w:rsidR="006F49F0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А-МІДІНА розчин для ін’єкцій 5 мг/мл</w:t>
            </w:r>
            <w:r w:rsidR="006F49F0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(3750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мкг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доза=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мкг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/кг коли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дексмедетомідин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медетомідин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вводять внутрішньовенно</w:t>
            </w:r>
            <w:r w:rsidRPr="00954C0F"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391A" w:rsidRPr="00954C0F" w14:paraId="5A7CDC29" w14:textId="77777777" w:rsidTr="007C61F4">
        <w:trPr>
          <w:trHeight w:val="231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4D02" w14:textId="7E73BDAB" w:rsidR="0068391A" w:rsidRPr="00954C0F" w:rsidRDefault="0029495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</w:pPr>
            <w:r w:rsidRPr="00954C0F"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  <w:t>Маса тіла</w:t>
            </w:r>
            <w:r w:rsidR="0068391A" w:rsidRPr="00954C0F"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9297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val="ru-RU"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доза=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мкг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/кг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83E59" w14:textId="677DFF2F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248" w:right="199"/>
              <w:jc w:val="both"/>
              <w:rPr>
                <w:rFonts w:asciiTheme="majorBidi" w:eastAsia="Times New Roman" w:hAnsiTheme="majorBidi" w:cstheme="majorBidi"/>
                <w:bCs/>
                <w:w w:val="65"/>
                <w:sz w:val="24"/>
                <w:szCs w:val="24"/>
                <w:lang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об’єм = мл </w:t>
            </w:r>
            <w:r w:rsidR="00934135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препарату</w:t>
            </w:r>
          </w:p>
        </w:tc>
      </w:tr>
      <w:tr w:rsidR="0068391A" w:rsidRPr="00954C0F" w14:paraId="5013FC1C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6E63E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2-3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B87BB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D50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0.1</w:t>
            </w:r>
          </w:p>
        </w:tc>
      </w:tr>
      <w:tr w:rsidR="0068391A" w:rsidRPr="00954C0F" w14:paraId="027731BA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945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3-4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6A31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D99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0.15</w:t>
            </w:r>
          </w:p>
        </w:tc>
      </w:tr>
      <w:tr w:rsidR="0068391A" w:rsidRPr="00954C0F" w14:paraId="4F7B41EB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652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4-5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3F53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409DD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0.2</w:t>
            </w:r>
          </w:p>
        </w:tc>
      </w:tr>
      <w:tr w:rsidR="0068391A" w:rsidRPr="00954C0F" w14:paraId="75BEED70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CBE0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5-10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2A401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7A33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0.3</w:t>
            </w:r>
          </w:p>
        </w:tc>
      </w:tr>
      <w:tr w:rsidR="0068391A" w:rsidRPr="00954C0F" w14:paraId="7A057C63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7C5A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10-15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60A6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A0BD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0.4</w:t>
            </w:r>
          </w:p>
        </w:tc>
      </w:tr>
      <w:tr w:rsidR="0068391A" w:rsidRPr="00954C0F" w14:paraId="307EE98F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1EC22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15-20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CAC1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2E31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0.5</w:t>
            </w:r>
          </w:p>
        </w:tc>
      </w:tr>
      <w:tr w:rsidR="0068391A" w:rsidRPr="00954C0F" w14:paraId="2C95D5A6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2E4B3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20-25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C610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2ED4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0.6</w:t>
            </w:r>
          </w:p>
        </w:tc>
      </w:tr>
      <w:tr w:rsidR="0068391A" w:rsidRPr="00954C0F" w14:paraId="51B2FC48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09C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25-30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D4A1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1374B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0.7</w:t>
            </w:r>
          </w:p>
        </w:tc>
      </w:tr>
      <w:tr w:rsidR="0068391A" w:rsidRPr="00954C0F" w14:paraId="34B81C48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52D4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30-37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79FF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09B0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0.8</w:t>
            </w:r>
          </w:p>
        </w:tc>
      </w:tr>
      <w:tr w:rsidR="0068391A" w:rsidRPr="00954C0F" w14:paraId="28F87D18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21CD9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37-45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93F73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E29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0.9</w:t>
            </w:r>
          </w:p>
        </w:tc>
      </w:tr>
      <w:tr w:rsidR="0068391A" w:rsidRPr="00954C0F" w14:paraId="0E7050CA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3CB12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45-50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26B13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2833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1.0</w:t>
            </w:r>
          </w:p>
        </w:tc>
      </w:tr>
      <w:tr w:rsidR="0068391A" w:rsidRPr="00954C0F" w14:paraId="3569B60E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8024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50-60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BBCF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ED873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1.1</w:t>
            </w:r>
          </w:p>
        </w:tc>
      </w:tr>
      <w:tr w:rsidR="0068391A" w:rsidRPr="00954C0F" w14:paraId="5C015A4B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A05D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60-65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EB8E8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89823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1.2</w:t>
            </w:r>
          </w:p>
        </w:tc>
      </w:tr>
      <w:tr w:rsidR="0068391A" w:rsidRPr="00954C0F" w14:paraId="4B3D92BF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1D872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65-75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9682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78BB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1.3</w:t>
            </w:r>
          </w:p>
        </w:tc>
      </w:tr>
      <w:tr w:rsidR="0068391A" w:rsidRPr="00954C0F" w14:paraId="06A29E30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8A0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75-80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3ADF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60B7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1.4</w:t>
            </w:r>
          </w:p>
        </w:tc>
      </w:tr>
      <w:tr w:rsidR="0068391A" w:rsidRPr="00954C0F" w14:paraId="00879F5F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B55B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&gt;80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3B20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42B0D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1.5</w:t>
            </w:r>
          </w:p>
        </w:tc>
      </w:tr>
    </w:tbl>
    <w:p w14:paraId="6DF9C2DF" w14:textId="77777777" w:rsidR="0068391A" w:rsidRPr="00954C0F" w:rsidRDefault="0068391A" w:rsidP="00127880">
      <w:pPr>
        <w:spacing w:after="0" w:line="240" w:lineRule="auto"/>
        <w:ind w:left="57" w:right="-31"/>
        <w:jc w:val="both"/>
        <w:rPr>
          <w:rFonts w:ascii="Times New Roman" w:eastAsia="Times New Roman" w:hAnsi="Times New Roman" w:cs="Times New Roman"/>
          <w:w w:val="105"/>
          <w:sz w:val="24"/>
          <w:szCs w:val="24"/>
          <w:u w:val="single"/>
          <w:lang w:eastAsia="uk-UA"/>
        </w:rPr>
      </w:pPr>
    </w:p>
    <w:p w14:paraId="21B5CA2B" w14:textId="5A1D83F9" w:rsidR="0068391A" w:rsidRPr="00954C0F" w:rsidRDefault="0068391A" w:rsidP="00127880">
      <w:pPr>
        <w:spacing w:after="0" w:line="240" w:lineRule="auto"/>
        <w:ind w:right="-31"/>
        <w:jc w:val="both"/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Таблиця 2: Дозування </w:t>
      </w:r>
      <w:r w:rsidR="006F49F0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А-МІДІНА розчин для ін’єкцій 5 мг/мл</w:t>
      </w:r>
      <w:r w:rsidR="006F49F0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для скасування в/м введення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дексмедетомідину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 або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 xml:space="preserve"> для </w:t>
      </w:r>
      <w:proofErr w:type="spellStart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седації</w:t>
      </w:r>
      <w:proofErr w:type="spellEnd"/>
      <w:r w:rsidRPr="00954C0F">
        <w:rPr>
          <w:rFonts w:ascii="Times New Roman" w:eastAsia="Times New Roman" w:hAnsi="Times New Roman" w:cs="Times New Roman"/>
          <w:w w:val="105"/>
          <w:sz w:val="24"/>
          <w:szCs w:val="24"/>
          <w:lang w:eastAsia="uk-UA"/>
        </w:rPr>
        <w:t>/аналгезії</w:t>
      </w:r>
    </w:p>
    <w:p w14:paraId="56199AE0" w14:textId="77777777" w:rsidR="0068391A" w:rsidRPr="00954C0F" w:rsidRDefault="0068391A" w:rsidP="00127880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</w:p>
    <w:tbl>
      <w:tblPr>
        <w:tblW w:w="9340" w:type="dxa"/>
        <w:tblInd w:w="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11"/>
        <w:gridCol w:w="2268"/>
        <w:gridCol w:w="4961"/>
      </w:tblGrid>
      <w:tr w:rsidR="0068391A" w:rsidRPr="00954C0F" w14:paraId="49E147A3" w14:textId="77777777" w:rsidTr="007C61F4">
        <w:trPr>
          <w:trHeight w:val="237"/>
        </w:trPr>
        <w:tc>
          <w:tcPr>
            <w:tcW w:w="93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7799D" w14:textId="6C7B798F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3" w:after="0" w:line="240" w:lineRule="auto"/>
              <w:ind w:left="-12"/>
              <w:jc w:val="center"/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Таблиця доз для</w:t>
            </w:r>
            <w:r w:rsidRPr="00954C0F"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  <w:t xml:space="preserve"> </w:t>
            </w:r>
            <w:r w:rsidR="006F49F0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А-МІДІНА розчин для ін’єкцій 5 мг/мл</w:t>
            </w:r>
            <w:r w:rsidR="006F49F0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(5000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мкг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коли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дексмедетомідин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або 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медетомідин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вводять в/м</w:t>
            </w:r>
            <w:r w:rsidRPr="00954C0F">
              <w:rPr>
                <w:rFonts w:asciiTheme="majorBidi" w:eastAsia="Times New Roman" w:hAnsiTheme="majorBidi" w:cstheme="majorBidi"/>
                <w:bCs/>
                <w:w w:val="85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391A" w:rsidRPr="00954C0F" w14:paraId="5B78B276" w14:textId="77777777" w:rsidTr="007C61F4">
        <w:trPr>
          <w:trHeight w:val="231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61C9E" w14:textId="4A4874AA" w:rsidR="0068391A" w:rsidRPr="00954C0F" w:rsidRDefault="0029495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</w:pPr>
            <w:r w:rsidRPr="00954C0F"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  <w:t>Маса тіла</w:t>
            </w:r>
            <w:r w:rsidR="0068391A" w:rsidRPr="00954C0F"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  <w:t>, кг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4C286" w14:textId="1EECB2F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7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val="ru-RU"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доза=</w:t>
            </w:r>
            <w:proofErr w:type="spellStart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мкг</w:t>
            </w:r>
            <w:proofErr w:type="spellEnd"/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/кг</w:t>
            </w:r>
            <w:r w:rsidR="0029495A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9495A" w:rsidRPr="00954C0F">
              <w:rPr>
                <w:rFonts w:asciiTheme="majorBidi" w:eastAsia="Times New Roman" w:hAnsiTheme="majorBidi" w:cstheme="majorBidi"/>
                <w:bCs/>
                <w:w w:val="90"/>
                <w:sz w:val="24"/>
                <w:szCs w:val="24"/>
                <w:lang w:eastAsia="ru-RU"/>
              </w:rPr>
              <w:t>маси тіла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76274" w14:textId="4211EBB5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0" w:after="0" w:line="240" w:lineRule="auto"/>
              <w:ind w:left="248" w:right="199"/>
              <w:jc w:val="both"/>
              <w:rPr>
                <w:rFonts w:asciiTheme="majorBidi" w:eastAsia="Times New Roman" w:hAnsiTheme="majorBidi" w:cstheme="majorBidi"/>
                <w:bCs/>
                <w:w w:val="65"/>
                <w:sz w:val="24"/>
                <w:szCs w:val="24"/>
                <w:lang w:eastAsia="ru-RU"/>
              </w:rPr>
            </w:pP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об’єм = мл </w:t>
            </w:r>
            <w:r w:rsidR="00934135"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препарату</w:t>
            </w:r>
            <w:r w:rsidRPr="00954C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391A" w:rsidRPr="00954C0F" w14:paraId="6B2438B6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34D28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2-3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3CDC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A016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0.1</w:t>
            </w:r>
          </w:p>
        </w:tc>
      </w:tr>
      <w:tr w:rsidR="0068391A" w:rsidRPr="00954C0F" w14:paraId="16D6A31D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080B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3-4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7148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250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C0272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0.15</w:t>
            </w:r>
          </w:p>
        </w:tc>
      </w:tr>
      <w:tr w:rsidR="0068391A" w:rsidRPr="00954C0F" w14:paraId="64C8A7A8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C3EE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4-5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82D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230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AA13D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0.2</w:t>
            </w:r>
          </w:p>
        </w:tc>
      </w:tr>
      <w:tr w:rsidR="0068391A" w:rsidRPr="00954C0F" w14:paraId="633F7D6F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B3A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lastRenderedPageBreak/>
              <w:t>5-10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869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0C55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0.3</w:t>
            </w:r>
          </w:p>
        </w:tc>
      </w:tr>
      <w:tr w:rsidR="0068391A" w:rsidRPr="00954C0F" w14:paraId="44ED8240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BFBA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10-15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1A721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5940D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0.4</w:t>
            </w:r>
          </w:p>
        </w:tc>
      </w:tr>
      <w:tr w:rsidR="0068391A" w:rsidRPr="00954C0F" w14:paraId="637094C8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AAEA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15-20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5CD2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150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1B7A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0.5</w:t>
            </w:r>
          </w:p>
        </w:tc>
      </w:tr>
      <w:tr w:rsidR="0068391A" w:rsidRPr="00954C0F" w14:paraId="3E327B6B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089F2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20-25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FC8CE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140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7750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0.6</w:t>
            </w:r>
          </w:p>
        </w:tc>
      </w:tr>
      <w:tr w:rsidR="0068391A" w:rsidRPr="00954C0F" w14:paraId="771D6F15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58FD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25-30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BE80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130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0FB81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0.7</w:t>
            </w:r>
          </w:p>
        </w:tc>
      </w:tr>
      <w:tr w:rsidR="0068391A" w:rsidRPr="00954C0F" w14:paraId="7ED13C09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B760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30-37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CF9F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120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F1EE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0.8</w:t>
            </w:r>
          </w:p>
        </w:tc>
      </w:tr>
      <w:tr w:rsidR="0068391A" w:rsidRPr="00954C0F" w14:paraId="08805409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92758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37-45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416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110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4A524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0.9</w:t>
            </w:r>
          </w:p>
        </w:tc>
      </w:tr>
      <w:tr w:rsidR="0068391A" w:rsidRPr="00954C0F" w14:paraId="1D44CA9D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9DC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45-50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EA8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42ED0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1.0</w:t>
            </w:r>
          </w:p>
        </w:tc>
      </w:tr>
      <w:tr w:rsidR="0068391A" w:rsidRPr="00954C0F" w14:paraId="36C286B2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DB5D5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50-60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5B38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100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5F5C7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1.1</w:t>
            </w:r>
          </w:p>
        </w:tc>
      </w:tr>
      <w:tr w:rsidR="0068391A" w:rsidRPr="00954C0F" w14:paraId="044DBD99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B6255E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60-65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47BA9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95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8ED8B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1.2</w:t>
            </w:r>
          </w:p>
        </w:tc>
      </w:tr>
      <w:tr w:rsidR="0068391A" w:rsidRPr="00954C0F" w14:paraId="371A47F1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F50B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65-75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C79D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93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8E95EB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1.3</w:t>
            </w:r>
          </w:p>
        </w:tc>
      </w:tr>
      <w:tr w:rsidR="0068391A" w:rsidRPr="00954C0F" w14:paraId="1ADEFFCC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ADCA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75-80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5CB90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91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F4176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8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1.4</w:t>
            </w:r>
          </w:p>
        </w:tc>
      </w:tr>
      <w:tr w:rsidR="0068391A" w:rsidRPr="00954C0F" w14:paraId="47E719A0" w14:textId="77777777" w:rsidTr="007C61F4">
        <w:trPr>
          <w:trHeight w:val="148"/>
        </w:trPr>
        <w:tc>
          <w:tcPr>
            <w:tcW w:w="2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7E3DD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1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&gt;80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D7C4F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56D99C" w14:textId="77777777" w:rsidR="0068391A" w:rsidRPr="00954C0F" w:rsidRDefault="0068391A" w:rsidP="00127880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37" w:after="0" w:line="240" w:lineRule="auto"/>
              <w:ind w:left="70" w:right="62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</w:pPr>
            <w:r w:rsidRPr="00954C0F">
              <w:rPr>
                <w:rFonts w:asciiTheme="majorBidi" w:eastAsia="Times New Roman" w:hAnsiTheme="majorBidi" w:cstheme="majorBidi"/>
                <w:sz w:val="24"/>
                <w:szCs w:val="24"/>
                <w:lang w:val="ru-RU" w:eastAsia="ru-RU"/>
              </w:rPr>
              <w:t>1.5</w:t>
            </w:r>
          </w:p>
        </w:tc>
      </w:tr>
    </w:tbl>
    <w:p w14:paraId="07CEF4CE" w14:textId="77777777" w:rsidR="0068391A" w:rsidRPr="00954C0F" w:rsidRDefault="0068391A" w:rsidP="00127880">
      <w:pPr>
        <w:spacing w:after="0" w:line="240" w:lineRule="auto"/>
        <w:ind w:right="-31"/>
        <w:jc w:val="both"/>
        <w:rPr>
          <w:rFonts w:asciiTheme="majorBidi" w:eastAsia="Times New Roman" w:hAnsiTheme="majorBidi" w:cstheme="majorBidi"/>
          <w:w w:val="105"/>
          <w:sz w:val="24"/>
          <w:szCs w:val="24"/>
          <w:lang w:eastAsia="uk-UA"/>
        </w:rPr>
      </w:pPr>
    </w:p>
    <w:p w14:paraId="299248F8" w14:textId="77777777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u w:val="single"/>
          <w:lang w:eastAsia="ru-RU"/>
        </w:rPr>
        <w:t>Коти</w:t>
      </w:r>
    </w:p>
    <w:p w14:paraId="6C062C88" w14:textId="21BDCD78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Оптимальна доза дорівнює половині об’єму раніше введеного </w:t>
      </w:r>
      <w:proofErr w:type="spellStart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Розраховуючи у мікрограмах, доза </w:t>
      </w:r>
      <w:proofErr w:type="spellStart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атіпамезолу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є в 2,5 рази більше, ніж </w:t>
      </w:r>
      <w:proofErr w:type="spellStart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9802B98" w14:textId="15152623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3E74076" w14:textId="3ADCEA56" w:rsidR="0068391A" w:rsidRPr="00954C0F" w:rsidRDefault="00934135" w:rsidP="0093413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 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можна </w:t>
      </w:r>
      <w:r w:rsidR="0029495A" w:rsidRPr="00954C0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 xml:space="preserve">застосувати для реверсії ефектів </w:t>
      </w:r>
      <w:proofErr w:type="spellStart"/>
      <w:r w:rsidR="0029495A" w:rsidRPr="00954C0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медетомідину</w:t>
      </w:r>
      <w:proofErr w:type="spellEnd"/>
      <w:r w:rsidR="0029495A" w:rsidRPr="00954C0F">
        <w:rPr>
          <w:rFonts w:ascii="Times New Roman" w:eastAsia="Times New Roman" w:hAnsi="Times New Roman" w:cs="Times New Roman"/>
          <w:bCs/>
          <w:sz w:val="24"/>
          <w:szCs w:val="24"/>
          <w:lang w:eastAsia="uk-UA"/>
        </w:rPr>
        <w:t>, зокрема після його застосування у</w:t>
      </w:r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комбінації з </w:t>
      </w:r>
      <w:proofErr w:type="spellStart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кетаміном</w:t>
      </w:r>
      <w:proofErr w:type="spellEnd"/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Доза 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препарату 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 даному випадку є така ж, яку використовують для відновлення після одноразового введення </w:t>
      </w:r>
      <w:proofErr w:type="spellStart"/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медетомідину</w:t>
      </w:r>
      <w:proofErr w:type="spellEnd"/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. Але 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препарат</w:t>
      </w:r>
      <w:r w:rsidR="006F49F0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не слід вводити від 30 до 40 хв після введення </w:t>
      </w:r>
      <w:proofErr w:type="spellStart"/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кетаміну</w:t>
      </w:r>
      <w:proofErr w:type="spellEnd"/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19A0CDCE" w14:textId="77777777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5.9 Передозування (симптоми, невідкладні заходи, антидоти)</w:t>
      </w:r>
    </w:p>
    <w:p w14:paraId="490410A2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 передозуванні у тварини можуть з’явитися симптоми тахікардії та </w:t>
      </w:r>
      <w:proofErr w:type="spellStart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підвищенного</w:t>
      </w:r>
      <w:proofErr w:type="spellEnd"/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збудження, які самостійно минають через декілька годин.</w:t>
      </w:r>
    </w:p>
    <w:p w14:paraId="3BFEE48E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5.10 Спеціальні застереження</w:t>
      </w:r>
    </w:p>
    <w:p w14:paraId="3C92DCED" w14:textId="6917E6F1" w:rsidR="0068391A" w:rsidRPr="00954C0F" w:rsidRDefault="0068391A" w:rsidP="00934135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Якщо тварині була застосована комбінація 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ну</w:t>
      </w:r>
      <w:proofErr w:type="spellEnd"/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</w:t>
      </w:r>
      <w:proofErr w:type="spellStart"/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буторфанолом</w:t>
      </w:r>
      <w:proofErr w:type="spellEnd"/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 </w:t>
      </w:r>
      <w:proofErr w:type="spellStart"/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кетаміном</w:t>
      </w:r>
      <w:proofErr w:type="spellEnd"/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4135" w:rsidRPr="00954C0F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препарат </w:t>
      </w:r>
      <w:r w:rsidR="0029495A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усуває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ефект від дії лише 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медетомідину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32328F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5.11 Період виведення (</w:t>
      </w:r>
      <w:proofErr w:type="spellStart"/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каренції</w:t>
      </w:r>
      <w:proofErr w:type="spellEnd"/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)</w:t>
      </w:r>
    </w:p>
    <w:p w14:paraId="45CA7635" w14:textId="77777777" w:rsidR="0068391A" w:rsidRPr="00954C0F" w:rsidRDefault="0068391A" w:rsidP="001278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передбачено, оскільки препарат не застосовується для продуктивних тварин.</w:t>
      </w:r>
    </w:p>
    <w:p w14:paraId="0325BC6E" w14:textId="77777777" w:rsidR="0068391A" w:rsidRPr="00954C0F" w:rsidRDefault="0068391A" w:rsidP="0012788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5.12 Спеціальні застереження для осіб і обслуговуючого персоналу</w:t>
      </w:r>
    </w:p>
    <w:p w14:paraId="59BA6E06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Дотримуватись правил асептики та безпечної фіксації тварин. Слід уникати потрапляння на шкіру або слизові оболонки. У випадку забруднення, шкіру та поверхню слизової оболонки слід негайно промити водою.</w:t>
      </w:r>
    </w:p>
    <w:p w14:paraId="601BC082" w14:textId="653E1435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випадку 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самовколювання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препаратом, потрапляння на шкіру або слизову оболонку, необхідно зв</w:t>
      </w:r>
      <w:r w:rsidR="00760A1D"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ернутися до лікаря та показати 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йому листівку-вкладку або упаковку.</w:t>
      </w:r>
    </w:p>
    <w:p w14:paraId="23B53463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 Фармацевтичні особливості</w:t>
      </w:r>
    </w:p>
    <w:p w14:paraId="79A788C9" w14:textId="77777777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  <w:t>6.1 Форми несумісності (основні)</w:t>
      </w:r>
    </w:p>
    <w:p w14:paraId="16D96C96" w14:textId="77777777" w:rsidR="0029495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uk-UA"/>
        </w:rPr>
        <w:t>За відсутності досліджень</w:t>
      </w:r>
      <w:r w:rsidR="0029495A"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uk-UA"/>
        </w:rPr>
        <w:t xml:space="preserve"> на сумісність цей ветеринарний препарат не слід змішувати з іншими ветеринарними лікарськими засобами в одному шприці.</w:t>
      </w:r>
    </w:p>
    <w:p w14:paraId="0CC9E1C4" w14:textId="0C1182F3" w:rsidR="0068391A" w:rsidRPr="00954C0F" w:rsidRDefault="0068391A" w:rsidP="00127880">
      <w:pPr>
        <w:widowControl w:val="0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6.2 Термін придатності</w:t>
      </w:r>
    </w:p>
    <w:p w14:paraId="37E6E0B0" w14:textId="77777777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CG Times" w:hAnsi="Times New Roman" w:cs="Times New Roman"/>
          <w:sz w:val="24"/>
          <w:szCs w:val="24"/>
          <w:lang w:val="ru-RU" w:eastAsia="ru-RU"/>
        </w:rPr>
      </w:pPr>
      <w:r w:rsidRPr="00954C0F">
        <w:rPr>
          <w:rFonts w:ascii="Times New Roman" w:eastAsia="CG Times" w:hAnsi="Times New Roman" w:cs="Times New Roman"/>
          <w:sz w:val="24"/>
          <w:szCs w:val="24"/>
          <w:lang w:val="ru-RU" w:eastAsia="ru-RU"/>
        </w:rPr>
        <w:t>3 роки.</w:t>
      </w:r>
    </w:p>
    <w:p w14:paraId="2F469A87" w14:textId="01B8F90D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CG Times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CG Times" w:hAnsi="Times New Roman" w:cs="Times New Roman"/>
          <w:sz w:val="24"/>
          <w:szCs w:val="24"/>
          <w:lang w:eastAsia="ru-RU"/>
        </w:rPr>
        <w:t>Після першого відбору із флакону</w:t>
      </w:r>
      <w:r w:rsidR="00760A1D" w:rsidRPr="00954C0F">
        <w:rPr>
          <w:rFonts w:ascii="Times New Roman" w:eastAsia="CG Times" w:hAnsi="Times New Roman" w:cs="Times New Roman"/>
          <w:sz w:val="24"/>
          <w:szCs w:val="24"/>
          <w:lang w:eastAsia="ru-RU"/>
        </w:rPr>
        <w:t xml:space="preserve"> препарат використати впродовж 28</w:t>
      </w:r>
      <w:r w:rsidRPr="00954C0F">
        <w:rPr>
          <w:rFonts w:ascii="Times New Roman" w:eastAsia="CG Times" w:hAnsi="Times New Roman" w:cs="Times New Roman"/>
          <w:sz w:val="24"/>
          <w:szCs w:val="24"/>
          <w:lang w:eastAsia="ru-RU"/>
        </w:rPr>
        <w:t xml:space="preserve"> діб.</w:t>
      </w:r>
    </w:p>
    <w:p w14:paraId="42A2F7AC" w14:textId="77777777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6.3 Особливі заходи зберігання</w:t>
      </w:r>
    </w:p>
    <w:p w14:paraId="01045808" w14:textId="3D240F85" w:rsidR="0068391A" w:rsidRPr="00954C0F" w:rsidRDefault="00104F3D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</w:t>
      </w:r>
      <w:r w:rsidR="00760A1D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>оригінальній упаковці</w:t>
      </w:r>
      <w:r w:rsidR="00073FE2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760A1D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при температурі</w:t>
      </w:r>
      <w:r w:rsidR="0068391A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15-30 ºС.</w:t>
      </w:r>
      <w:r w:rsidR="00C036D5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AE78D4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>Зберігати у</w:t>
      </w:r>
      <w:r w:rsidR="00C036D5" w:rsidRPr="00954C0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недоступному для дітей місці.</w:t>
      </w:r>
    </w:p>
    <w:p w14:paraId="1EB1D684" w14:textId="77777777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6.4 Природа та склад контейнера первинного пакування</w:t>
      </w:r>
    </w:p>
    <w:p w14:paraId="5AE71ECD" w14:textId="1ACAAC22" w:rsidR="0068391A" w:rsidRPr="00954C0F" w:rsidRDefault="000D23CD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Первинна упаковка: флакон</w:t>
      </w:r>
      <w:r w:rsidR="00760A1D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 безбарвного</w:t>
      </w:r>
      <w:r w:rsidR="0068391A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60A1D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скла з номінальним об’ємом 10 мл, </w:t>
      </w:r>
      <w:r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пробка </w:t>
      </w:r>
      <w:r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гумова, ковпачок</w:t>
      </w:r>
      <w:r w:rsidR="00760A1D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алю</w:t>
      </w:r>
      <w:r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мінієвий</w:t>
      </w:r>
      <w:r w:rsidR="0016202B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без покриття, з сірою</w:t>
      </w:r>
      <w:r w:rsidR="00C036D5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пластиковою накладкою. </w:t>
      </w:r>
    </w:p>
    <w:p w14:paraId="1FEC1D88" w14:textId="2B6F7E7F" w:rsidR="00C036D5" w:rsidRPr="00954C0F" w:rsidRDefault="00AE78D4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Вторинна упаковка: </w:t>
      </w:r>
      <w:r w:rsidR="00C036D5" w:rsidRPr="0095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пачка картонна.</w:t>
      </w:r>
    </w:p>
    <w:p w14:paraId="6F957A5F" w14:textId="77777777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uk-UA"/>
        </w:rPr>
        <w:t>6.5 Особливі заходи безпеки при поводженні з невикористаним препаратом або із його залишками</w:t>
      </w:r>
    </w:p>
    <w:p w14:paraId="54847337" w14:textId="77777777" w:rsidR="0068391A" w:rsidRPr="00954C0F" w:rsidRDefault="0068391A" w:rsidP="0012788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uk-UA"/>
        </w:rPr>
      </w:pPr>
      <w:r w:rsidRPr="00954C0F">
        <w:rPr>
          <w:rFonts w:ascii="Times New Roman" w:eastAsia="Times New Roman" w:hAnsi="Times New Roman" w:cs="Times New Roman"/>
          <w:snapToGrid w:val="0"/>
          <w:sz w:val="24"/>
          <w:szCs w:val="24"/>
          <w:lang w:eastAsia="uk-UA"/>
        </w:rPr>
        <w:t>Порожню упаковку та залишки невикористаного препарату потрібно утилізувати згідно з чинним законодавством.</w:t>
      </w:r>
    </w:p>
    <w:p w14:paraId="7844E39D" w14:textId="77777777" w:rsidR="0068391A" w:rsidRPr="00954C0F" w:rsidRDefault="0068391A" w:rsidP="00127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Назва і місцезнаходження власника реєстраційного посвідчення</w:t>
      </w:r>
    </w:p>
    <w:p w14:paraId="41FB5C9B" w14:textId="77777777" w:rsidR="00AB26C7" w:rsidRPr="00954C0F" w:rsidRDefault="00AB26C7" w:rsidP="00AB26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 «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Київмедпрепарат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м. </w:t>
      </w:r>
      <w:r w:rsidRPr="00954C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Київ, вул. Саксаганського, 139, 01032,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Україна.</w:t>
      </w:r>
      <w:r w:rsidRPr="00954C0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</w:p>
    <w:p w14:paraId="06B102EA" w14:textId="77777777" w:rsidR="0068391A" w:rsidRPr="00954C0F" w:rsidRDefault="0068391A" w:rsidP="00127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Назва і місцезнаходження виробника</w:t>
      </w:r>
    </w:p>
    <w:p w14:paraId="4FC9726B" w14:textId="77777777" w:rsidR="0068391A" w:rsidRPr="00954C0F" w:rsidRDefault="0068391A" w:rsidP="001278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 «</w:t>
      </w:r>
      <w:proofErr w:type="spellStart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Київмедпрепарат</w:t>
      </w:r>
      <w:proofErr w:type="spellEnd"/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м. </w:t>
      </w:r>
      <w:r w:rsidRPr="00954C0F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Київ, вул. Саксаганського, 139, 01032,</w:t>
      </w:r>
      <w:r w:rsidRPr="00954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Україна.</w:t>
      </w:r>
      <w:r w:rsidRPr="00954C0F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ru-RU"/>
        </w:rPr>
        <w:t xml:space="preserve"> </w:t>
      </w:r>
    </w:p>
    <w:p w14:paraId="7E376189" w14:textId="77777777" w:rsidR="0068391A" w:rsidRPr="0068391A" w:rsidRDefault="0068391A" w:rsidP="001278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4C0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 Додаткова інформація</w:t>
      </w:r>
    </w:p>
    <w:p w14:paraId="278BDEDE" w14:textId="77777777" w:rsidR="003C4263" w:rsidRDefault="003C4263" w:rsidP="00127880">
      <w:pPr>
        <w:tabs>
          <w:tab w:val="left" w:pos="0"/>
          <w:tab w:val="left" w:pos="2148"/>
        </w:tabs>
        <w:spacing w:after="0" w:line="240" w:lineRule="auto"/>
      </w:pPr>
      <w:bookmarkStart w:id="0" w:name="_GoBack"/>
      <w:bookmarkEnd w:id="0"/>
    </w:p>
    <w:sectPr w:rsidR="003C4263" w:rsidSect="001E2EC6">
      <w:headerReference w:type="default" r:id="rId8"/>
      <w:footerReference w:type="default" r:id="rId9"/>
      <w:headerReference w:type="firs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990EB6" w14:textId="77777777" w:rsidR="0060720B" w:rsidRDefault="0060720B" w:rsidP="0060720B">
      <w:pPr>
        <w:spacing w:after="0" w:line="240" w:lineRule="auto"/>
      </w:pPr>
      <w:r>
        <w:separator/>
      </w:r>
    </w:p>
  </w:endnote>
  <w:endnote w:type="continuationSeparator" w:id="0">
    <w:p w14:paraId="77BD4253" w14:textId="77777777" w:rsidR="0060720B" w:rsidRDefault="0060720B" w:rsidP="00607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Web">
    <w:altName w:val="Times New Roman"/>
    <w:panose1 w:val="00000000000000000000"/>
    <w:charset w:val="00"/>
    <w:family w:val="roman"/>
    <w:notTrueType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0669475"/>
      <w:docPartObj>
        <w:docPartGallery w:val="Page Numbers (Bottom of Page)"/>
        <w:docPartUnique/>
      </w:docPartObj>
    </w:sdtPr>
    <w:sdtEndPr/>
    <w:sdtContent>
      <w:p w14:paraId="49E5C4CC" w14:textId="4927E4AA" w:rsidR="0060720B" w:rsidRDefault="0060720B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6C7" w:rsidRPr="00AB26C7">
          <w:rPr>
            <w:noProof/>
            <w:lang w:val="ru-RU"/>
          </w:rPr>
          <w:t>4</w:t>
        </w:r>
        <w:r>
          <w:fldChar w:fldCharType="end"/>
        </w:r>
      </w:p>
    </w:sdtContent>
  </w:sdt>
  <w:p w14:paraId="58250AE9" w14:textId="77777777" w:rsidR="0060720B" w:rsidRDefault="0060720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582E42" w14:textId="77777777" w:rsidR="0060720B" w:rsidRDefault="0060720B" w:rsidP="0060720B">
      <w:pPr>
        <w:spacing w:after="0" w:line="240" w:lineRule="auto"/>
      </w:pPr>
      <w:r>
        <w:separator/>
      </w:r>
    </w:p>
  </w:footnote>
  <w:footnote w:type="continuationSeparator" w:id="0">
    <w:p w14:paraId="67B2E297" w14:textId="77777777" w:rsidR="0060720B" w:rsidRDefault="0060720B" w:rsidP="00607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F968E" w14:textId="338EC92E" w:rsidR="001E2EC6" w:rsidRPr="001E2EC6" w:rsidRDefault="001E2EC6" w:rsidP="001E2EC6">
    <w:pPr>
      <w:pStyle w:val="ad"/>
      <w:jc w:val="right"/>
      <w:rPr>
        <w:rFonts w:ascii="Times New Roman" w:hAnsi="Times New Roman" w:cs="Times New Roman"/>
        <w:sz w:val="24"/>
      </w:rPr>
    </w:pPr>
    <w:r w:rsidRPr="001E2EC6">
      <w:rPr>
        <w:rFonts w:ascii="Times New Roman" w:hAnsi="Times New Roman" w:cs="Times New Roman"/>
        <w:sz w:val="24"/>
        <w:lang w:val="ru-RU"/>
      </w:rPr>
      <w:t xml:space="preserve"> </w:t>
    </w:r>
    <w:r>
      <w:rPr>
        <w:rFonts w:ascii="Times New Roman" w:hAnsi="Times New Roman" w:cs="Times New Roman"/>
        <w:sz w:val="24"/>
      </w:rPr>
      <w:t>Продовження додатку</w:t>
    </w:r>
    <w:r w:rsidRPr="001E2EC6">
      <w:rPr>
        <w:rFonts w:ascii="Times New Roman" w:hAnsi="Times New Roman" w:cs="Times New Roman"/>
        <w:sz w:val="24"/>
      </w:rPr>
      <w:t xml:space="preserve"> 1 </w:t>
    </w:r>
  </w:p>
  <w:p w14:paraId="4CFF7F81" w14:textId="559933F3" w:rsidR="001E2EC6" w:rsidRPr="001E2EC6" w:rsidRDefault="001E2EC6" w:rsidP="001E2EC6">
    <w:pPr>
      <w:pStyle w:val="ad"/>
      <w:tabs>
        <w:tab w:val="center" w:pos="4111"/>
      </w:tabs>
      <w:ind w:left="4253"/>
      <w:rPr>
        <w:rFonts w:ascii="Times New Roman" w:hAnsi="Times New Roman" w:cs="Times New Roman"/>
        <w:sz w:val="24"/>
        <w:lang w:val="ru-RU"/>
      </w:rPr>
    </w:pPr>
    <w:r>
      <w:rPr>
        <w:rFonts w:ascii="Times New Roman" w:hAnsi="Times New Roman" w:cs="Times New Roman"/>
        <w:sz w:val="24"/>
        <w:lang w:val="ru-RU"/>
      </w:rPr>
      <w:t xml:space="preserve">   </w:t>
    </w:r>
    <w:r w:rsidRPr="001E2EC6">
      <w:rPr>
        <w:rFonts w:ascii="Times New Roman" w:hAnsi="Times New Roman" w:cs="Times New Roman"/>
        <w:sz w:val="24"/>
      </w:rPr>
      <w:t>до реєстраційного посвідчення</w:t>
    </w:r>
    <w:r w:rsidRPr="001E2EC6">
      <w:rPr>
        <w:rFonts w:ascii="Times New Roman" w:hAnsi="Times New Roman" w:cs="Times New Roman"/>
        <w:sz w:val="24"/>
        <w:lang w:val="ru-RU"/>
      </w:rPr>
      <w:t xml:space="preserve"> </w:t>
    </w:r>
    <w:r w:rsidRPr="001E2EC6">
      <w:rPr>
        <w:rFonts w:ascii="Times New Roman" w:hAnsi="Times New Roman" w:cs="Times New Roman"/>
        <w:sz w:val="24"/>
        <w:lang w:val="en-US"/>
      </w:rPr>
      <w:t>AB</w:t>
    </w:r>
    <w:r w:rsidRPr="001E2EC6">
      <w:rPr>
        <w:rFonts w:ascii="Times New Roman" w:hAnsi="Times New Roman" w:cs="Times New Roman"/>
        <w:sz w:val="24"/>
        <w:lang w:val="ru-RU"/>
      </w:rPr>
      <w:t>-09836-01-25</w:t>
    </w:r>
  </w:p>
  <w:p w14:paraId="492061CC" w14:textId="77777777" w:rsidR="001E2EC6" w:rsidRPr="001E2EC6" w:rsidRDefault="001E2EC6" w:rsidP="001E2EC6">
    <w:pPr>
      <w:pStyle w:val="ad"/>
      <w:rPr>
        <w:sz w:val="2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114A0" w14:textId="6C65BBF9" w:rsidR="001E2EC6" w:rsidRPr="001E2EC6" w:rsidRDefault="001E2EC6" w:rsidP="001E2EC6">
    <w:pPr>
      <w:pStyle w:val="ad"/>
      <w:jc w:val="right"/>
      <w:rPr>
        <w:rFonts w:ascii="Times New Roman" w:hAnsi="Times New Roman" w:cs="Times New Roman"/>
        <w:sz w:val="24"/>
      </w:rPr>
    </w:pPr>
    <w:r>
      <w:rPr>
        <w:rFonts w:ascii="Times New Roman" w:hAnsi="Times New Roman" w:cs="Times New Roman"/>
        <w:sz w:val="24"/>
      </w:rPr>
      <w:t>Додаток 1</w:t>
    </w:r>
    <w:r w:rsidRPr="001E2EC6">
      <w:rPr>
        <w:rFonts w:ascii="Times New Roman" w:hAnsi="Times New Roman" w:cs="Times New Roman"/>
        <w:sz w:val="24"/>
      </w:rPr>
      <w:t xml:space="preserve"> </w:t>
    </w:r>
  </w:p>
  <w:p w14:paraId="08311CB0" w14:textId="77777777" w:rsidR="001E2EC6" w:rsidRPr="001E2EC6" w:rsidRDefault="001E2EC6" w:rsidP="001E2EC6">
    <w:pPr>
      <w:pStyle w:val="ad"/>
      <w:tabs>
        <w:tab w:val="center" w:pos="4111"/>
      </w:tabs>
      <w:ind w:left="4253"/>
      <w:rPr>
        <w:rFonts w:ascii="Times New Roman" w:hAnsi="Times New Roman" w:cs="Times New Roman"/>
        <w:sz w:val="24"/>
        <w:lang w:val="ru-RU"/>
      </w:rPr>
    </w:pPr>
    <w:r w:rsidRPr="001E2EC6">
      <w:rPr>
        <w:rFonts w:ascii="Times New Roman" w:hAnsi="Times New Roman" w:cs="Times New Roman"/>
        <w:sz w:val="24"/>
        <w:lang w:val="ru-RU"/>
      </w:rPr>
      <w:t xml:space="preserve">   </w:t>
    </w:r>
    <w:r w:rsidRPr="001E2EC6">
      <w:rPr>
        <w:rFonts w:ascii="Times New Roman" w:hAnsi="Times New Roman" w:cs="Times New Roman"/>
        <w:sz w:val="24"/>
      </w:rPr>
      <w:t>до реєстраційного посвідчення</w:t>
    </w:r>
    <w:r w:rsidRPr="001E2EC6">
      <w:rPr>
        <w:rFonts w:ascii="Times New Roman" w:hAnsi="Times New Roman" w:cs="Times New Roman"/>
        <w:sz w:val="24"/>
        <w:lang w:val="ru-RU"/>
      </w:rPr>
      <w:t xml:space="preserve"> </w:t>
    </w:r>
    <w:r w:rsidRPr="001E2EC6">
      <w:rPr>
        <w:rFonts w:ascii="Times New Roman" w:hAnsi="Times New Roman" w:cs="Times New Roman"/>
        <w:sz w:val="24"/>
        <w:lang w:val="en-US"/>
      </w:rPr>
      <w:t>AB</w:t>
    </w:r>
    <w:r w:rsidRPr="001E2EC6">
      <w:rPr>
        <w:rFonts w:ascii="Times New Roman" w:hAnsi="Times New Roman" w:cs="Times New Roman"/>
        <w:sz w:val="24"/>
        <w:lang w:val="ru-RU"/>
      </w:rPr>
      <w:t>-09836-01-25</w:t>
    </w:r>
  </w:p>
  <w:p w14:paraId="0152CFA6" w14:textId="77777777" w:rsidR="001E2EC6" w:rsidRPr="001E2EC6" w:rsidRDefault="001E2EC6">
    <w:pPr>
      <w:pStyle w:val="ad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B700F"/>
    <w:multiLevelType w:val="multilevel"/>
    <w:tmpl w:val="8B6AF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8143A2"/>
    <w:multiLevelType w:val="hybridMultilevel"/>
    <w:tmpl w:val="AA064A3E"/>
    <w:lvl w:ilvl="0" w:tplc="60F65C5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2A5"/>
    <w:rsid w:val="00073FE2"/>
    <w:rsid w:val="0009755B"/>
    <w:rsid w:val="000D23CD"/>
    <w:rsid w:val="00104F3D"/>
    <w:rsid w:val="00127880"/>
    <w:rsid w:val="0016202B"/>
    <w:rsid w:val="001B4C02"/>
    <w:rsid w:val="001E2EC6"/>
    <w:rsid w:val="00217708"/>
    <w:rsid w:val="0029495A"/>
    <w:rsid w:val="00360D25"/>
    <w:rsid w:val="003C4263"/>
    <w:rsid w:val="00437529"/>
    <w:rsid w:val="00440DD1"/>
    <w:rsid w:val="004E09B4"/>
    <w:rsid w:val="00510F66"/>
    <w:rsid w:val="00573C85"/>
    <w:rsid w:val="00593BF7"/>
    <w:rsid w:val="0060720B"/>
    <w:rsid w:val="00614ED9"/>
    <w:rsid w:val="006768BA"/>
    <w:rsid w:val="0068391A"/>
    <w:rsid w:val="006D1E98"/>
    <w:rsid w:val="006F49F0"/>
    <w:rsid w:val="00703652"/>
    <w:rsid w:val="00760A1D"/>
    <w:rsid w:val="007A0D90"/>
    <w:rsid w:val="007C61F4"/>
    <w:rsid w:val="008A2F3E"/>
    <w:rsid w:val="008F5468"/>
    <w:rsid w:val="00903CF1"/>
    <w:rsid w:val="00934135"/>
    <w:rsid w:val="00954C0F"/>
    <w:rsid w:val="009C1235"/>
    <w:rsid w:val="00A25652"/>
    <w:rsid w:val="00AB26C7"/>
    <w:rsid w:val="00AE78D4"/>
    <w:rsid w:val="00B862A5"/>
    <w:rsid w:val="00BD58C1"/>
    <w:rsid w:val="00C036D5"/>
    <w:rsid w:val="00C46D2D"/>
    <w:rsid w:val="00CB6938"/>
    <w:rsid w:val="00CD5308"/>
    <w:rsid w:val="00E903E0"/>
    <w:rsid w:val="00EA1F18"/>
    <w:rsid w:val="00EA6B84"/>
    <w:rsid w:val="00F6272C"/>
    <w:rsid w:val="00F8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642D8"/>
  <w15:chartTrackingRefBased/>
  <w15:docId w15:val="{D1E6768F-9E7A-4396-A66A-68C4577A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6C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8C1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77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7708"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semiHidden/>
    <w:rsid w:val="00217708"/>
    <w:rPr>
      <w:sz w:val="20"/>
      <w:szCs w:val="20"/>
      <w:lang w:val="uk-UA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7708"/>
    <w:rPr>
      <w:b/>
      <w:bCs/>
    </w:rPr>
  </w:style>
  <w:style w:type="character" w:customStyle="1" w:styleId="a8">
    <w:name w:val="Тема примітки Знак"/>
    <w:basedOn w:val="a6"/>
    <w:link w:val="a7"/>
    <w:uiPriority w:val="99"/>
    <w:semiHidden/>
    <w:rsid w:val="00217708"/>
    <w:rPr>
      <w:b/>
      <w:bCs/>
      <w:sz w:val="20"/>
      <w:szCs w:val="20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2177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17708"/>
    <w:rPr>
      <w:rFonts w:ascii="Segoe UI" w:hAnsi="Segoe UI" w:cs="Segoe UI"/>
      <w:sz w:val="18"/>
      <w:szCs w:val="18"/>
      <w:lang w:val="uk-UA"/>
    </w:rPr>
  </w:style>
  <w:style w:type="paragraph" w:styleId="ab">
    <w:name w:val="Normal (Web)"/>
    <w:basedOn w:val="a"/>
    <w:uiPriority w:val="99"/>
    <w:semiHidden/>
    <w:unhideWhenUsed/>
    <w:rsid w:val="001B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c">
    <w:name w:val="Strong"/>
    <w:basedOn w:val="a0"/>
    <w:uiPriority w:val="22"/>
    <w:qFormat/>
    <w:rsid w:val="004E09B4"/>
    <w:rPr>
      <w:b/>
      <w:bCs/>
    </w:rPr>
  </w:style>
  <w:style w:type="paragraph" w:styleId="ad">
    <w:name w:val="header"/>
    <w:basedOn w:val="a"/>
    <w:link w:val="ae"/>
    <w:uiPriority w:val="99"/>
    <w:unhideWhenUsed/>
    <w:rsid w:val="006072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60720B"/>
    <w:rPr>
      <w:lang w:val="uk-UA"/>
    </w:rPr>
  </w:style>
  <w:style w:type="paragraph" w:styleId="af">
    <w:name w:val="footer"/>
    <w:basedOn w:val="a"/>
    <w:link w:val="af0"/>
    <w:uiPriority w:val="99"/>
    <w:unhideWhenUsed/>
    <w:rsid w:val="0060720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60720B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86EC9-3863-464C-8FA3-6D7E3CE54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4551</Words>
  <Characters>2595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Vitkovskaja Anna</dc:creator>
  <cp:keywords/>
  <dc:description/>
  <cp:lastModifiedBy>Manilich Marta</cp:lastModifiedBy>
  <cp:revision>17</cp:revision>
  <cp:lastPrinted>2025-06-02T08:02:00Z</cp:lastPrinted>
  <dcterms:created xsi:type="dcterms:W3CDTF">2025-02-03T09:53:00Z</dcterms:created>
  <dcterms:modified xsi:type="dcterms:W3CDTF">2026-09-03T05:41:00Z</dcterms:modified>
</cp:coreProperties>
</file>