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38C5" w14:textId="77777777" w:rsidR="00BD58C1" w:rsidRPr="0055718F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Коротка характеристика препарату</w:t>
      </w:r>
    </w:p>
    <w:p w14:paraId="1258D3F5" w14:textId="77777777" w:rsidR="00BD58C1" w:rsidRPr="0055718F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</w:p>
    <w:p w14:paraId="74C8112D" w14:textId="77777777" w:rsidR="00BD58C1" w:rsidRPr="0055718F" w:rsidRDefault="00BD58C1" w:rsidP="00BD58C1">
      <w:pPr>
        <w:tabs>
          <w:tab w:val="left" w:pos="0"/>
          <w:tab w:val="left" w:pos="2148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1. Назва</w:t>
      </w:r>
    </w:p>
    <w:p w14:paraId="3A47EDE0" w14:textId="4442F36F" w:rsidR="00BD58C1" w:rsidRPr="0055718F" w:rsidRDefault="00B5407B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proofErr w:type="spellStart"/>
      <w:r w:rsidRPr="0055718F">
        <w:rPr>
          <w:rFonts w:asciiTheme="majorBidi" w:hAnsiTheme="majorBidi" w:cstheme="majorBidi"/>
          <w:sz w:val="24"/>
          <w:szCs w:val="24"/>
        </w:rPr>
        <w:t>Мідіна</w:t>
      </w:r>
      <w:proofErr w:type="spellEnd"/>
      <w:r w:rsidR="00EA3F76" w:rsidRPr="0055718F">
        <w:rPr>
          <w:rFonts w:asciiTheme="majorBidi" w:hAnsiTheme="majorBidi" w:cstheme="majorBidi"/>
          <w:sz w:val="24"/>
          <w:szCs w:val="24"/>
        </w:rPr>
        <w:t xml:space="preserve"> розчин для ін’єкцій 0,5 мг/мл</w:t>
      </w:r>
      <w:r w:rsidR="00BD58C1" w:rsidRPr="0055718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 </w:t>
      </w:r>
    </w:p>
    <w:p w14:paraId="2D2094B6" w14:textId="77777777" w:rsidR="000D11BC" w:rsidRPr="0055718F" w:rsidRDefault="00BD58C1" w:rsidP="000D11BC">
      <w:pPr>
        <w:shd w:val="clear" w:color="auto" w:fill="FFFFFF"/>
        <w:tabs>
          <w:tab w:val="left" w:pos="0"/>
          <w:tab w:val="left" w:pos="40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5718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2. </w:t>
      </w:r>
      <w:r w:rsidR="000D11BC" w:rsidRPr="005571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Склад</w:t>
      </w:r>
    </w:p>
    <w:p w14:paraId="32E9708B" w14:textId="77777777" w:rsidR="000D11BC" w:rsidRPr="0055718F" w:rsidRDefault="000D11BC" w:rsidP="000D11BC">
      <w:pPr>
        <w:shd w:val="clear" w:color="auto" w:fill="FFFFFF"/>
        <w:tabs>
          <w:tab w:val="left" w:pos="0"/>
          <w:tab w:val="left" w:pos="403"/>
        </w:tabs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1 мл препарату </w:t>
      </w:r>
      <w:proofErr w:type="spellStart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містить</w:t>
      </w:r>
      <w:proofErr w:type="spellEnd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діючу</w:t>
      </w:r>
      <w:proofErr w:type="spellEnd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речовину</w:t>
      </w:r>
      <w:proofErr w:type="spellEnd"/>
      <w:r w:rsidRPr="0055718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</w:p>
    <w:p w14:paraId="40066D70" w14:textId="7CBB278E" w:rsidR="000D11BC" w:rsidRPr="0055718F" w:rsidRDefault="000D11BC" w:rsidP="000D11BC">
      <w:pPr>
        <w:shd w:val="clear" w:color="auto" w:fill="FFFFFF"/>
        <w:tabs>
          <w:tab w:val="left" w:pos="0"/>
          <w:tab w:val="left" w:pos="40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дексмедетомідину</w:t>
      </w:r>
      <w:proofErr w:type="spellEnd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гідрохлорид</w:t>
      </w:r>
      <w:proofErr w:type="spellEnd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що еквівалентно 0,42 мг </w:t>
      </w:r>
      <w:proofErr w:type="spellStart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дексмедетомідину</w:t>
      </w:r>
      <w:proofErr w:type="spellEnd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– 0,5 мг.</w:t>
      </w:r>
    </w:p>
    <w:p w14:paraId="6909CC65" w14:textId="1522BBDD" w:rsidR="00BD58C1" w:rsidRPr="0055718F" w:rsidRDefault="00BD58C1" w:rsidP="000D11BC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Допоміжні речовини: </w:t>
      </w:r>
      <w:proofErr w:type="spellStart"/>
      <w:r w:rsidR="003F4489"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метилпарагідроксибензоат</w:t>
      </w:r>
      <w:proofErr w:type="spellEnd"/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proofErr w:type="spellStart"/>
      <w:r w:rsidR="003F4489"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пропілпарагідроксибензоат</w:t>
      </w:r>
      <w:proofErr w:type="spellEnd"/>
      <w:r w:rsidR="003F4489"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натрію </w:t>
      </w:r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хлорид, вода для ін’єкцій.</w:t>
      </w:r>
    </w:p>
    <w:p w14:paraId="37F32F29" w14:textId="77777777" w:rsidR="00BD58C1" w:rsidRPr="0055718F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3. Фармацевтична форма</w:t>
      </w:r>
    </w:p>
    <w:p w14:paraId="07650407" w14:textId="77777777" w:rsidR="00BD58C1" w:rsidRPr="0055718F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sz w:val="24"/>
          <w:szCs w:val="24"/>
          <w:lang w:eastAsia="ru-RU"/>
        </w:rPr>
        <w:t>Розчин для ін’єкцій.</w:t>
      </w:r>
    </w:p>
    <w:p w14:paraId="495822A3" w14:textId="3923A8C1" w:rsidR="00BD58C1" w:rsidRPr="0055718F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4. Фармакологічні властивості</w:t>
      </w:r>
    </w:p>
    <w:p w14:paraId="54EBB23C" w14:textId="461E1BCA" w:rsidR="001227E2" w:rsidRPr="0055718F" w:rsidRDefault="0022670F" w:rsidP="001227E2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8"/>
          <w:szCs w:val="28"/>
          <w:lang w:eastAsia="ru-RU"/>
        </w:rPr>
      </w:pPr>
      <w:r w:rsidRPr="0055718F">
        <w:rPr>
          <w:rFonts w:asciiTheme="majorBidi" w:hAnsiTheme="majorBidi" w:cstheme="majorBidi"/>
          <w:b/>
          <w:i/>
          <w:sz w:val="24"/>
          <w:szCs w:val="24"/>
        </w:rPr>
        <w:t xml:space="preserve">ATC </w:t>
      </w:r>
      <w:proofErr w:type="spellStart"/>
      <w:r w:rsidRPr="0055718F">
        <w:rPr>
          <w:rFonts w:asciiTheme="majorBidi" w:hAnsiTheme="majorBidi" w:cstheme="majorBidi"/>
          <w:b/>
          <w:i/>
          <w:sz w:val="24"/>
          <w:szCs w:val="24"/>
        </w:rPr>
        <w:t>vet</w:t>
      </w:r>
      <w:proofErr w:type="spellEnd"/>
      <w:r w:rsidRPr="0055718F">
        <w:rPr>
          <w:rFonts w:asciiTheme="majorBidi" w:hAnsiTheme="majorBidi" w:cstheme="majorBidi"/>
          <w:b/>
          <w:i/>
          <w:sz w:val="24"/>
          <w:szCs w:val="24"/>
        </w:rPr>
        <w:t xml:space="preserve"> класифікаційний код </w:t>
      </w:r>
      <w:r w:rsidRPr="0055718F">
        <w:rPr>
          <w:rFonts w:asciiTheme="majorBidi" w:hAnsiTheme="majorBidi" w:cstheme="majorBidi"/>
          <w:b/>
          <w:i/>
          <w:sz w:val="24"/>
          <w:szCs w:val="24"/>
          <w:lang w:val="en-US"/>
        </w:rPr>
        <w:t>QN</w:t>
      </w:r>
      <w:r w:rsidRPr="0055718F">
        <w:rPr>
          <w:rFonts w:asciiTheme="majorBidi" w:hAnsiTheme="majorBidi" w:cstheme="majorBidi"/>
          <w:b/>
          <w:i/>
          <w:sz w:val="24"/>
          <w:szCs w:val="24"/>
        </w:rPr>
        <w:t>05</w:t>
      </w:r>
      <w:r w:rsidR="001227E2" w:rsidRPr="0055718F">
        <w:rPr>
          <w:rFonts w:asciiTheme="majorBidi" w:hAnsiTheme="majorBidi" w:cstheme="majorBidi"/>
          <w:b/>
          <w:i/>
          <w:sz w:val="24"/>
          <w:szCs w:val="24"/>
        </w:rPr>
        <w:t xml:space="preserve"> –</w:t>
      </w:r>
      <w:r w:rsidRPr="0055718F">
        <w:rPr>
          <w:rFonts w:asciiTheme="majorBidi" w:hAnsiTheme="majorBidi" w:cstheme="majorBidi"/>
          <w:b/>
          <w:i/>
          <w:sz w:val="24"/>
          <w:szCs w:val="24"/>
        </w:rPr>
        <w:t xml:space="preserve"> </w:t>
      </w:r>
      <w:proofErr w:type="spellStart"/>
      <w:r w:rsidRPr="0055718F">
        <w:rPr>
          <w:rFonts w:asciiTheme="majorBidi" w:hAnsiTheme="majorBidi" w:cstheme="majorBidi"/>
          <w:b/>
          <w:i/>
          <w:sz w:val="24"/>
          <w:szCs w:val="24"/>
        </w:rPr>
        <w:t>психолептичні</w:t>
      </w:r>
      <w:proofErr w:type="spellEnd"/>
      <w:r w:rsidRPr="0055718F">
        <w:rPr>
          <w:rFonts w:asciiTheme="majorBidi" w:hAnsiTheme="majorBidi" w:cstheme="majorBidi"/>
          <w:b/>
          <w:i/>
          <w:sz w:val="24"/>
          <w:szCs w:val="24"/>
        </w:rPr>
        <w:t xml:space="preserve"> засоби</w:t>
      </w:r>
      <w:r w:rsidR="00370908" w:rsidRPr="0055718F">
        <w:rPr>
          <w:rFonts w:asciiTheme="majorBidi" w:hAnsiTheme="majorBidi" w:cstheme="majorBidi"/>
          <w:b/>
          <w:i/>
          <w:sz w:val="24"/>
          <w:szCs w:val="24"/>
        </w:rPr>
        <w:t xml:space="preserve">. </w:t>
      </w:r>
      <w:r w:rsidR="00370908" w:rsidRPr="0055718F">
        <w:rPr>
          <w:rFonts w:asciiTheme="majorBidi" w:hAnsiTheme="majorBidi" w:cstheme="majorBidi"/>
          <w:b/>
          <w:i/>
          <w:sz w:val="24"/>
          <w:szCs w:val="24"/>
          <w:lang w:val="en-US"/>
        </w:rPr>
        <w:t>N</w:t>
      </w:r>
      <w:r w:rsidR="00370908" w:rsidRPr="0055718F">
        <w:rPr>
          <w:rFonts w:asciiTheme="majorBidi" w:hAnsiTheme="majorBidi" w:cstheme="majorBidi"/>
          <w:b/>
          <w:i/>
          <w:sz w:val="24"/>
          <w:szCs w:val="24"/>
        </w:rPr>
        <w:t>05</w:t>
      </w:r>
      <w:r w:rsidR="00370908" w:rsidRPr="0055718F">
        <w:rPr>
          <w:rFonts w:asciiTheme="majorBidi" w:hAnsiTheme="majorBidi" w:cstheme="majorBidi"/>
          <w:b/>
          <w:i/>
          <w:sz w:val="24"/>
          <w:szCs w:val="24"/>
          <w:lang w:val="en-US"/>
        </w:rPr>
        <w:t>CM</w:t>
      </w:r>
      <w:r w:rsidR="00370908" w:rsidRPr="0055718F">
        <w:rPr>
          <w:rFonts w:asciiTheme="majorBidi" w:hAnsiTheme="majorBidi" w:cstheme="majorBidi"/>
          <w:b/>
          <w:i/>
          <w:sz w:val="24"/>
          <w:szCs w:val="24"/>
        </w:rPr>
        <w:t>18</w:t>
      </w:r>
      <w:r w:rsidR="00FD0FD8" w:rsidRPr="0055718F">
        <w:rPr>
          <w:rFonts w:asciiTheme="majorBidi" w:hAnsiTheme="majorBidi" w:cstheme="majorBidi"/>
          <w:b/>
          <w:i/>
          <w:sz w:val="24"/>
          <w:szCs w:val="24"/>
        </w:rPr>
        <w:t xml:space="preserve"> – </w:t>
      </w:r>
      <w:proofErr w:type="spellStart"/>
      <w:r w:rsidR="00FD0FD8" w:rsidRPr="0055718F">
        <w:rPr>
          <w:rFonts w:asciiTheme="majorBidi" w:hAnsiTheme="majorBidi" w:cstheme="majorBidi"/>
          <w:b/>
          <w:i/>
          <w:sz w:val="24"/>
          <w:szCs w:val="24"/>
        </w:rPr>
        <w:t>Дексме</w:t>
      </w:r>
      <w:r w:rsidRPr="0055718F">
        <w:rPr>
          <w:rFonts w:asciiTheme="majorBidi" w:hAnsiTheme="majorBidi" w:cstheme="majorBidi"/>
          <w:b/>
          <w:i/>
          <w:sz w:val="24"/>
          <w:szCs w:val="24"/>
        </w:rPr>
        <w:t>де</w:t>
      </w:r>
      <w:r w:rsidR="00FD0FD8" w:rsidRPr="0055718F">
        <w:rPr>
          <w:rFonts w:asciiTheme="majorBidi" w:hAnsiTheme="majorBidi" w:cstheme="majorBidi"/>
          <w:b/>
          <w:i/>
          <w:sz w:val="24"/>
          <w:szCs w:val="24"/>
        </w:rPr>
        <w:t>томідин</w:t>
      </w:r>
      <w:proofErr w:type="spellEnd"/>
      <w:r w:rsidR="001227E2" w:rsidRPr="0055718F">
        <w:rPr>
          <w:rFonts w:asciiTheme="majorBidi" w:hAnsiTheme="majorBidi" w:cstheme="majorBidi"/>
          <w:b/>
          <w:i/>
          <w:sz w:val="24"/>
          <w:szCs w:val="24"/>
        </w:rPr>
        <w:t>.</w:t>
      </w:r>
    </w:p>
    <w:p w14:paraId="5B96C4B2" w14:textId="77777777" w:rsidR="00A7347E" w:rsidRPr="000831FD" w:rsidRDefault="00A7347E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</w:pPr>
      <w:proofErr w:type="spellStart"/>
      <w:r w:rsidRPr="006E01B8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Дексмедетомідин</w:t>
      </w:r>
      <w:proofErr w:type="spellEnd"/>
      <w:r w:rsidRPr="006E01B8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, є сильним селективним альфа-2-адреноміметиком, основна дія якого полягає в гальмуванні передачі нервових імпульсів в </w:t>
      </w:r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адренергічних синапсах за рахунок конкуренції з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норадреналіном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. Під дією препарату у тварин розвивається пригнічення ЦНС, підвищується больовий поріг. Дія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залежить від дози: </w:t>
      </w:r>
      <w:r w:rsidRPr="000831FD">
        <w:rPr>
          <w:rFonts w:asciiTheme="majorBidi" w:eastAsia="Times New Roman" w:hAnsiTheme="majorBidi" w:cstheme="majorBidi"/>
          <w:color w:val="000000" w:themeColor="text1"/>
          <w:spacing w:val="1"/>
          <w:sz w:val="24"/>
          <w:szCs w:val="24"/>
          <w:lang w:eastAsia="ru-RU"/>
        </w:rPr>
        <w:t>препарат у низьких дозах спричиняє</w:t>
      </w:r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середню седативну дію без аналгезії, в той час як </w:t>
      </w:r>
      <w:r w:rsidRPr="000831FD">
        <w:rPr>
          <w:rFonts w:asciiTheme="majorBidi" w:eastAsia="Times New Roman" w:hAnsiTheme="majorBidi" w:cstheme="majorBidi"/>
          <w:color w:val="000000" w:themeColor="text1"/>
          <w:spacing w:val="1"/>
          <w:sz w:val="24"/>
          <w:szCs w:val="24"/>
          <w:lang w:eastAsia="ru-RU"/>
        </w:rPr>
        <w:t xml:space="preserve">препарат у високих дозах спричиняє </w:t>
      </w:r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значний седативний і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аналгезуючий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ефект.</w:t>
      </w:r>
    </w:p>
    <w:p w14:paraId="4204D4BA" w14:textId="42CFB426" w:rsidR="00A7347E" w:rsidRPr="000831FD" w:rsidRDefault="00A7347E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</w:pP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Дексмедетомідин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добре всмоктується після ін’єкції, швидко розподіляється в організмі і легко </w:t>
      </w:r>
      <w:r w:rsidRPr="000831FD">
        <w:rPr>
          <w:rFonts w:asciiTheme="majorBidi" w:eastAsia="Times New Roman" w:hAnsiTheme="majorBidi" w:cstheme="majorBidi"/>
          <w:color w:val="000000" w:themeColor="text1"/>
          <w:spacing w:val="1"/>
          <w:sz w:val="24"/>
          <w:szCs w:val="24"/>
          <w:lang w:eastAsia="ru-RU"/>
        </w:rPr>
        <w:t xml:space="preserve">проникає через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гематоенцефалічний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бар’єр. Концентрація препарату в крові досягає максимуму через 15-30 хв. Більше 90 % препарату зв’язується з білками плазми крові. Період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напіввиведення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у собак становить 40-50 хв, у котів – 60 хв.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Дексмедетомідин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метаболізується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в печінці і виводиться переважно нирками.</w:t>
      </w:r>
    </w:p>
    <w:p w14:paraId="4E61CB45" w14:textId="77777777" w:rsidR="00A7347E" w:rsidRPr="000831FD" w:rsidRDefault="00A7347E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За ступенем впливу на організм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дексмедетомідин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відноситься до </w:t>
      </w:r>
      <w:proofErr w:type="spellStart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>високонебезпечних</w:t>
      </w:r>
      <w:proofErr w:type="spellEnd"/>
      <w:r w:rsidRPr="000831FD"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  <w:t xml:space="preserve"> речовин (2 клас небезпеки).</w:t>
      </w:r>
    </w:p>
    <w:p w14:paraId="77A19C2B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 Клінічні особливості</w:t>
      </w:r>
    </w:p>
    <w:p w14:paraId="0DF12758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 Вид тварин</w:t>
      </w:r>
    </w:p>
    <w:p w14:paraId="777F090C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Собаки, коти.</w:t>
      </w:r>
    </w:p>
    <w:p w14:paraId="5F8B0665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5.2 Показання до застосування</w:t>
      </w:r>
    </w:p>
    <w:p w14:paraId="73814667" w14:textId="5FC1C0F2" w:rsidR="00BD58C1" w:rsidRPr="000831FD" w:rsidRDefault="00BD58C1" w:rsidP="008D7EAD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для отримання седативного ефекту і аналгезії у собак і </w:t>
      </w:r>
      <w:r w:rsidR="008D7EA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котів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при хірургічних операціях, різних клінічних дослідженнях;</w:t>
      </w:r>
    </w:p>
    <w:p w14:paraId="4176C4F8" w14:textId="77777777" w:rsidR="00BD58C1" w:rsidRPr="000831FD" w:rsidRDefault="00BD58C1" w:rsidP="00BD58C1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для попередження агресивності тварин.</w:t>
      </w:r>
    </w:p>
    <w:p w14:paraId="046F3923" w14:textId="77777777" w:rsidR="00BD58C1" w:rsidRPr="000831FD" w:rsidRDefault="00BD58C1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val="ru-RU"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Рекомендується використовувати препарат для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премедикації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при загальній анестезії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val="ru-RU" w:eastAsia="ru-RU"/>
        </w:rPr>
        <w:t>.</w:t>
      </w:r>
    </w:p>
    <w:p w14:paraId="39EF9B6D" w14:textId="77777777" w:rsidR="00BD58C1" w:rsidRPr="000831FD" w:rsidRDefault="00BD58C1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5.3 Протипоказання</w:t>
      </w:r>
    </w:p>
    <w:p w14:paraId="382A88C7" w14:textId="77777777" w:rsidR="00BD58C1" w:rsidRPr="000831FD" w:rsidRDefault="00BD58C1" w:rsidP="00BD58C1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важкі системні захворювання;</w:t>
      </w:r>
    </w:p>
    <w:p w14:paraId="52CE0E83" w14:textId="77777777" w:rsidR="00BD58C1" w:rsidRPr="000831FD" w:rsidRDefault="00BD58C1" w:rsidP="00BD58C1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серцева недостатність;</w:t>
      </w:r>
    </w:p>
    <w:p w14:paraId="460F97B9" w14:textId="77777777" w:rsidR="00BD58C1" w:rsidRPr="000831FD" w:rsidRDefault="00BD58C1" w:rsidP="00BD58C1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порушення функції печінки або нирок;</w:t>
      </w:r>
    </w:p>
    <w:p w14:paraId="5F3C6FC5" w14:textId="77777777" w:rsidR="00BD58C1" w:rsidRPr="000831FD" w:rsidRDefault="00BD58C1" w:rsidP="00BD58C1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вагітність і період лактації;</w:t>
      </w:r>
    </w:p>
    <w:p w14:paraId="2C98B10F" w14:textId="251FC3CE" w:rsidR="00BD58C1" w:rsidRPr="000831FD" w:rsidRDefault="00BD58C1" w:rsidP="00A7347E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вік собак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менше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4 місяців;</w:t>
      </w:r>
    </w:p>
    <w:p w14:paraId="78CD53C7" w14:textId="32A11E3F" w:rsidR="00BD58C1" w:rsidRPr="000831FD" w:rsidRDefault="00BD58C1" w:rsidP="00A7347E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вік </w:t>
      </w:r>
      <w:r w:rsidR="008D7EAD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котів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менше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3 місяців;</w:t>
      </w:r>
    </w:p>
    <w:p w14:paraId="7813F67F" w14:textId="77777777" w:rsidR="00BD58C1" w:rsidRPr="000831FD" w:rsidRDefault="00BD58C1" w:rsidP="00BD58C1">
      <w:pPr>
        <w:pStyle w:val="a3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підвищена індивідуальна чутливість до компонентів препарату.</w:t>
      </w:r>
    </w:p>
    <w:p w14:paraId="30E4540F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5.4 Побічна дія</w:t>
      </w:r>
    </w:p>
    <w:p w14:paraId="427988E8" w14:textId="26813372" w:rsidR="00217708" w:rsidRPr="000831FD" w:rsidRDefault="00217708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Безпосередньо після введення препарату можливе зниження артеріального тиску, який потім відновлюється до нормальних значень або значень трохи нижче нормальних. У собак і, особливо, у </w:t>
      </w:r>
      <w:r w:rsidR="008D7EAD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котів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можливе блювання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 xml:space="preserve"> </w:t>
      </w:r>
      <w:r w:rsidR="00EA3F7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в перші хвилини після ін’єкції препарату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0D823D72" w14:textId="77777777" w:rsidR="00A7347E" w:rsidRPr="000831FD" w:rsidRDefault="00A7347E" w:rsidP="008D7EAD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Після введенн</w:t>
      </w:r>
      <w:r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я</w:t>
      </w:r>
      <w:r w:rsidRPr="000831FD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препарату можливе зниження частоти серцевих скорочень (ЧСС) і дихальних рухів, а також розвиток гіпотермії. Артеріальний тиск спочатку підвищується, а згодом повертається до норми або стає нижче норми.</w:t>
      </w:r>
    </w:p>
    <w:p w14:paraId="147BDE5F" w14:textId="77777777" w:rsidR="00A7347E" w:rsidRPr="000831FD" w:rsidRDefault="00217708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lastRenderedPageBreak/>
        <w:t xml:space="preserve">Через 5-10 хв після введення може виникнути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блювання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. У деяких собак і котів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блювання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може виникати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після відновлення стану організму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4057E6E5" w14:textId="233A73DE" w:rsidR="00217708" w:rsidRPr="000831FD" w:rsidRDefault="00217708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Іноді розвивається блідість і/або ціаноз слизових оболонок. У </w:t>
      </w:r>
      <w:r w:rsidR="008D7EAD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котів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часто можливе підсихання слизової оболонки очей і рогівки.</w:t>
      </w:r>
    </w:p>
    <w:p w14:paraId="0741A9C0" w14:textId="2FEC2699" w:rsidR="00217708" w:rsidRPr="000831FD" w:rsidRDefault="00217708" w:rsidP="00EA3F76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</w:t>
      </w:r>
      <w:r w:rsidR="00EA3F7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ід час </w:t>
      </w:r>
      <w:proofErr w:type="spellStart"/>
      <w:r w:rsidR="00EA3F7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седації</w:t>
      </w:r>
      <w:proofErr w:type="spellEnd"/>
      <w:r w:rsidR="00EA3F7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може виникнути м’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язовий </w:t>
      </w:r>
      <w:r w:rsidR="00EA3F7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тремор, в рідкісних випадках – помутніння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рогівки, набряк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легенів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7D19D3F5" w14:textId="14F05470" w:rsidR="00217708" w:rsidRPr="000831FD" w:rsidRDefault="00217708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При використанні препарату 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для </w:t>
      </w:r>
      <w:proofErr w:type="spellStart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премедикації</w:t>
      </w:r>
      <w:proofErr w:type="spellEnd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у собак можливі </w:t>
      </w:r>
      <w:proofErr w:type="spellStart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брадипное</w:t>
      </w:r>
      <w:proofErr w:type="spellEnd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proofErr w:type="spellStart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тахіпное</w:t>
      </w:r>
      <w:proofErr w:type="spellEnd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блювання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Також можуть виникнути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брадиаритмія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тахіаритмія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включаючи глибоку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брадикардію, AV-блокаду (I і II ступеня) та зупинку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синусового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вузла. У рідкісних випадках спостерігаються передчасні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надшлуночкові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і шлуночкові екстрасистоли, пауза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синусового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вузла і AV-блокада III ступеня.</w:t>
      </w:r>
    </w:p>
    <w:p w14:paraId="62E55A75" w14:textId="17ADC93F" w:rsidR="00217708" w:rsidRPr="000831FD" w:rsidRDefault="00217708" w:rsidP="00A7347E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При використанні препарату як зас</w:t>
      </w:r>
      <w:r w:rsidR="00CD5308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о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</w:t>
      </w:r>
      <w:r w:rsidR="00CD5308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у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премедикації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у </w:t>
      </w:r>
      <w:r w:rsidR="008D7EAD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котів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можливі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блювання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позиви до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блювання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блідість слизових оболонок і знижена температура тіла. При </w:t>
      </w:r>
      <w:proofErr w:type="spellStart"/>
      <w:r w:rsidR="007600A1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внутрішньом’язовому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введенні в дозі 40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/кг (з подальшим введенням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кетаміну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або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пропофолу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) часто виникала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синусова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брадикардія 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синусова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аритмія, іноді AV-блокада I ступеня 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рідко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FE2C16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–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передчасна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надшлуночкова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деполяризація,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передсердна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бігемінія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пауза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синусового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вузла, AV-блокада II ступеня або запізнілі скорочення шлуночків.</w:t>
      </w:r>
    </w:p>
    <w:p w14:paraId="13CC2F78" w14:textId="71418B91" w:rsidR="00217708" w:rsidRPr="000831FD" w:rsidRDefault="00217708" w:rsidP="008D7EAD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При одночасному введенні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котам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кетаміну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дозі 10 мг/кг 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до</w:t>
      </w:r>
      <w:r w:rsidR="00FE2C1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зі 40 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/кг можливий розвиток тахікардії.</w:t>
      </w:r>
    </w:p>
    <w:p w14:paraId="1B45D6D4" w14:textId="2AC6C23A" w:rsidR="00217708" w:rsidRPr="000831FD" w:rsidRDefault="00217708" w:rsidP="005C038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При послідовному використанні препарату </w:t>
      </w:r>
      <w:r w:rsidR="00CD5308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та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кетаміну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 інтервалом 10 хв у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котів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іноді може виникнути AV-блокада або екстрасистола. Очікуваними явищами є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зменшення частоти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дихання, переміжне дихання,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гіповентиляція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апное. Відзначають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гіпоксемію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особливо в перші 15 хв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дексмедетомідин-кетаміновой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анестезії. Після подібних процедур спостерігалися блювання, зниження температури тіла і нервозність.</w:t>
      </w:r>
    </w:p>
    <w:p w14:paraId="614F3A63" w14:textId="6CD32F96" w:rsidR="00BD58C1" w:rsidRPr="000831FD" w:rsidRDefault="00217708" w:rsidP="005C038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При одночасному застосуванні препарату 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і </w:t>
      </w:r>
      <w:proofErr w:type="spellStart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буторфанолу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у собак може спостерігатися 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зменшення частоти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дихання, прискорене дихання, нерегулярн</w:t>
      </w:r>
      <w:r w:rsidR="00FE2C16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е дихання (апное протягом 20-30 с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 подальшими кількома 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глибокими вдихами</w:t>
      </w:r>
      <w:r w:rsidR="00A7347E" w:rsidRPr="000831F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ru-RU"/>
        </w:rPr>
        <w:t>)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proofErr w:type="spellStart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гіпоксемія</w:t>
      </w:r>
      <w:proofErr w:type="spellEnd"/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, судоми або м’язовий тремор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борсання, збудження, підвищене слиновиділення, позиви до блювання, блювання, сечовипускання, шкірна еритема, раптове пробудження або тривала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седація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. Можливі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брадиаритмія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тахіаритмія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які можуть включати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брадикардію, AV-блокаду I і II ступеня, зупинку або паузу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синусового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вузла, а також передчасні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передсердні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надшлуночкові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і шлуночкові екстрасистоли.</w:t>
      </w:r>
    </w:p>
    <w:p w14:paraId="377FCAB9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5.5 Особливі застереження при використанні</w:t>
      </w:r>
    </w:p>
    <w:p w14:paraId="4FB669B3" w14:textId="77777777" w:rsidR="001B4C02" w:rsidRPr="000831FD" w:rsidRDefault="001B4C02" w:rsidP="001B4C02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i/>
          <w:color w:val="101010"/>
          <w:lang w:val="uk-UA"/>
        </w:rPr>
      </w:pPr>
      <w:r w:rsidRPr="000831FD">
        <w:rPr>
          <w:rFonts w:asciiTheme="majorBidi" w:hAnsiTheme="majorBidi" w:cstheme="majorBidi"/>
          <w:i/>
          <w:color w:val="101010"/>
          <w:lang w:val="uk-UA"/>
        </w:rPr>
        <w:t>Особливі вказівки і заходи особистої профілактики.</w:t>
      </w:r>
    </w:p>
    <w:p w14:paraId="7A95E934" w14:textId="73861253" w:rsidR="00A7347E" w:rsidRPr="000831FD" w:rsidRDefault="00A7347E" w:rsidP="005C038F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bCs/>
          <w:color w:val="101010"/>
          <w:lang w:val="uk-UA"/>
        </w:rPr>
        <w:t xml:space="preserve">Безпечність препарату для вагітних і </w:t>
      </w:r>
      <w:proofErr w:type="spellStart"/>
      <w:r w:rsidRPr="000831FD">
        <w:rPr>
          <w:rFonts w:asciiTheme="majorBidi" w:hAnsiTheme="majorBidi" w:cstheme="majorBidi"/>
          <w:bCs/>
          <w:color w:val="101010"/>
          <w:lang w:val="uk-UA"/>
        </w:rPr>
        <w:t>лактуючих</w:t>
      </w:r>
      <w:proofErr w:type="spellEnd"/>
      <w:r w:rsidRPr="000831FD">
        <w:rPr>
          <w:rFonts w:asciiTheme="majorBidi" w:hAnsiTheme="majorBidi" w:cstheme="majorBidi"/>
          <w:bCs/>
          <w:color w:val="101010"/>
          <w:lang w:val="uk-UA"/>
        </w:rPr>
        <w:t xml:space="preserve"> тварин не було підтверджено,</w:t>
      </w:r>
      <w:r w:rsidRPr="000831FD">
        <w:rPr>
          <w:rFonts w:asciiTheme="majorBidi" w:hAnsiTheme="majorBidi" w:cstheme="majorBidi"/>
          <w:color w:val="101010"/>
          <w:lang w:val="uk-UA"/>
        </w:rPr>
        <w:t xml:space="preserve"> тому не рекомендується застосовувати препарат вагітним і </w:t>
      </w:r>
      <w:proofErr w:type="spellStart"/>
      <w:r w:rsidRPr="000831FD">
        <w:rPr>
          <w:rFonts w:asciiTheme="majorBidi" w:hAnsiTheme="majorBidi" w:cstheme="majorBidi"/>
          <w:color w:val="101010"/>
          <w:lang w:val="uk-UA"/>
        </w:rPr>
        <w:t>лактуючим</w:t>
      </w:r>
      <w:proofErr w:type="spellEnd"/>
      <w:r w:rsidRPr="000831FD">
        <w:rPr>
          <w:rFonts w:asciiTheme="majorBidi" w:hAnsiTheme="majorBidi" w:cstheme="majorBidi"/>
          <w:color w:val="101010"/>
          <w:lang w:val="uk-UA"/>
        </w:rPr>
        <w:t xml:space="preserve"> тваринам.</w:t>
      </w:r>
    </w:p>
    <w:p w14:paraId="3C11CCEA" w14:textId="3CB5EEC2" w:rsidR="001B4C02" w:rsidRPr="000831FD" w:rsidRDefault="005C038F" w:rsidP="001B4C02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lang w:val="uk-UA"/>
        </w:rPr>
        <w:t xml:space="preserve">Препарат </w:t>
      </w:r>
      <w:r w:rsidR="001B4C02" w:rsidRPr="000831FD">
        <w:rPr>
          <w:rFonts w:asciiTheme="majorBidi" w:hAnsiTheme="majorBidi" w:cstheme="majorBidi"/>
          <w:color w:val="101010"/>
          <w:lang w:val="uk-UA"/>
        </w:rPr>
        <w:t>посилює дію препаратів, що пригнічують ЦНС: транквілізаторів, седативних засобів, препаратів для загальної анестезії. Тому необхідно відповідним чином коригувати дозу.</w:t>
      </w:r>
    </w:p>
    <w:p w14:paraId="11EEF8EA" w14:textId="41764B2E" w:rsidR="001B4C02" w:rsidRPr="000831FD" w:rsidRDefault="005C038F" w:rsidP="001B4C02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lang w:val="uk-UA"/>
        </w:rPr>
        <w:t>Препарат</w:t>
      </w:r>
      <w:r w:rsidRPr="000831FD">
        <w:rPr>
          <w:rFonts w:asciiTheme="majorBidi" w:hAnsiTheme="majorBidi" w:cstheme="majorBidi"/>
          <w:color w:val="101010"/>
          <w:lang w:val="uk-UA"/>
        </w:rPr>
        <w:t xml:space="preserve"> </w:t>
      </w:r>
      <w:r w:rsidR="001B4C02" w:rsidRPr="000831FD">
        <w:rPr>
          <w:rFonts w:asciiTheme="majorBidi" w:hAnsiTheme="majorBidi" w:cstheme="majorBidi"/>
          <w:color w:val="101010"/>
          <w:lang w:val="uk-UA"/>
        </w:rPr>
        <w:t>не призначений для застосування продуктивним тваринам.</w:t>
      </w:r>
    </w:p>
    <w:p w14:paraId="17CFDC90" w14:textId="21AD060F" w:rsidR="001B4C02" w:rsidRPr="000831FD" w:rsidRDefault="001B4C02" w:rsidP="001B4C02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i/>
          <w:color w:val="101010"/>
          <w:lang w:val="uk-UA"/>
        </w:rPr>
      </w:pPr>
      <w:r w:rsidRPr="000831FD">
        <w:rPr>
          <w:rFonts w:asciiTheme="majorBidi" w:hAnsiTheme="majorBidi" w:cstheme="majorBidi"/>
          <w:i/>
          <w:color w:val="101010"/>
          <w:lang w:val="uk-UA"/>
        </w:rPr>
        <w:t>Заходи особистої профілактики.</w:t>
      </w:r>
    </w:p>
    <w:p w14:paraId="1C4D3298" w14:textId="5EF23F63" w:rsidR="001B4C02" w:rsidRPr="000831FD" w:rsidRDefault="001B4C02" w:rsidP="005C038F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color w:val="101010"/>
          <w:lang w:val="uk-UA"/>
        </w:rPr>
        <w:t xml:space="preserve">При роботі з препаратом слід дотримуватися загальних правил особистої гігієни і техніки безпеки, передбачених при роботі з лікарськими препаратами. Після закінчення роботи слід ретельно вимити руки теплою водою з </w:t>
      </w:r>
      <w:proofErr w:type="spellStart"/>
      <w:r w:rsidRPr="000831FD">
        <w:rPr>
          <w:rFonts w:asciiTheme="majorBidi" w:hAnsiTheme="majorBidi" w:cstheme="majorBidi"/>
          <w:color w:val="101010"/>
          <w:lang w:val="uk-UA"/>
        </w:rPr>
        <w:t>милом</w:t>
      </w:r>
      <w:proofErr w:type="spellEnd"/>
      <w:r w:rsidRPr="000831FD">
        <w:rPr>
          <w:rFonts w:asciiTheme="majorBidi" w:hAnsiTheme="majorBidi" w:cstheme="majorBidi"/>
          <w:color w:val="101010"/>
          <w:lang w:val="uk-UA"/>
        </w:rPr>
        <w:t>.</w:t>
      </w:r>
    </w:p>
    <w:p w14:paraId="589AA01F" w14:textId="7C90F0CA" w:rsidR="001B4C02" w:rsidRPr="000831FD" w:rsidRDefault="001B4C02" w:rsidP="005C038F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color w:val="101010"/>
          <w:lang w:val="uk-UA"/>
        </w:rPr>
        <w:t xml:space="preserve">При випадковому контакті лікарського препарату зі шкірою або слизовими оболонками очей їх необхідно промити великою кількістю води. Людям з </w:t>
      </w:r>
      <w:proofErr w:type="spellStart"/>
      <w:r w:rsidRPr="000831FD">
        <w:rPr>
          <w:rFonts w:asciiTheme="majorBidi" w:hAnsiTheme="majorBidi" w:cstheme="majorBidi"/>
          <w:color w:val="101010"/>
          <w:lang w:val="uk-UA"/>
        </w:rPr>
        <w:t>гіперчутливістю</w:t>
      </w:r>
      <w:proofErr w:type="spellEnd"/>
      <w:r w:rsidRPr="000831FD">
        <w:rPr>
          <w:rFonts w:asciiTheme="majorBidi" w:hAnsiTheme="majorBidi" w:cstheme="majorBidi"/>
          <w:color w:val="101010"/>
          <w:lang w:val="uk-UA"/>
        </w:rPr>
        <w:t xml:space="preserve"> до компонентів препарату слід уникати прямого контакту з лікарським препаратом. У разі появи алергічних реакцій або при випадковому </w:t>
      </w:r>
      <w:r w:rsidR="00A7347E" w:rsidRPr="000831FD">
        <w:rPr>
          <w:rFonts w:asciiTheme="majorBidi" w:hAnsiTheme="majorBidi" w:cstheme="majorBidi"/>
          <w:color w:val="000000" w:themeColor="text1"/>
          <w:lang w:val="uk-UA"/>
        </w:rPr>
        <w:t>потраплянні</w:t>
      </w:r>
      <w:r w:rsidRPr="000831FD">
        <w:rPr>
          <w:rFonts w:asciiTheme="majorBidi" w:hAnsiTheme="majorBidi" w:cstheme="majorBidi"/>
          <w:color w:val="101010"/>
          <w:lang w:val="uk-UA"/>
        </w:rPr>
        <w:t xml:space="preserve"> препарату в організм людини </w:t>
      </w:r>
      <w:r w:rsidRPr="000831FD">
        <w:rPr>
          <w:rFonts w:asciiTheme="majorBidi" w:hAnsiTheme="majorBidi" w:cstheme="majorBidi"/>
          <w:color w:val="101010"/>
          <w:lang w:val="uk-UA"/>
        </w:rPr>
        <w:lastRenderedPageBreak/>
        <w:t>слід негайно звернутися в медичний заклад (при собі мати інструкцію із застосування або етикетку), не слід керувати автомобілем.</w:t>
      </w:r>
    </w:p>
    <w:p w14:paraId="3EFDBA3A" w14:textId="77777777" w:rsidR="001B4C02" w:rsidRPr="000831FD" w:rsidRDefault="001B4C02" w:rsidP="001B4C02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831FD">
        <w:rPr>
          <w:rFonts w:asciiTheme="majorBidi" w:hAnsiTheme="majorBidi" w:cstheme="majorBidi"/>
          <w:color w:val="101010"/>
          <w:lang w:val="uk-UA"/>
        </w:rPr>
        <w:t>Порожні флакони з-під лікарського препарату забороняється використовувати для побутових цілей, вони підлягають утилізації з побутовими відходами.</w:t>
      </w:r>
    </w:p>
    <w:p w14:paraId="1CA6069B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5.6 Використання під час вагітності, лактації, несучості</w:t>
      </w:r>
    </w:p>
    <w:p w14:paraId="2D0711AC" w14:textId="00DF031B" w:rsidR="001B4C02" w:rsidRPr="000831FD" w:rsidRDefault="001B4C02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 xml:space="preserve">Не рекомендується застосовувати препарат вагітним і </w:t>
      </w:r>
      <w:proofErr w:type="spellStart"/>
      <w:r w:rsidRPr="000831FD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>лактуючим</w:t>
      </w:r>
      <w:proofErr w:type="spellEnd"/>
      <w:r w:rsidRPr="000831FD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 xml:space="preserve"> тваринам.</w:t>
      </w:r>
    </w:p>
    <w:p w14:paraId="4082C295" w14:textId="2F49607B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5.7 Взаємодія з іншими засобами та інші форми взаємодії</w:t>
      </w:r>
    </w:p>
    <w:p w14:paraId="736FA7BE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Не відомо.</w:t>
      </w:r>
    </w:p>
    <w:p w14:paraId="1D830728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5.8 Дози і способи введення тваринам різного віку</w:t>
      </w:r>
    </w:p>
    <w:p w14:paraId="4E3B011E" w14:textId="79BB50B4" w:rsidR="00A7347E" w:rsidRPr="000831FD" w:rsidRDefault="005C038F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Препарат</w:t>
      </w:r>
      <w:r w:rsidR="00A7347E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A7347E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вводять собакам внутрішньовенно або </w:t>
      </w:r>
      <w:proofErr w:type="spellStart"/>
      <w:r w:rsidR="00A7347E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внутрішньом’язово</w:t>
      </w:r>
      <w:proofErr w:type="spellEnd"/>
      <w:r w:rsidR="00A7347E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, котам – </w:t>
      </w:r>
      <w:proofErr w:type="spellStart"/>
      <w:r w:rsidR="00A7347E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внутрішньом’язово</w:t>
      </w:r>
      <w:proofErr w:type="spellEnd"/>
      <w:r w:rsidR="00A7347E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p w14:paraId="48A6B0DE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Дозу препарату підбирають залежно від необхідного ефекту, індивідуальних особливостей і породи тварини. Високі дози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>спричиняють</w:t>
      </w:r>
      <w:proofErr w:type="spellEnd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виражений седативний ефект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анальгезію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, низькі дози надають тільки седативну дію. Для собак дрібних порід потрібна вища доза препарату, ніж для великих собак.</w:t>
      </w:r>
    </w:p>
    <w:p w14:paraId="3DDC0DBD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Використання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як засобу для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премедикації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у собак і котів значно знижує кількість препарату, необхідного для індукції наркозу, тому слід з обережністю вводити внутрішньовенні анестетики і уважно стежити за станом тварини.</w:t>
      </w:r>
    </w:p>
    <w:p w14:paraId="3E07E460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>Доза засобів для інгаляційного наркозу також зменшується.</w:t>
      </w:r>
    </w:p>
    <w:p w14:paraId="4FD1131C" w14:textId="1670CF29" w:rsidR="00A7347E" w:rsidRPr="000831FD" w:rsidRDefault="00A7347E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Для досягнення седативного ефекту і аналгезії </w:t>
      </w:r>
      <w:r w:rsidR="005C038F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препарат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застосовують в наступних дозах: собакам – 0.1-0.8 мл/10 кг маси; котам – 0.1 мл/кг маси. </w:t>
      </w:r>
    </w:p>
    <w:p w14:paraId="22D70A04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Дози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собакам розраховані на 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одиницю площі поверхні тіла (</w:t>
      </w:r>
      <w:proofErr w:type="spellStart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/м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vertAlign w:val="superscript"/>
          <w:lang w:eastAsia="ru-RU"/>
        </w:rPr>
        <w:t>2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): внутрішньовенно – до 375 </w:t>
      </w:r>
      <w:proofErr w:type="spellStart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/м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vertAlign w:val="superscript"/>
          <w:lang w:eastAsia="ru-RU"/>
        </w:rPr>
        <w:t>2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площі поверхні тіла; </w:t>
      </w:r>
      <w:proofErr w:type="spellStart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внутрішньом’язово</w:t>
      </w:r>
      <w:proofErr w:type="spellEnd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– до 500 </w:t>
      </w:r>
      <w:proofErr w:type="spellStart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/м</w:t>
      </w:r>
      <w:r w:rsidRPr="0039739A">
        <w:rPr>
          <w:rFonts w:asciiTheme="majorBidi" w:eastAsia="Times New Roman" w:hAnsiTheme="majorBidi" w:cstheme="majorBidi"/>
          <w:snapToGrid w:val="0"/>
          <w:sz w:val="24"/>
          <w:szCs w:val="24"/>
          <w:vertAlign w:val="superscript"/>
          <w:lang w:eastAsia="ru-RU"/>
        </w:rPr>
        <w:t>2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площі поверхні тіла.</w:t>
      </w:r>
    </w:p>
    <w:p w14:paraId="2EA8040F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При введенні разом з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буторфанолом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(0.1 мг/кг) для глибокої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седації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анальгезії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доза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для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внутрішньом’язового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введення становить 300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/м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vertAlign w:val="superscript"/>
          <w:lang w:eastAsia="ru-RU"/>
        </w:rPr>
        <w:t>2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площі поверхні тіла. Доза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для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премедикації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становить 125-375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/м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vertAlign w:val="superscript"/>
          <w:lang w:eastAsia="ru-RU"/>
        </w:rPr>
        <w:t>2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площі поверхні тіла, її вводять за 20 хв </w:t>
      </w:r>
      <w:r w:rsidRPr="000831FD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до</w:t>
      </w: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 </w:t>
      </w:r>
      <w:r w:rsidRPr="000831FD"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eastAsia="ru-RU"/>
        </w:rPr>
        <w:t>індукції анестезії при процедурах, що потребують її застосування.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Доза повинна бути скоригована в залежності від типу хірургічного втручання, тривалості процедури і темпераменту тварини.</w:t>
      </w:r>
    </w:p>
    <w:p w14:paraId="7EB08DA9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 xml:space="preserve">Сумісне застосування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буторфанолу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>спричиняє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седативний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аналгезуючий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ефект, що починається не пізніше 15 хв після введення, і досягає максимуму в межах 30 хв після введення. Седативний ефект триває протягом не менше 120 хв після введення,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аналгезуючий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ефект – протягом не менше 90 хв. Повне відновлення свідомості відбувається протягом 3 годин.</w:t>
      </w:r>
    </w:p>
    <w:p w14:paraId="563780E8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Премедикація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з використанням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значно знижує дозу необхідного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агента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, що індукує і знижує кількість інгаляційних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анестетиків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для підтримки наркозу. Для досягнення анестезії спільно з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пропофолом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тіопенталом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забезпечує зниження їх доз на 30 % і 60 % відповідно.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сприяє досягненню післяопераційної аналгезії протягом 0.5-4 годин, однак цей період залежить від ряду факторів, і наступну дозу анальгетиків слід вводити відповідно до клінічної оцінки.</w:t>
      </w:r>
    </w:p>
    <w:p w14:paraId="2A592F81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>Дозування здійснюється з врахуванням маси тіла собак, що наведено у наступних таблицях.</w:t>
      </w:r>
    </w:p>
    <w:p w14:paraId="3A803EEE" w14:textId="77777777" w:rsidR="00A7347E" w:rsidRPr="000831FD" w:rsidRDefault="00A7347E" w:rsidP="00A7347E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Рекомендується використання каліброваного шприца з метою забезпечення точного дозування при введенні невеликих за введення невеликого об’єму.</w:t>
      </w:r>
    </w:p>
    <w:p w14:paraId="446D9171" w14:textId="77777777" w:rsidR="00CD5308" w:rsidRPr="000831FD" w:rsidRDefault="00CD5308" w:rsidP="004E09B4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1598BD61" w14:textId="77777777" w:rsidR="006602D5" w:rsidRDefault="006602D5" w:rsidP="009048ED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668F5753" w14:textId="77777777" w:rsidR="006602D5" w:rsidRDefault="006602D5" w:rsidP="009048ED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69727E4E" w14:textId="77777777" w:rsidR="006602D5" w:rsidRDefault="006602D5" w:rsidP="009048ED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18707DD8" w14:textId="77777777" w:rsidR="006602D5" w:rsidRDefault="006602D5" w:rsidP="009048ED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6CD34EBB" w14:textId="6F151FC3" w:rsidR="004E09B4" w:rsidRPr="000831FD" w:rsidRDefault="004E09B4" w:rsidP="009048ED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lastRenderedPageBreak/>
        <w:t xml:space="preserve">Дози препарату </w:t>
      </w:r>
      <w:proofErr w:type="spellStart"/>
      <w:r w:rsidR="00B5407B" w:rsidRPr="000831FD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Мідіна</w:t>
      </w:r>
      <w:proofErr w:type="spellEnd"/>
      <w:r w:rsidR="009048ED" w:rsidRPr="000831FD">
        <w:rPr>
          <w:rFonts w:asciiTheme="majorBidi" w:hAnsiTheme="majorBidi" w:cstheme="majorBidi"/>
          <w:b/>
          <w:bCs/>
          <w:sz w:val="24"/>
          <w:szCs w:val="24"/>
        </w:rPr>
        <w:t xml:space="preserve"> розчин для ін’єкцій 0,5 мг/мл</w:t>
      </w:r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 xml:space="preserve"> для </w:t>
      </w:r>
      <w:proofErr w:type="spellStart"/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>премедикації</w:t>
      </w:r>
      <w:proofErr w:type="spellEnd"/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 xml:space="preserve"> у собак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491"/>
        <w:gridCol w:w="1288"/>
        <w:gridCol w:w="1417"/>
        <w:gridCol w:w="1418"/>
        <w:gridCol w:w="1417"/>
        <w:gridCol w:w="1276"/>
      </w:tblGrid>
      <w:tr w:rsidR="004E09B4" w:rsidRPr="000831FD" w14:paraId="48703A2F" w14:textId="77777777" w:rsidTr="00027AB5">
        <w:trPr>
          <w:trHeight w:val="515"/>
        </w:trPr>
        <w:tc>
          <w:tcPr>
            <w:tcW w:w="1044" w:type="dxa"/>
            <w:vMerge w:val="restar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EBF79E" w14:textId="4F53FA5B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Маса</w:t>
            </w:r>
            <w:proofErr w:type="spellEnd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A7347E"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тіла</w:t>
            </w:r>
            <w:proofErr w:type="spellEnd"/>
            <w:r w:rsidR="00A7347E"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</w:t>
            </w: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собаки (кг)</w:t>
            </w:r>
          </w:p>
        </w:tc>
        <w:tc>
          <w:tcPr>
            <w:tcW w:w="2779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873A99" w14:textId="77777777" w:rsidR="004E09B4" w:rsidRPr="0039739A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Дексмедетомідин</w:t>
            </w:r>
            <w:proofErr w:type="spellEnd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125 мкг/м</w:t>
            </w:r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DFBD05" w14:textId="77777777" w:rsidR="004E09B4" w:rsidRPr="0039739A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Дексмедетомідин</w:t>
            </w:r>
            <w:proofErr w:type="spellEnd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375 мкг/м</w:t>
            </w:r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2693" w:type="dxa"/>
            <w:gridSpan w:val="2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6366EB" w14:textId="77777777" w:rsidR="004E09B4" w:rsidRPr="0039739A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Дексмедетомідин</w:t>
            </w:r>
            <w:proofErr w:type="spellEnd"/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500 мкг/м</w:t>
            </w:r>
            <w:r w:rsidRPr="0039739A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</w:tr>
      <w:tr w:rsidR="004E09B4" w:rsidRPr="000831FD" w14:paraId="3D4D281B" w14:textId="77777777" w:rsidTr="00027AB5">
        <w:trPr>
          <w:trHeight w:val="332"/>
        </w:trPr>
        <w:tc>
          <w:tcPr>
            <w:tcW w:w="1044" w:type="dxa"/>
            <w:vMerge/>
            <w:shd w:val="clear" w:color="auto" w:fill="FFFFFF"/>
            <w:vAlign w:val="center"/>
            <w:hideMark/>
          </w:tcPr>
          <w:p w14:paraId="1474FDBC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36D4E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(Мкг/кг)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92D0A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(Мл)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5B609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(Мкг/кг)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96985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(Мл)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5E2C2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(Мкг/кг)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CF932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(Мл)</w:t>
            </w:r>
          </w:p>
        </w:tc>
      </w:tr>
      <w:tr w:rsidR="004E09B4" w:rsidRPr="000831FD" w14:paraId="6B5D0708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086957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2-3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BE026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9.4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6DF99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0.04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0BD73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28.1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4D1566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0.12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3AECE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9E6A34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0.15</w:t>
            </w:r>
          </w:p>
        </w:tc>
      </w:tr>
      <w:tr w:rsidR="004E09B4" w:rsidRPr="000831FD" w14:paraId="1F2B40E8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E3BC4F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3-4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BC0D06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8.3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4C6F6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0.05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5B970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BE50F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0.17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34269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B8233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</w:t>
            </w:r>
          </w:p>
        </w:tc>
      </w:tr>
      <w:tr w:rsidR="004E09B4" w:rsidRPr="000831FD" w14:paraId="14CEE18F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65D4E7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4-5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A58CD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7.7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18F5A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0.07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954145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F5A49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93635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61964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</w:t>
            </w:r>
          </w:p>
        </w:tc>
      </w:tr>
      <w:tr w:rsidR="004E09B4" w:rsidRPr="000831FD" w14:paraId="26DDA3DE" w14:textId="77777777" w:rsidTr="00027AB5">
        <w:trPr>
          <w:trHeight w:val="165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AFF487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5-10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44C71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6.5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97AF3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29278B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19.6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DEEE9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0.29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74E52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89285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0.4</w:t>
            </w:r>
          </w:p>
        </w:tc>
      </w:tr>
      <w:tr w:rsidR="004E09B4" w:rsidRPr="000831FD" w14:paraId="03D574E3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E444B5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10-13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C8B0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5.6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DF4D8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AD619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16.8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86F21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0.38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025AB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5DCEDB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0.5</w:t>
            </w:r>
          </w:p>
        </w:tc>
      </w:tr>
      <w:tr w:rsidR="004E09B4" w:rsidRPr="000831FD" w14:paraId="6E5B4D55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F1ED53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13-15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2A603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A20B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867E5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15.7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AA030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0.44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44316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28769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0.6</w:t>
            </w:r>
          </w:p>
        </w:tc>
      </w:tr>
      <w:tr w:rsidR="004E09B4" w:rsidRPr="000831FD" w14:paraId="27784E70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B2B016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15-20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1A1FB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4.9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3FCCFC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0.17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A78BA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14.6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A66B8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0.51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77E14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0B16D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0.7</w:t>
            </w:r>
          </w:p>
        </w:tc>
      </w:tr>
      <w:tr w:rsidR="004E09B4" w:rsidRPr="000831FD" w14:paraId="45C79F02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65DCBA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20-25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D1B4B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4.5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0DE47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01530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13.4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DA6804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0.6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D537B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C6842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0.8</w:t>
            </w:r>
          </w:p>
        </w:tc>
      </w:tr>
      <w:tr w:rsidR="004E09B4" w:rsidRPr="000831FD" w14:paraId="084AFD2E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2BF256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25-30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FC823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1C61E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E5BB2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12.6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49C33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0.69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D4404C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B3798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0.9</w:t>
            </w:r>
          </w:p>
        </w:tc>
      </w:tr>
      <w:tr w:rsidR="004E09B4" w:rsidRPr="000831FD" w14:paraId="736B2C79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DF70DA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30-33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F93C4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8B3F65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0BF56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D29051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0.75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F73EB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E547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1.0</w:t>
            </w:r>
          </w:p>
        </w:tc>
      </w:tr>
      <w:tr w:rsidR="004E09B4" w:rsidRPr="000831FD" w14:paraId="456FD7C0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961697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33-37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ED89C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3.9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CB78E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0.27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EAE99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11.6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0F7F3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0.81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8F965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87D7D5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1.1</w:t>
            </w:r>
          </w:p>
        </w:tc>
      </w:tr>
      <w:tr w:rsidR="004E09B4" w:rsidRPr="000831FD" w14:paraId="790C987C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B4C4A0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37-45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E8333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3.7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00F5C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E1D3B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84206B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0.9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DC9C4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14.5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6385B1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1.2</w:t>
            </w:r>
          </w:p>
        </w:tc>
      </w:tr>
      <w:tr w:rsidR="004E09B4" w:rsidRPr="000831FD" w14:paraId="2A183BA4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42CE4C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45-50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F1202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3.5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6C9E8B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0AEA74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10.5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D12135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0.99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F3C984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86AFE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1.3</w:t>
            </w:r>
          </w:p>
        </w:tc>
      </w:tr>
      <w:tr w:rsidR="004E09B4" w:rsidRPr="000831FD" w14:paraId="670EFCEC" w14:textId="77777777" w:rsidTr="00027AB5">
        <w:trPr>
          <w:trHeight w:val="165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4D7EB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50-55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CC4E4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3.4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E4CA9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3D155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10.1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68889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1.06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4BF3F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13.5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DB7471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1.4</w:t>
            </w:r>
          </w:p>
        </w:tc>
      </w:tr>
      <w:tr w:rsidR="004E09B4" w:rsidRPr="000831FD" w14:paraId="7649E578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09DCE6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55-60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6C445D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87715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0.38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13CA0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9.8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39796E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1.13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F44E7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7345CF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1.5</w:t>
            </w:r>
          </w:p>
        </w:tc>
      </w:tr>
      <w:tr w:rsidR="004E09B4" w:rsidRPr="000831FD" w14:paraId="6E7A393E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F5338B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60-65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C7143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5F6F13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0.4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3517BA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9.5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DBFCA7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1.19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789AD0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12.8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D7F90C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1.6</w:t>
            </w:r>
          </w:p>
        </w:tc>
      </w:tr>
      <w:tr w:rsidR="004E09B4" w:rsidRPr="000831FD" w14:paraId="361C9C95" w14:textId="77777777" w:rsidTr="00027AB5">
        <w:trPr>
          <w:trHeight w:val="182"/>
        </w:trPr>
        <w:tc>
          <w:tcPr>
            <w:tcW w:w="104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F2F156" w14:textId="77777777" w:rsidR="004E09B4" w:rsidRPr="000831FD" w:rsidRDefault="004E09B4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65-70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216D26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12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651CC6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0.42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0DCD32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9.3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85B4E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1.26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79F588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12.5</w:t>
            </w:r>
          </w:p>
        </w:tc>
        <w:tc>
          <w:tcPr>
            <w:tcW w:w="127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CD46A9" w14:textId="77777777" w:rsidR="004E09B4" w:rsidRPr="000831FD" w:rsidRDefault="004E09B4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1.7</w:t>
            </w:r>
          </w:p>
        </w:tc>
      </w:tr>
    </w:tbl>
    <w:p w14:paraId="48FF6F1C" w14:textId="77777777" w:rsidR="004E09B4" w:rsidRPr="000831FD" w:rsidRDefault="004E09B4" w:rsidP="004E09B4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</w:p>
    <w:p w14:paraId="6934DAB8" w14:textId="77777777" w:rsidR="006602D5" w:rsidRDefault="006602D5" w:rsidP="00A7347E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3CEDD7E7" w14:textId="77777777" w:rsidR="006602D5" w:rsidRDefault="006602D5" w:rsidP="00A7347E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6F60CD87" w14:textId="77777777" w:rsidR="006602D5" w:rsidRDefault="006602D5" w:rsidP="00A7347E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393055C2" w14:textId="77777777" w:rsidR="006602D5" w:rsidRDefault="006602D5" w:rsidP="00A7347E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</w:pPr>
    </w:p>
    <w:p w14:paraId="6B7A3549" w14:textId="3335FCCF" w:rsidR="00A7347E" w:rsidRPr="000831FD" w:rsidRDefault="004E09B4" w:rsidP="00A7347E">
      <w:pPr>
        <w:tabs>
          <w:tab w:val="left" w:pos="0"/>
        </w:tabs>
        <w:spacing w:after="0" w:line="240" w:lineRule="auto"/>
        <w:jc w:val="both"/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</w:pPr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lastRenderedPageBreak/>
        <w:t xml:space="preserve">Дози препарату </w:t>
      </w:r>
      <w:proofErr w:type="spellStart"/>
      <w:r w:rsidR="00B5407B" w:rsidRPr="000831FD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Мідіна</w:t>
      </w:r>
      <w:proofErr w:type="spellEnd"/>
      <w:r w:rsidR="009048ED" w:rsidRPr="000831FD">
        <w:rPr>
          <w:rFonts w:asciiTheme="majorBidi" w:hAnsiTheme="majorBidi" w:cstheme="majorBidi"/>
          <w:b/>
          <w:bCs/>
          <w:sz w:val="24"/>
          <w:szCs w:val="24"/>
        </w:rPr>
        <w:t xml:space="preserve"> розчин для ін’єкцій 0,5 мг/мл</w:t>
      </w:r>
      <w:r w:rsidRPr="000831FD">
        <w:rPr>
          <w:rStyle w:val="ac"/>
          <w:rFonts w:asciiTheme="majorBidi" w:hAnsiTheme="majorBidi" w:cstheme="majorBidi"/>
          <w:color w:val="101010"/>
          <w:sz w:val="24"/>
          <w:szCs w:val="24"/>
          <w:shd w:val="clear" w:color="auto" w:fill="FFFFFF"/>
        </w:rPr>
        <w:t xml:space="preserve"> </w:t>
      </w:r>
      <w:r w:rsidR="00A7347E" w:rsidRPr="000831FD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з </w:t>
      </w:r>
      <w:proofErr w:type="spellStart"/>
      <w:r w:rsidR="00A7347E" w:rsidRPr="000831FD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буторфанолом</w:t>
      </w:r>
      <w:proofErr w:type="spellEnd"/>
      <w:r w:rsidR="00A7347E" w:rsidRPr="000831FD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з метою </w:t>
      </w:r>
      <w:r w:rsidR="007E0B08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глибокої </w:t>
      </w:r>
      <w:proofErr w:type="spellStart"/>
      <w:r w:rsidR="007E0B08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седації</w:t>
      </w:r>
      <w:proofErr w:type="spellEnd"/>
      <w:r w:rsidR="007E0B08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і </w:t>
      </w:r>
      <w:proofErr w:type="spellStart"/>
      <w:r w:rsidR="007E0B08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анальгезії</w:t>
      </w:r>
      <w:proofErr w:type="spellEnd"/>
      <w:r w:rsidR="007E0B08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r w:rsidR="00A7347E" w:rsidRPr="000831FD">
        <w:rPr>
          <w:rStyle w:val="ac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собак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3892"/>
        <w:gridCol w:w="4253"/>
      </w:tblGrid>
      <w:tr w:rsidR="00703652" w:rsidRPr="000831FD" w14:paraId="3E20CAD0" w14:textId="77777777" w:rsidTr="00027AB5">
        <w:trPr>
          <w:trHeight w:val="423"/>
        </w:trPr>
        <w:tc>
          <w:tcPr>
            <w:tcW w:w="0" w:type="auto"/>
            <w:shd w:val="clear" w:color="auto" w:fill="FFFFFF"/>
            <w:vAlign w:val="center"/>
            <w:hideMark/>
          </w:tcPr>
          <w:p w14:paraId="6968BF22" w14:textId="690E673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Маса</w:t>
            </w:r>
            <w:proofErr w:type="spellEnd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A7347E"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тіла</w:t>
            </w:r>
            <w:proofErr w:type="spellEnd"/>
            <w:r w:rsidR="00A7347E"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</w:t>
            </w: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собаки (кг)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795BEF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proofErr w:type="spellStart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>Дексмедетомідин</w:t>
            </w:r>
            <w:proofErr w:type="spellEnd"/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(мкг/кг)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75BEAE" w14:textId="5AF21CC7" w:rsidR="00703652" w:rsidRPr="000831FD" w:rsidRDefault="00703652" w:rsidP="00FA58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Препарат </w:t>
            </w:r>
            <w:proofErr w:type="spellStart"/>
            <w:r w:rsidR="00B5407B" w:rsidRPr="000831F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ru-RU"/>
              </w:rPr>
              <w:t>Мідіна</w:t>
            </w:r>
            <w:proofErr w:type="spellEnd"/>
            <w:r w:rsidR="009048ED" w:rsidRPr="000831F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розчин для ін’єкцій 0,5 мг/мл</w:t>
            </w: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 (мл)</w:t>
            </w:r>
          </w:p>
        </w:tc>
      </w:tr>
      <w:tr w:rsidR="00703652" w:rsidRPr="000831FD" w14:paraId="35AE2B48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1170D9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2-3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22DBCC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C13229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0.12</w:t>
            </w:r>
          </w:p>
        </w:tc>
      </w:tr>
      <w:tr w:rsidR="00703652" w:rsidRPr="000831FD" w14:paraId="6D2507C2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BF4192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3-4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4364C4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C6AE98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0.16</w:t>
            </w:r>
          </w:p>
        </w:tc>
      </w:tr>
      <w:tr w:rsidR="00703652" w:rsidRPr="000831FD" w14:paraId="4F2B1AA7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A79822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4-5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843786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22.2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447AE3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</w:t>
            </w:r>
          </w:p>
        </w:tc>
      </w:tr>
      <w:tr w:rsidR="00703652" w:rsidRPr="000831FD" w14:paraId="3A4B7347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AA4E63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5-10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8DFE02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16.7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B72D24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0.25</w:t>
            </w:r>
          </w:p>
        </w:tc>
      </w:tr>
      <w:tr w:rsidR="00703652" w:rsidRPr="000831FD" w14:paraId="7A4C6076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924348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10-13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2C0EDA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CF7F1D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</w:t>
            </w:r>
          </w:p>
        </w:tc>
      </w:tr>
      <w:tr w:rsidR="00703652" w:rsidRPr="000831FD" w14:paraId="7105549A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1D827B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13-15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238D04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12.5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8EDEC7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0.35</w:t>
            </w:r>
          </w:p>
        </w:tc>
      </w:tr>
      <w:tr w:rsidR="00703652" w:rsidRPr="000831FD" w14:paraId="2377507D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8B8FC1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15-20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16CA0A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11.4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FD1765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48034CB5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579A3C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20-25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C4CCEF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11.1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EB680C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7C919B09" w14:textId="77777777" w:rsidTr="00027AB5">
        <w:trPr>
          <w:trHeight w:val="298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A28602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25-30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FBD4CB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7FBD64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0D24874F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F5B62E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30-33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5B041E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9.5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7016B8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40F51347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679BD8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33-37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D28583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9.3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5D2F86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415DF9F6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F15E57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37-45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BCF764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8.5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FE71BB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56138FD8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4B22D7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45-50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846F17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8.4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9A574A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66C68B20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8222C4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50-55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7C961D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8.1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AF1507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5928540D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D445CE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55-60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86E15B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7.8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8B5429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75AC9340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2D6889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60-65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105811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7.6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2CB870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48DF3127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99F409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65-70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33EBCA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7.4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29278D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7DE49FF8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6D7258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70-80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C87741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7.3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CF5460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  <w:tr w:rsidR="00703652" w:rsidRPr="000831FD" w14:paraId="47C6DC83" w14:textId="77777777" w:rsidTr="00027AB5">
        <w:trPr>
          <w:trHeight w:val="282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D9D6AB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&gt; 80</w:t>
            </w:r>
          </w:p>
        </w:tc>
        <w:tc>
          <w:tcPr>
            <w:tcW w:w="3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0D356A" w14:textId="77777777" w:rsidR="00703652" w:rsidRPr="000831FD" w:rsidRDefault="00703652" w:rsidP="004E09B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B60ABE" w14:textId="77777777" w:rsidR="00703652" w:rsidRPr="000831FD" w:rsidRDefault="00703652" w:rsidP="004E09B4">
            <w:pPr>
              <w:spacing w:after="0" w:line="240" w:lineRule="auto"/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color w:val="101010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4813212C" w14:textId="77777777" w:rsidR="004E09B4" w:rsidRPr="000831FD" w:rsidRDefault="004E09B4" w:rsidP="004E09B4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</w:p>
    <w:p w14:paraId="2D270A55" w14:textId="77777777" w:rsidR="006602D5" w:rsidRDefault="006602D5" w:rsidP="008D7EAD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</w:p>
    <w:p w14:paraId="058B0183" w14:textId="353AD5C1" w:rsidR="00F6272C" w:rsidRPr="000831FD" w:rsidRDefault="00F6272C" w:rsidP="008D7EAD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lastRenderedPageBreak/>
        <w:t xml:space="preserve">Дози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котам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розраховані в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на кг маси тварини.</w:t>
      </w:r>
    </w:p>
    <w:p w14:paraId="7D696F88" w14:textId="4E1AE21F" w:rsidR="00F6272C" w:rsidRPr="000831FD" w:rsidRDefault="00F6272C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При використанні препарату для проведення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неінвазивних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втручань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, операціях, що заподіюють болю від слабк</w:t>
      </w:r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о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го до помірного, а також процедур і оглядів, які потребують утримання, заспокоєння і знеболювання, доза для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котів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становить 40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мкг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на кг маси, що еквівалентно 0.08 мл препарату</w:t>
      </w:r>
      <w:r w:rsidR="00703652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p w14:paraId="0934E421" w14:textId="02962F0E" w:rsidR="00F6272C" w:rsidRPr="000831FD" w:rsidRDefault="00F6272C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Використання препарату для анестезії спільно з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пропофолом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забезпечує зниження дози останнього на 50</w:t>
      </w:r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 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%. Всі анестетики, які використовуються для індукції або підтримки наркозу, слід вводити в кількості, необхідній для досягнення ефекту.</w:t>
      </w:r>
    </w:p>
    <w:p w14:paraId="3CEA2838" w14:textId="1DDAFE31" w:rsidR="004E09B4" w:rsidRPr="000831FD" w:rsidRDefault="00F6272C" w:rsidP="007600A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Наркоз може бути індукований через 10 хв після </w:t>
      </w:r>
      <w:proofErr w:type="spellStart"/>
      <w:r w:rsidR="00740C4D">
        <w:rPr>
          <w:rFonts w:asciiTheme="majorBidi" w:hAnsiTheme="majorBidi" w:cstheme="majorBidi"/>
          <w:snapToGrid w:val="0"/>
          <w:sz w:val="24"/>
          <w:szCs w:val="24"/>
        </w:rPr>
        <w:t>внутрішньом’язове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вв</w:t>
      </w:r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едення </w:t>
      </w:r>
      <w:proofErr w:type="spellStart"/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кетаміну</w:t>
      </w:r>
      <w:proofErr w:type="spellEnd"/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котам</w:t>
      </w:r>
      <w:r w:rsidR="009048ED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в дозі 5 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мг/кг або </w:t>
      </w:r>
      <w:r w:rsidR="00740C4D">
        <w:rPr>
          <w:rFonts w:asciiTheme="majorBidi" w:hAnsiTheme="majorBidi" w:cstheme="majorBidi"/>
          <w:snapToGrid w:val="0"/>
          <w:sz w:val="24"/>
          <w:szCs w:val="24"/>
        </w:rPr>
        <w:t>внутрішньовенне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введення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пропофолу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3936"/>
        <w:gridCol w:w="4253"/>
      </w:tblGrid>
      <w:tr w:rsidR="00703652" w:rsidRPr="000831FD" w14:paraId="024B77E9" w14:textId="77777777" w:rsidTr="00027AB5">
        <w:trPr>
          <w:trHeight w:val="507"/>
        </w:trPr>
        <w:tc>
          <w:tcPr>
            <w:tcW w:w="0" w:type="auto"/>
            <w:shd w:val="clear" w:color="auto" w:fill="FFFFFF"/>
            <w:vAlign w:val="center"/>
            <w:hideMark/>
          </w:tcPr>
          <w:p w14:paraId="74923ABC" w14:textId="6DC40ABC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proofErr w:type="spellStart"/>
            <w:r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>Маса</w:t>
            </w:r>
            <w:proofErr w:type="spellEnd"/>
            <w:r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 xml:space="preserve"> </w:t>
            </w:r>
            <w:r w:rsidR="008D7EAD"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>кота</w:t>
            </w:r>
            <w:r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 xml:space="preserve"> (кг)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E43C41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proofErr w:type="spellStart"/>
            <w:r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>Дексмедетомідин</w:t>
            </w:r>
            <w:proofErr w:type="spellEnd"/>
            <w:r w:rsidRPr="000831FD">
              <w:rPr>
                <w:rFonts w:asciiTheme="majorBidi" w:eastAsia="Times New Roman" w:hAnsiTheme="majorBidi" w:cstheme="majorBidi"/>
                <w:b/>
                <w:bCs/>
                <w:snapToGrid w:val="0"/>
                <w:sz w:val="24"/>
                <w:szCs w:val="24"/>
                <w:lang w:val="ru-RU" w:eastAsia="ru-RU"/>
              </w:rPr>
              <w:t xml:space="preserve"> (мкг/кг)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709687" w14:textId="30336721" w:rsidR="00703652" w:rsidRPr="000831FD" w:rsidRDefault="00703652" w:rsidP="00BB4296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b/>
                <w:bCs/>
                <w:color w:val="101010"/>
                <w:sz w:val="24"/>
                <w:szCs w:val="24"/>
                <w:lang w:val="ru-RU" w:eastAsia="ru-RU"/>
              </w:rPr>
              <w:t xml:space="preserve">Препарат </w:t>
            </w:r>
            <w:proofErr w:type="spellStart"/>
            <w:r w:rsidR="00B5407B" w:rsidRPr="000831F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ru-RU"/>
              </w:rPr>
              <w:t>Мідіна</w:t>
            </w:r>
            <w:proofErr w:type="spellEnd"/>
            <w:r w:rsidR="009048ED" w:rsidRPr="000831F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розчин для ін’єкцій 0,5 мг/мл</w:t>
            </w:r>
          </w:p>
        </w:tc>
      </w:tr>
      <w:tr w:rsidR="00703652" w:rsidRPr="000831FD" w14:paraId="236FCE7F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43E855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34D1AE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A3C2AB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0.1</w:t>
            </w:r>
          </w:p>
        </w:tc>
      </w:tr>
      <w:tr w:rsidR="00703652" w:rsidRPr="000831FD" w14:paraId="42A2CA87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51B6B4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2-3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DAE5B1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7DD00A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0.2</w:t>
            </w:r>
          </w:p>
        </w:tc>
      </w:tr>
      <w:tr w:rsidR="00703652" w:rsidRPr="000831FD" w14:paraId="4DE705AA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406E0A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3-4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CA5D09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692617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0.3</w:t>
            </w:r>
          </w:p>
        </w:tc>
      </w:tr>
      <w:tr w:rsidR="00703652" w:rsidRPr="000831FD" w14:paraId="361450EE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D12546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4-6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8FB218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A44C6A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0.4</w:t>
            </w:r>
          </w:p>
        </w:tc>
      </w:tr>
      <w:tr w:rsidR="00703652" w:rsidRPr="000831FD" w14:paraId="05053BAB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718CCF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6-7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33AC94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E8F4D3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0.5</w:t>
            </w:r>
          </w:p>
        </w:tc>
      </w:tr>
      <w:tr w:rsidR="00703652" w:rsidRPr="000831FD" w14:paraId="4939DCDF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CEB543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7-8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0C9045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49CC93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0.6</w:t>
            </w:r>
          </w:p>
        </w:tc>
      </w:tr>
      <w:tr w:rsidR="00703652" w:rsidRPr="000831FD" w14:paraId="6F9807D1" w14:textId="77777777" w:rsidTr="00027AB5">
        <w:trPr>
          <w:trHeight w:val="193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DB3D10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8-10</w:t>
            </w:r>
          </w:p>
        </w:tc>
        <w:tc>
          <w:tcPr>
            <w:tcW w:w="39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C277CA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25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E490E9" w14:textId="77777777" w:rsidR="00703652" w:rsidRPr="000831FD" w:rsidRDefault="00703652" w:rsidP="00F6272C">
            <w:pPr>
              <w:tabs>
                <w:tab w:val="left" w:pos="0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</w:pPr>
            <w:r w:rsidRPr="000831FD">
              <w:rPr>
                <w:rFonts w:asciiTheme="majorBidi" w:eastAsia="Times New Roman" w:hAnsiTheme="majorBidi" w:cstheme="majorBidi"/>
                <w:snapToGrid w:val="0"/>
                <w:sz w:val="24"/>
                <w:szCs w:val="24"/>
                <w:lang w:val="ru-RU" w:eastAsia="ru-RU"/>
              </w:rPr>
              <w:t>0.7</w:t>
            </w:r>
          </w:p>
        </w:tc>
      </w:tr>
    </w:tbl>
    <w:p w14:paraId="59E71C4A" w14:textId="72480268" w:rsidR="00F6272C" w:rsidRPr="000831FD" w:rsidRDefault="00F6272C" w:rsidP="00F6272C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</w:p>
    <w:p w14:paraId="2847F3E3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Планована седативна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val="ru-RU"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і знеболювальна дія досягається в межах 15 хв після введення і підтримується протягом 60 хв після введення препарату. Для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>подовження</w:t>
      </w:r>
      <w:proofErr w:type="spellEnd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седативної і аналгетичної дії препарат можна вводити повторно через 10-15 хв після першого введення. Дозу повторного введення визначає ветеринарний лікар в залежності від стану тварини.</w:t>
      </w:r>
    </w:p>
    <w:p w14:paraId="6B640EF9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 xml:space="preserve">За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необхідності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седація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може бути </w:t>
      </w:r>
      <w:proofErr w:type="spellStart"/>
      <w:r w:rsidRPr="000831FD"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eastAsia="ru-RU"/>
        </w:rPr>
        <w:t>реверсована</w:t>
      </w:r>
      <w:proofErr w:type="spellEnd"/>
      <w:r w:rsidRPr="000831FD"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eastAsia="ru-RU"/>
        </w:rPr>
        <w:t xml:space="preserve"> препаратом, що містить</w:t>
      </w: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атіпамезол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p w14:paraId="789F650C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val="ru-RU"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Для запобігання сухості очей слід застосовувати відповідний </w:t>
      </w:r>
      <w:proofErr w:type="spellStart"/>
      <w:r w:rsidRPr="000831FD"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eastAsia="ru-RU"/>
        </w:rPr>
        <w:t>лубрикант</w:t>
      </w:r>
      <w:proofErr w:type="spellEnd"/>
      <w:r w:rsidRPr="000831FD">
        <w:rPr>
          <w:rFonts w:asciiTheme="majorBidi" w:eastAsia="Times New Roman" w:hAnsiTheme="majorBidi" w:cstheme="majorBidi"/>
          <w:bCs/>
          <w:snapToGrid w:val="0"/>
          <w:color w:val="000000" w:themeColor="text1"/>
          <w:sz w:val="24"/>
          <w:szCs w:val="24"/>
          <w:lang w:eastAsia="ru-RU"/>
        </w:rPr>
        <w:t xml:space="preserve"> призначений для цього.</w:t>
      </w:r>
    </w:p>
    <w:p w14:paraId="15F465E3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Після застосування препарату тварини повинні знаходитися в теплі і при постійній температурі, як під час процедури, так і під час </w:t>
      </w: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>відновлення</w:t>
      </w: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>загального</w:t>
      </w:r>
      <w:proofErr w:type="spellEnd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 xml:space="preserve"> стану</w:t>
      </w:r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>.</w:t>
      </w:r>
    </w:p>
    <w:p w14:paraId="5BF577ED" w14:textId="7738F1B7" w:rsidR="008A08FA" w:rsidRPr="000831FD" w:rsidRDefault="008A08FA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Рекомендується не давати тваринам їжу протягом 12 год перед введенням препарату, прийом води не обмежений.</w:t>
      </w:r>
    </w:p>
    <w:p w14:paraId="73069D5B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Після введення препарату тварині не слід давати воду або їжу до тих пір, поки не відновиться здатність ковтати.</w:t>
      </w:r>
    </w:p>
    <w:p w14:paraId="5FCF993A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Нервовим, агресивним або збудженим тваринам необхідно дати можливість заспокоїтися перед введенням препарату.</w:t>
      </w:r>
    </w:p>
    <w:p w14:paraId="3A3638F0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Слід регулярно контролювати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val="ru-RU" w:eastAsia="ru-RU"/>
        </w:rPr>
        <w:t>дихання</w:t>
      </w:r>
      <w:proofErr w:type="spellEnd"/>
      <w:r w:rsidRPr="000831FD">
        <w:rPr>
          <w:rFonts w:asciiTheme="majorBidi" w:eastAsia="Times New Roman" w:hAnsiTheme="majorBidi" w:cstheme="majorBidi"/>
          <w:snapToGrid w:val="0"/>
          <w:color w:val="000000" w:themeColor="text1"/>
          <w:sz w:val="24"/>
          <w:szCs w:val="24"/>
          <w:lang w:eastAsia="ru-RU"/>
        </w:rPr>
        <w:t xml:space="preserve"> та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серцеву діяльність. Пульсова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оксиметрія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може бути корисною, але не ключовою для адекватного моніторингу. При послідовному використанні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і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кетаміну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для індукції наркозу у </w:t>
      </w:r>
      <w:r w:rsidRPr="000831FD">
        <w:rPr>
          <w:rFonts w:asciiTheme="majorBidi" w:hAnsiTheme="majorBidi" w:cstheme="majorBidi"/>
          <w:spacing w:val="1"/>
          <w:sz w:val="24"/>
          <w:szCs w:val="24"/>
        </w:rPr>
        <w:t>котів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має бути доступне </w:t>
      </w: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lastRenderedPageBreak/>
        <w:t xml:space="preserve">обладнання для ручної вентиляції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легенів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в разі пригнічення дихання або апное. Також рекомендується мати в доступі кисень на випадок підозри або виявлення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гіпоксемії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p w14:paraId="4D33141F" w14:textId="15197AAE" w:rsidR="008A08FA" w:rsidRPr="000831FD" w:rsidRDefault="008A08FA" w:rsidP="005C038F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Хворих і ослаблених тварин слід піддавати </w:t>
      </w:r>
      <w:proofErr w:type="spellStart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премедикації</w:t>
      </w:r>
      <w:proofErr w:type="spellEnd"/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 xml:space="preserve"> препаратом перед індукцією і підтримкою загального наркозу тільки на підставі оцінки співвідношення ризику і користі.</w:t>
      </w:r>
    </w:p>
    <w:p w14:paraId="3B97C74C" w14:textId="77777777" w:rsidR="008A08FA" w:rsidRPr="000831FD" w:rsidRDefault="008A08FA" w:rsidP="008A08FA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Слід уникати порушення режиму дозування препарату.</w:t>
      </w:r>
    </w:p>
    <w:p w14:paraId="418D2F00" w14:textId="718F1E5C" w:rsidR="00BD58C1" w:rsidRPr="000831FD" w:rsidRDefault="00BD58C1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5.9 Передозування (симптоми, невідкладні заходи, антидоти)</w:t>
      </w:r>
    </w:p>
    <w:p w14:paraId="5906A011" w14:textId="1443C542" w:rsidR="00A25652" w:rsidRPr="000831FD" w:rsidRDefault="00A25652" w:rsidP="005C038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Передозування препарату може призводити до уповільнення пробудження після анестезії та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седації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 У деяких випадках можливе пригнічення кровообігу і дихання. У разі передозування або якщо дія препарату стає потенційно небезпечною для життя тварини, необхідно ввести відповідну дозу препарату</w:t>
      </w:r>
      <w:r w:rsidR="00A5660A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 діючою речовиною </w:t>
      </w:r>
      <w:proofErr w:type="spellStart"/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атіпамезол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64116E21" w14:textId="6B3C75DC" w:rsidR="00A25652" w:rsidRPr="000831FD" w:rsidRDefault="00C62D79" w:rsidP="00C62D79">
      <w:pPr>
        <w:widowControl w:val="0"/>
        <w:tabs>
          <w:tab w:val="left" w:pos="0"/>
          <w:tab w:val="left" w:pos="904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Препарат з діючою речовиною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атіпамезол</w:t>
      </w:r>
      <w:proofErr w:type="spellEnd"/>
      <w:r w:rsidR="00A25652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вводять </w:t>
      </w:r>
      <w:proofErr w:type="spellStart"/>
      <w:r w:rsidR="007600A1" w:rsidRPr="000831FD">
        <w:rPr>
          <w:rFonts w:asciiTheme="majorBidi" w:hAnsiTheme="majorBidi" w:cstheme="majorBidi"/>
          <w:snapToGrid w:val="0"/>
          <w:sz w:val="24"/>
          <w:szCs w:val="24"/>
        </w:rPr>
        <w:t>внутрішньом’язово</w:t>
      </w:r>
      <w:proofErr w:type="spellEnd"/>
      <w:r w:rsidR="00A25652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одноразово.</w:t>
      </w:r>
    </w:p>
    <w:p w14:paraId="1B9B7AC9" w14:textId="0113CC36" w:rsidR="00A25652" w:rsidRPr="000831FD" w:rsidRDefault="00A25652" w:rsidP="005C038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Для собак доза препарату </w:t>
      </w:r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з діючою речовиною </w:t>
      </w:r>
      <w:proofErr w:type="spellStart"/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атіпамезол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мл дорівнює дозі препарату</w:t>
      </w:r>
      <w:r w:rsidR="00703652" w:rsidRPr="000831FD"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  <w:t>.</w:t>
      </w:r>
    </w:p>
    <w:p w14:paraId="55267DF5" w14:textId="3FB573E1" w:rsidR="00A25652" w:rsidRPr="000831FD" w:rsidRDefault="00A25652" w:rsidP="005C038F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Для </w:t>
      </w:r>
      <w:r w:rsidR="008D7EAD" w:rsidRPr="000831FD">
        <w:rPr>
          <w:rFonts w:asciiTheme="majorBidi" w:hAnsiTheme="majorBidi" w:cstheme="majorBidi"/>
          <w:spacing w:val="1"/>
          <w:sz w:val="24"/>
          <w:szCs w:val="24"/>
        </w:rPr>
        <w:t>котів</w:t>
      </w:r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доза препарату з діючою речовиною </w:t>
      </w:r>
      <w:proofErr w:type="spellStart"/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атіпамезол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мл дорівнює половині дози препарату з вмістом </w:t>
      </w:r>
      <w:proofErr w:type="spellStart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дексмедетомідину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0.5 мг/мл.</w:t>
      </w:r>
    </w:p>
    <w:p w14:paraId="056DBB69" w14:textId="79137F28" w:rsidR="00593BF7" w:rsidRPr="000831FD" w:rsidRDefault="00A25652" w:rsidP="00C62D7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У разі триваючого пригніченого стану у тварини можна ввести </w:t>
      </w:r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дозу препарату з діючою речовиною </w:t>
      </w:r>
      <w:proofErr w:type="spellStart"/>
      <w:r w:rsidR="00C62D79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атіпамезол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повторно через 10-15 хв.</w:t>
      </w: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 </w:t>
      </w:r>
    </w:p>
    <w:p w14:paraId="1BE2A28C" w14:textId="5DBB685C" w:rsidR="00BD58C1" w:rsidRPr="000831FD" w:rsidRDefault="00BD58C1" w:rsidP="00A2565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5.10 Спеціальні застереження</w:t>
      </w:r>
    </w:p>
    <w:p w14:paraId="608293F3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Відсутні.</w:t>
      </w:r>
    </w:p>
    <w:p w14:paraId="0C72A8DF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5.11 Період виведення (</w:t>
      </w:r>
      <w:proofErr w:type="spellStart"/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каренції</w:t>
      </w:r>
      <w:proofErr w:type="spellEnd"/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)</w:t>
      </w:r>
    </w:p>
    <w:p w14:paraId="38E29D1B" w14:textId="7E67CA3B" w:rsidR="00BD58C1" w:rsidRPr="000831FD" w:rsidRDefault="006D1E98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Не передбачено, оскільки препарат не застосовується для продуктивних тварин.</w:t>
      </w:r>
    </w:p>
    <w:p w14:paraId="68B1D71E" w14:textId="77777777" w:rsidR="00BD58C1" w:rsidRPr="000831FD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5.12 Спеціальні застереження для осіб і обслуговуючого персоналу</w:t>
      </w:r>
    </w:p>
    <w:p w14:paraId="09969097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Персонал, який працює з препаратом, повинен дотримуватись основних правил гігієни та безпеки, що прийняті при роботі з ветеринарними препаратами.</w:t>
      </w:r>
    </w:p>
    <w:p w14:paraId="7035998A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 Фармацевтичні особливості</w:t>
      </w:r>
    </w:p>
    <w:p w14:paraId="5350352C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6.1 Форми несумісності (основні)</w:t>
      </w:r>
    </w:p>
    <w:p w14:paraId="4714C482" w14:textId="77777777" w:rsidR="00BD58C1" w:rsidRPr="000831FD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</w:rPr>
        <w:t>Не описані.</w:t>
      </w:r>
    </w:p>
    <w:p w14:paraId="02C37BCF" w14:textId="77777777" w:rsidR="00BD58C1" w:rsidRPr="000831FD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6.2 Термін придатності</w:t>
      </w:r>
    </w:p>
    <w:p w14:paraId="208399D7" w14:textId="2FD40F98" w:rsidR="003F4489" w:rsidRPr="000831FD" w:rsidRDefault="006E01B8" w:rsidP="003F4489">
      <w:pPr>
        <w:widowControl w:val="0"/>
        <w:spacing w:after="0" w:line="240" w:lineRule="auto"/>
        <w:jc w:val="both"/>
        <w:rPr>
          <w:rFonts w:asciiTheme="majorBidi" w:eastAsia="CG Times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CG Times" w:hAnsiTheme="majorBidi" w:cstheme="majorBidi"/>
          <w:sz w:val="24"/>
          <w:szCs w:val="24"/>
          <w:lang w:eastAsia="ru-RU"/>
        </w:rPr>
        <w:t>3</w:t>
      </w:r>
      <w:r w:rsidR="003F4489" w:rsidRPr="000831FD">
        <w:rPr>
          <w:rFonts w:asciiTheme="majorBidi" w:eastAsia="CG Times" w:hAnsiTheme="majorBidi" w:cstheme="majorBidi"/>
          <w:sz w:val="24"/>
          <w:szCs w:val="24"/>
          <w:lang w:eastAsia="ru-RU"/>
        </w:rPr>
        <w:t xml:space="preserve"> роки.</w:t>
      </w:r>
    </w:p>
    <w:p w14:paraId="059FA3E3" w14:textId="4BEF83C0" w:rsidR="003F4489" w:rsidRPr="000831FD" w:rsidRDefault="003F4489" w:rsidP="003F4489">
      <w:pPr>
        <w:widowControl w:val="0"/>
        <w:spacing w:after="0" w:line="240" w:lineRule="auto"/>
        <w:jc w:val="both"/>
        <w:rPr>
          <w:rFonts w:asciiTheme="majorBidi" w:eastAsia="CG Times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CG Times" w:hAnsiTheme="majorBidi" w:cstheme="majorBidi"/>
          <w:sz w:val="24"/>
          <w:szCs w:val="24"/>
          <w:lang w:eastAsia="ru-RU"/>
        </w:rPr>
        <w:t>Термін придатності після першого проколу флакону – 28 днів.</w:t>
      </w:r>
    </w:p>
    <w:p w14:paraId="378C8194" w14:textId="77777777" w:rsidR="00BD58C1" w:rsidRPr="000831FD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6.3 Особливі заходи зберігання</w:t>
      </w:r>
    </w:p>
    <w:p w14:paraId="2453D40C" w14:textId="5DE9ADF1" w:rsidR="00BD58C1" w:rsidRPr="000831FD" w:rsidRDefault="00BD58C1" w:rsidP="008D7E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>В оригінальній упак</w:t>
      </w:r>
      <w:r w:rsidR="003F4489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>овці, при температурі</w:t>
      </w:r>
      <w:r w:rsidR="006D1E98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="006E01B8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не вище </w:t>
      </w:r>
      <w:r w:rsidR="006D1E98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>30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ºС.</w:t>
      </w:r>
      <w:r w:rsidR="003F4489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Не заморожувати</w:t>
      </w:r>
      <w:r w:rsidR="00BD3CFF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  <w:r w:rsidR="008D7EAD" w:rsidRPr="000831FD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Зберігати у недоступному для дітей місці.</w:t>
      </w:r>
    </w:p>
    <w:p w14:paraId="3EFA9C90" w14:textId="7F219425" w:rsidR="00BD58C1" w:rsidRPr="000831FD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6.4 Природа та склад контейнера первинного пакування</w:t>
      </w:r>
    </w:p>
    <w:p w14:paraId="1E01472D" w14:textId="77777777" w:rsidR="008D7EAD" w:rsidRPr="000831FD" w:rsidRDefault="00BD3CFF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 xml:space="preserve">Первинна упаковка: флакон з безбарвного скла з номінальним об’ємом 10 мл, пробка гумова, ковпачок алюмінієвий з білим покриттям </w:t>
      </w:r>
      <w:r w:rsidR="008D7EAD" w:rsidRPr="000831FD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та білою пластиковою накладкою.</w:t>
      </w:r>
    </w:p>
    <w:p w14:paraId="68FB94E3" w14:textId="4467B3DE" w:rsidR="008D7EAD" w:rsidRPr="000831FD" w:rsidRDefault="00FA0AD4" w:rsidP="008D7E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3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Вторинна упаковка: </w:t>
      </w:r>
      <w:r w:rsidR="008D7EAD" w:rsidRPr="00083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пачка картонна.</w:t>
      </w:r>
    </w:p>
    <w:p w14:paraId="6D498DD0" w14:textId="14DC7830" w:rsidR="00BD58C1" w:rsidRPr="000831FD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831FD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6.5 Особливі заходи безпеки при поводженні з невикористаним препаратом або із його залишками</w:t>
      </w:r>
    </w:p>
    <w:p w14:paraId="39D261B2" w14:textId="77777777" w:rsidR="00BD58C1" w:rsidRPr="000831FD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0831FD">
        <w:rPr>
          <w:rFonts w:asciiTheme="majorBidi" w:eastAsia="Times New Roman" w:hAnsiTheme="majorBidi" w:cstheme="majorBidi"/>
          <w:snapToGrid w:val="0"/>
          <w:sz w:val="24"/>
          <w:szCs w:val="24"/>
        </w:rPr>
        <w:t>Порожню упаковку та залишки невикористаного препарату потрібно утилізувати згідно з чинним законодавством.</w:t>
      </w:r>
    </w:p>
    <w:p w14:paraId="56FAAA53" w14:textId="77777777" w:rsidR="00BD58C1" w:rsidRPr="000831FD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7. Назва і місцезнаходження власника реєстраційного посвідчення</w:t>
      </w:r>
    </w:p>
    <w:p w14:paraId="6FFA6726" w14:textId="77777777" w:rsidR="006602D5" w:rsidRPr="006602D5" w:rsidRDefault="006602D5" w:rsidP="006602D5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6602D5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ПАТ </w:t>
      </w:r>
      <w:r w:rsidRPr="006602D5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«</w:t>
      </w:r>
      <w:proofErr w:type="spellStart"/>
      <w:r w:rsidRPr="006602D5">
        <w:rPr>
          <w:rFonts w:asciiTheme="majorBidi" w:eastAsia="Times New Roman" w:hAnsiTheme="majorBidi" w:cstheme="majorBidi"/>
          <w:sz w:val="24"/>
          <w:szCs w:val="24"/>
          <w:lang w:eastAsia="ru-RU"/>
        </w:rPr>
        <w:t>Київмедпрепарат</w:t>
      </w:r>
      <w:proofErr w:type="spellEnd"/>
      <w:r w:rsidRPr="006602D5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»</w:t>
      </w:r>
      <w:r w:rsidRPr="006602D5">
        <w:rPr>
          <w:rFonts w:asciiTheme="majorBidi" w:eastAsia="Times New Roman" w:hAnsiTheme="majorBidi" w:cstheme="majorBidi"/>
          <w:sz w:val="24"/>
          <w:szCs w:val="24"/>
          <w:lang w:eastAsia="ru-RU"/>
        </w:rPr>
        <w:t>, Україна, 01032, м. Київ, вул. Саксаганського, 139.</w:t>
      </w:r>
    </w:p>
    <w:p w14:paraId="68E24EE5" w14:textId="77777777" w:rsidR="00BD58C1" w:rsidRPr="000831FD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bookmarkStart w:id="0" w:name="_GoBack"/>
      <w:bookmarkEnd w:id="0"/>
      <w:r w:rsidRPr="000831FD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8. Назва і місцезнаходження виробника</w:t>
      </w:r>
    </w:p>
    <w:p w14:paraId="4CF990FD" w14:textId="1BE5DD1E" w:rsidR="00BD58C1" w:rsidRPr="00740C4D" w:rsidRDefault="00BD58C1" w:rsidP="00767A6D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ПАТ </w:t>
      </w:r>
      <w:r w:rsidRPr="000831FD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«</w:t>
      </w:r>
      <w:proofErr w:type="spellStart"/>
      <w:r w:rsidR="00767A6D"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>Київмедпрепарат</w:t>
      </w:r>
      <w:proofErr w:type="spellEnd"/>
      <w:r w:rsidRPr="000831FD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»</w:t>
      </w:r>
      <w:r w:rsidRPr="000831F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740C4D" w:rsidRPr="00740C4D">
        <w:rPr>
          <w:rFonts w:asciiTheme="majorBidi" w:eastAsia="Times New Roman" w:hAnsiTheme="majorBidi" w:cstheme="majorBidi"/>
          <w:sz w:val="24"/>
          <w:szCs w:val="24"/>
          <w:lang w:eastAsia="ru-RU"/>
        </w:rPr>
        <w:t>Україна, 01032, м. Київ, вул. Саксаганського, 139.</w:t>
      </w:r>
    </w:p>
    <w:p w14:paraId="1D3C2609" w14:textId="77777777" w:rsidR="00BD58C1" w:rsidRPr="00FE2C16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55718F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9. Додаткова інформація</w:t>
      </w:r>
    </w:p>
    <w:p w14:paraId="278BDEDE" w14:textId="77777777" w:rsidR="003C4263" w:rsidRPr="00FE2C16" w:rsidRDefault="003C4263">
      <w:pPr>
        <w:rPr>
          <w:rFonts w:asciiTheme="majorBidi" w:hAnsiTheme="majorBidi" w:cstheme="majorBidi"/>
          <w:sz w:val="24"/>
          <w:szCs w:val="24"/>
        </w:rPr>
      </w:pPr>
    </w:p>
    <w:sectPr w:rsidR="003C4263" w:rsidRPr="00FE2C16" w:rsidSect="00D77554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24D71" w14:textId="77777777" w:rsidR="009D0B39" w:rsidRDefault="009D0B39" w:rsidP="00443049">
      <w:pPr>
        <w:spacing w:after="0" w:line="240" w:lineRule="auto"/>
      </w:pPr>
      <w:r>
        <w:separator/>
      </w:r>
    </w:p>
  </w:endnote>
  <w:endnote w:type="continuationSeparator" w:id="0">
    <w:p w14:paraId="1849C8E1" w14:textId="77777777" w:rsidR="009D0B39" w:rsidRDefault="009D0B39" w:rsidP="0044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305959"/>
      <w:docPartObj>
        <w:docPartGallery w:val="Page Numbers (Bottom of Page)"/>
        <w:docPartUnique/>
      </w:docPartObj>
    </w:sdtPr>
    <w:sdtEndPr/>
    <w:sdtContent>
      <w:p w14:paraId="429CC26F" w14:textId="36FA08EF" w:rsidR="00443049" w:rsidRDefault="0044304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2D5" w:rsidRPr="006602D5">
          <w:rPr>
            <w:noProof/>
            <w:lang w:val="ru-RU"/>
          </w:rPr>
          <w:t>7</w:t>
        </w:r>
        <w:r>
          <w:fldChar w:fldCharType="end"/>
        </w:r>
      </w:p>
    </w:sdtContent>
  </w:sdt>
  <w:p w14:paraId="01E28D3D" w14:textId="77777777" w:rsidR="00443049" w:rsidRDefault="0044304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B9E28" w14:textId="77777777" w:rsidR="009D0B39" w:rsidRDefault="009D0B39" w:rsidP="00443049">
      <w:pPr>
        <w:spacing w:after="0" w:line="240" w:lineRule="auto"/>
      </w:pPr>
      <w:r>
        <w:separator/>
      </w:r>
    </w:p>
  </w:footnote>
  <w:footnote w:type="continuationSeparator" w:id="0">
    <w:p w14:paraId="3FBF2753" w14:textId="77777777" w:rsidR="009D0B39" w:rsidRDefault="009D0B39" w:rsidP="00443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0F4CC" w14:textId="7C3BA162" w:rsidR="008E2AC8" w:rsidRPr="00C862FB" w:rsidRDefault="00D77554" w:rsidP="00D77554">
    <w:pPr>
      <w:spacing w:line="240" w:lineRule="auto"/>
      <w:ind w:firstLine="567"/>
      <w:contextualSpacing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>Продовження додатку</w:t>
    </w:r>
    <w:r w:rsidR="008E2AC8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1</w:t>
    </w:r>
  </w:p>
  <w:p w14:paraId="7B9C0934" w14:textId="538336B8" w:rsidR="008E2AC8" w:rsidRPr="00A0241A" w:rsidRDefault="008E2AC8" w:rsidP="00D77554">
    <w:pPr>
      <w:spacing w:after="0" w:line="240" w:lineRule="auto"/>
      <w:ind w:firstLine="567"/>
      <w:contextualSpacing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C862FB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                        </w:t>
    </w:r>
    <w:r w:rsidR="00A0241A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</w:t>
    </w:r>
    <w:r w:rsidRPr="00C862FB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до реєстраційного посвідчення </w:t>
    </w:r>
    <w:r w:rsidR="00A0241A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АВ-09838-01-25</w:t>
    </w:r>
  </w:p>
  <w:p w14:paraId="2C19FA97" w14:textId="77777777" w:rsidR="008E2AC8" w:rsidRDefault="008E2AC8" w:rsidP="008E2AC8">
    <w:pPr>
      <w:pStyle w:val="ad"/>
    </w:pPr>
  </w:p>
  <w:p w14:paraId="4B99D835" w14:textId="77777777" w:rsidR="008E2AC8" w:rsidRDefault="008E2AC8">
    <w:pPr>
      <w:pStyle w:val="ad"/>
    </w:pPr>
  </w:p>
  <w:p w14:paraId="31B25BE4" w14:textId="77777777" w:rsidR="008E2AC8" w:rsidRDefault="008E2AC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BB530" w14:textId="15530AF8" w:rsidR="00D77554" w:rsidRPr="00C862FB" w:rsidRDefault="00D77554" w:rsidP="00D77554">
    <w:pPr>
      <w:spacing w:line="240" w:lineRule="auto"/>
      <w:ind w:firstLine="567"/>
      <w:contextualSpacing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>Додаток 1</w:t>
    </w:r>
  </w:p>
  <w:p w14:paraId="1C52E59B" w14:textId="77777777" w:rsidR="00D77554" w:rsidRPr="00A0241A" w:rsidRDefault="00D77554" w:rsidP="00D77554">
    <w:pPr>
      <w:spacing w:after="0" w:line="240" w:lineRule="auto"/>
      <w:ind w:firstLine="567"/>
      <w:contextualSpacing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C862FB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                        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</w:t>
    </w:r>
    <w:r w:rsidRPr="00C862FB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до реєстраційного посвідчення 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АВ-09838-01-25</w:t>
    </w:r>
  </w:p>
  <w:p w14:paraId="2DE566E4" w14:textId="77777777" w:rsidR="00D77554" w:rsidRDefault="00D7755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700F"/>
    <w:multiLevelType w:val="multilevel"/>
    <w:tmpl w:val="8B6A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143A2"/>
    <w:multiLevelType w:val="hybridMultilevel"/>
    <w:tmpl w:val="AA064A3E"/>
    <w:lvl w:ilvl="0" w:tplc="60F65C5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A5"/>
    <w:rsid w:val="00027AB5"/>
    <w:rsid w:val="000831FD"/>
    <w:rsid w:val="000848BF"/>
    <w:rsid w:val="000A1EF6"/>
    <w:rsid w:val="000D11BC"/>
    <w:rsid w:val="001227E2"/>
    <w:rsid w:val="00176B51"/>
    <w:rsid w:val="001B4C02"/>
    <w:rsid w:val="00217708"/>
    <w:rsid w:val="0022670F"/>
    <w:rsid w:val="00271859"/>
    <w:rsid w:val="00281F70"/>
    <w:rsid w:val="00364928"/>
    <w:rsid w:val="00370908"/>
    <w:rsid w:val="0039739A"/>
    <w:rsid w:val="003C4263"/>
    <w:rsid w:val="003F4489"/>
    <w:rsid w:val="00434623"/>
    <w:rsid w:val="00443049"/>
    <w:rsid w:val="004E09B4"/>
    <w:rsid w:val="00556EA0"/>
    <w:rsid w:val="0055718F"/>
    <w:rsid w:val="00593BF7"/>
    <w:rsid w:val="005C038F"/>
    <w:rsid w:val="006602D5"/>
    <w:rsid w:val="006B15E9"/>
    <w:rsid w:val="006D1E98"/>
    <w:rsid w:val="006E01B8"/>
    <w:rsid w:val="00703652"/>
    <w:rsid w:val="00740C4D"/>
    <w:rsid w:val="00742B9C"/>
    <w:rsid w:val="007600A1"/>
    <w:rsid w:val="00767A6D"/>
    <w:rsid w:val="007D29A6"/>
    <w:rsid w:val="007E0B08"/>
    <w:rsid w:val="008A08FA"/>
    <w:rsid w:val="008D7EAD"/>
    <w:rsid w:val="008E2AC8"/>
    <w:rsid w:val="009048ED"/>
    <w:rsid w:val="00947758"/>
    <w:rsid w:val="00967783"/>
    <w:rsid w:val="009D0B39"/>
    <w:rsid w:val="00A0241A"/>
    <w:rsid w:val="00A066D4"/>
    <w:rsid w:val="00A25652"/>
    <w:rsid w:val="00A5660A"/>
    <w:rsid w:val="00A7347E"/>
    <w:rsid w:val="00B41C3D"/>
    <w:rsid w:val="00B5407B"/>
    <w:rsid w:val="00B862A5"/>
    <w:rsid w:val="00BB4296"/>
    <w:rsid w:val="00BD3CFF"/>
    <w:rsid w:val="00BD58C1"/>
    <w:rsid w:val="00BF273D"/>
    <w:rsid w:val="00C62D79"/>
    <w:rsid w:val="00CB3584"/>
    <w:rsid w:val="00CD5308"/>
    <w:rsid w:val="00D16AC9"/>
    <w:rsid w:val="00D77554"/>
    <w:rsid w:val="00DB0AD8"/>
    <w:rsid w:val="00EA3F76"/>
    <w:rsid w:val="00F6272C"/>
    <w:rsid w:val="00FA0AD4"/>
    <w:rsid w:val="00FA58C0"/>
    <w:rsid w:val="00FD0FD8"/>
    <w:rsid w:val="00FE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642D8"/>
  <w15:chartTrackingRefBased/>
  <w15:docId w15:val="{D1E6768F-9E7A-4396-A66A-68C4577A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554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77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770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7708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77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7708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217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7708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rsid w:val="001B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4E09B4"/>
    <w:rPr>
      <w:b/>
      <w:bCs/>
    </w:rPr>
  </w:style>
  <w:style w:type="paragraph" w:styleId="ad">
    <w:name w:val="header"/>
    <w:basedOn w:val="a"/>
    <w:link w:val="ae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3049"/>
    <w:rPr>
      <w:lang w:val="uk-UA"/>
    </w:rPr>
  </w:style>
  <w:style w:type="paragraph" w:styleId="af">
    <w:name w:val="footer"/>
    <w:basedOn w:val="a"/>
    <w:link w:val="af0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304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9580</Words>
  <Characters>5461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Vitkovskaja Anna</dc:creator>
  <cp:keywords/>
  <dc:description/>
  <cp:lastModifiedBy>Bundz Maria</cp:lastModifiedBy>
  <cp:revision>9</cp:revision>
  <cp:lastPrinted>2026-09-03T10:40:00Z</cp:lastPrinted>
  <dcterms:created xsi:type="dcterms:W3CDTF">2025-05-23T12:15:00Z</dcterms:created>
  <dcterms:modified xsi:type="dcterms:W3CDTF">2026-09-03T10:40:00Z</dcterms:modified>
</cp:coreProperties>
</file>