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494A95" w14:textId="77777777" w:rsidR="00A31C9C" w:rsidRDefault="00A31C9C" w:rsidP="00DF34E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0D63CB" w14:textId="41657FC6" w:rsidR="004D1E71" w:rsidRPr="00C86099" w:rsidRDefault="004D1E71" w:rsidP="00DF34E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Коротка характеристика пр</w:t>
      </w:r>
      <w:r w:rsidR="00DF34ED" w:rsidRPr="00C86099">
        <w:rPr>
          <w:rFonts w:ascii="Times New Roman" w:hAnsi="Times New Roman" w:cs="Times New Roman"/>
          <w:b/>
          <w:bCs/>
          <w:sz w:val="24"/>
          <w:szCs w:val="24"/>
        </w:rPr>
        <w:t>епара</w:t>
      </w:r>
      <w:r w:rsidRPr="00C86099">
        <w:rPr>
          <w:rFonts w:ascii="Times New Roman" w:hAnsi="Times New Roman" w:cs="Times New Roman"/>
          <w:b/>
          <w:bCs/>
          <w:sz w:val="24"/>
          <w:szCs w:val="24"/>
        </w:rPr>
        <w:t>ту</w:t>
      </w:r>
    </w:p>
    <w:p w14:paraId="1C8CB4B9" w14:textId="77777777" w:rsidR="004D1E71" w:rsidRPr="00C86099" w:rsidRDefault="004D1E71" w:rsidP="00DF34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A0387D" w14:textId="105985E7" w:rsidR="004D1E71" w:rsidRPr="00C86099" w:rsidRDefault="004D1E71" w:rsidP="00FD08D5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Назва</w:t>
      </w:r>
    </w:p>
    <w:p w14:paraId="109B3182" w14:textId="0AF450CE" w:rsidR="004D1E71" w:rsidRPr="00C86099" w:rsidRDefault="004D1E71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Осурнія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>, вушний гель для собак</w:t>
      </w:r>
    </w:p>
    <w:p w14:paraId="12A411D1" w14:textId="2EFAF3B8" w:rsidR="004D1E71" w:rsidRPr="00C86099" w:rsidRDefault="004D1E71" w:rsidP="00FD08D5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n178"/>
      <w:bookmarkEnd w:id="0"/>
      <w:r w:rsidRPr="00C86099">
        <w:rPr>
          <w:rFonts w:ascii="Times New Roman" w:hAnsi="Times New Roman" w:cs="Times New Roman"/>
          <w:b/>
          <w:bCs/>
          <w:sz w:val="24"/>
          <w:szCs w:val="24"/>
        </w:rPr>
        <w:t>Склад</w:t>
      </w:r>
    </w:p>
    <w:p w14:paraId="5D736686" w14:textId="735D7D2E" w:rsidR="001030C8" w:rsidRPr="00C86099" w:rsidRDefault="004D128D" w:rsidP="0030361A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7273933"/>
      <w:r w:rsidRPr="004D128D">
        <w:rPr>
          <w:rFonts w:ascii="Times New Roman" w:hAnsi="Times New Roman" w:cs="Times New Roman"/>
          <w:sz w:val="24"/>
          <w:szCs w:val="24"/>
        </w:rPr>
        <w:t>Одна</w:t>
      </w:r>
      <w:r w:rsidR="00310916" w:rsidRPr="004D128D">
        <w:rPr>
          <w:rFonts w:ascii="Times New Roman" w:hAnsi="Times New Roman" w:cs="Times New Roman"/>
          <w:sz w:val="24"/>
          <w:szCs w:val="24"/>
        </w:rPr>
        <w:t xml:space="preserve"> </w:t>
      </w:r>
      <w:r w:rsidR="0099316E" w:rsidRPr="004D128D">
        <w:rPr>
          <w:rFonts w:ascii="Times New Roman" w:hAnsi="Times New Roman" w:cs="Times New Roman"/>
          <w:sz w:val="24"/>
          <w:szCs w:val="24"/>
        </w:rPr>
        <w:t>доза</w:t>
      </w:r>
      <w:r w:rsidR="001030C8" w:rsidRPr="00C86099">
        <w:rPr>
          <w:rFonts w:ascii="Times New Roman" w:hAnsi="Times New Roman" w:cs="Times New Roman"/>
          <w:sz w:val="24"/>
          <w:szCs w:val="24"/>
        </w:rPr>
        <w:t xml:space="preserve"> (1,2 г) препарату містить д</w:t>
      </w:r>
      <w:r w:rsidR="00F034F8" w:rsidRPr="00C86099">
        <w:rPr>
          <w:rFonts w:ascii="Times New Roman" w:hAnsi="Times New Roman" w:cs="Times New Roman"/>
          <w:sz w:val="24"/>
          <w:szCs w:val="24"/>
        </w:rPr>
        <w:t xml:space="preserve">іючі речовини (мг): </w:t>
      </w:r>
      <w:proofErr w:type="spellStart"/>
      <w:r w:rsidR="00F034F8" w:rsidRPr="00C86099">
        <w:rPr>
          <w:rFonts w:ascii="Times New Roman" w:hAnsi="Times New Roman" w:cs="Times New Roman"/>
          <w:sz w:val="24"/>
          <w:szCs w:val="24"/>
        </w:rPr>
        <w:t>тербінафін</w:t>
      </w:r>
      <w:proofErr w:type="spellEnd"/>
      <w:r w:rsidR="00F034F8" w:rsidRPr="00C86099">
        <w:rPr>
          <w:rFonts w:ascii="Times New Roman" w:hAnsi="Times New Roman" w:cs="Times New Roman"/>
          <w:sz w:val="24"/>
          <w:szCs w:val="24"/>
        </w:rPr>
        <w:t xml:space="preserve"> - 10,0; </w:t>
      </w:r>
      <w:proofErr w:type="spellStart"/>
      <w:r w:rsidR="00F034F8" w:rsidRPr="00C86099">
        <w:rPr>
          <w:rFonts w:ascii="Times New Roman" w:hAnsi="Times New Roman" w:cs="Times New Roman"/>
          <w:sz w:val="24"/>
          <w:szCs w:val="24"/>
        </w:rPr>
        <w:t>флуорфенікол</w:t>
      </w:r>
      <w:proofErr w:type="spellEnd"/>
      <w:r w:rsidR="00F034F8" w:rsidRPr="00C86099">
        <w:rPr>
          <w:rFonts w:ascii="Times New Roman" w:hAnsi="Times New Roman" w:cs="Times New Roman"/>
          <w:sz w:val="24"/>
          <w:szCs w:val="24"/>
        </w:rPr>
        <w:t xml:space="preserve"> -</w:t>
      </w:r>
      <w:r w:rsidR="001030C8" w:rsidRPr="00C86099">
        <w:rPr>
          <w:rFonts w:ascii="Times New Roman" w:hAnsi="Times New Roman" w:cs="Times New Roman"/>
          <w:sz w:val="24"/>
          <w:szCs w:val="24"/>
        </w:rPr>
        <w:t xml:space="preserve"> 10,0; </w:t>
      </w:r>
      <w:proofErr w:type="spellStart"/>
      <w:r w:rsidR="001030C8" w:rsidRPr="00C86099">
        <w:rPr>
          <w:rFonts w:ascii="Times New Roman" w:hAnsi="Times New Roman" w:cs="Times New Roman"/>
          <w:sz w:val="24"/>
          <w:szCs w:val="24"/>
        </w:rPr>
        <w:t>бетаметазону</w:t>
      </w:r>
      <w:proofErr w:type="spellEnd"/>
      <w:r w:rsidR="001030C8" w:rsidRPr="00C86099">
        <w:rPr>
          <w:rFonts w:ascii="Times New Roman" w:hAnsi="Times New Roman" w:cs="Times New Roman"/>
          <w:sz w:val="24"/>
          <w:szCs w:val="24"/>
        </w:rPr>
        <w:t xml:space="preserve"> ацета</w:t>
      </w:r>
      <w:r w:rsidR="00F034F8" w:rsidRPr="00C86099">
        <w:rPr>
          <w:rFonts w:ascii="Times New Roman" w:hAnsi="Times New Roman" w:cs="Times New Roman"/>
          <w:sz w:val="24"/>
          <w:szCs w:val="24"/>
        </w:rPr>
        <w:t>т -</w:t>
      </w:r>
      <w:r w:rsidR="001030C8" w:rsidRPr="00C86099">
        <w:rPr>
          <w:rFonts w:ascii="Times New Roman" w:hAnsi="Times New Roman" w:cs="Times New Roman"/>
          <w:sz w:val="24"/>
          <w:szCs w:val="24"/>
        </w:rPr>
        <w:t xml:space="preserve"> 1,0 (що еквівалентно 0,9 мг </w:t>
      </w:r>
      <w:proofErr w:type="spellStart"/>
      <w:r w:rsidR="001030C8" w:rsidRPr="00C86099">
        <w:rPr>
          <w:rFonts w:ascii="Times New Roman" w:hAnsi="Times New Roman" w:cs="Times New Roman"/>
          <w:sz w:val="24"/>
          <w:szCs w:val="24"/>
        </w:rPr>
        <w:t>бетаметазону</w:t>
      </w:r>
      <w:proofErr w:type="spellEnd"/>
      <w:r w:rsidR="001030C8" w:rsidRPr="00C86099">
        <w:rPr>
          <w:rFonts w:ascii="Times New Roman" w:hAnsi="Times New Roman" w:cs="Times New Roman"/>
          <w:sz w:val="24"/>
          <w:szCs w:val="24"/>
        </w:rPr>
        <w:t xml:space="preserve"> основи).</w:t>
      </w:r>
    </w:p>
    <w:p w14:paraId="090F2B67" w14:textId="0C1CB928" w:rsidR="001030C8" w:rsidRPr="00C86099" w:rsidRDefault="001030C8" w:rsidP="0030361A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Допоміжні речовини: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бутилгідр</w:t>
      </w:r>
      <w:r w:rsidR="009E2141">
        <w:rPr>
          <w:rFonts w:ascii="Times New Roman" w:hAnsi="Times New Roman" w:cs="Times New Roman"/>
          <w:sz w:val="24"/>
          <w:szCs w:val="24"/>
        </w:rPr>
        <w:t>окситолуен</w:t>
      </w:r>
      <w:proofErr w:type="spellEnd"/>
      <w:r w:rsidR="009E2141">
        <w:rPr>
          <w:rFonts w:ascii="Times New Roman" w:hAnsi="Times New Roman" w:cs="Times New Roman"/>
          <w:sz w:val="24"/>
          <w:szCs w:val="24"/>
        </w:rPr>
        <w:t xml:space="preserve"> (E321), кислота олеїн</w:t>
      </w:r>
      <w:r w:rsidRPr="00C86099">
        <w:rPr>
          <w:rFonts w:ascii="Times New Roman" w:hAnsi="Times New Roman" w:cs="Times New Roman"/>
          <w:sz w:val="24"/>
          <w:szCs w:val="24"/>
        </w:rPr>
        <w:t xml:space="preserve">ова,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фосфоліпон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 90Н,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гідроксипропілметилцелюлоза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пр</w:t>
      </w:r>
      <w:r w:rsidR="00DE75D6" w:rsidRPr="00C86099">
        <w:rPr>
          <w:rFonts w:ascii="Times New Roman" w:hAnsi="Times New Roman" w:cs="Times New Roman"/>
          <w:sz w:val="24"/>
          <w:szCs w:val="24"/>
        </w:rPr>
        <w:t>опіленкарбонат</w:t>
      </w:r>
      <w:proofErr w:type="spellEnd"/>
      <w:r w:rsidR="00DE75D6" w:rsidRPr="00C860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75D6" w:rsidRPr="00C86099">
        <w:rPr>
          <w:rFonts w:ascii="Times New Roman" w:hAnsi="Times New Roman" w:cs="Times New Roman"/>
          <w:sz w:val="24"/>
          <w:szCs w:val="24"/>
        </w:rPr>
        <w:t>гліцеролформаль</w:t>
      </w:r>
      <w:proofErr w:type="spellEnd"/>
      <w:r w:rsidR="00DE75D6" w:rsidRPr="00C86099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7B2DE004" w14:textId="5EFFDDDA" w:rsidR="004D1E71" w:rsidRPr="00C86099" w:rsidRDefault="004D1E71" w:rsidP="00FD08D5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Фармацевтична форма</w:t>
      </w:r>
    </w:p>
    <w:p w14:paraId="0627D135" w14:textId="0DD8124D" w:rsidR="009975A5" w:rsidRPr="00C86099" w:rsidRDefault="009975A5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Гель вушний.</w:t>
      </w:r>
    </w:p>
    <w:p w14:paraId="24F13A9E" w14:textId="77777777" w:rsidR="00FC26A9" w:rsidRDefault="004D1E71" w:rsidP="00FC26A9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Фармакологічні властивості</w:t>
      </w:r>
      <w:bookmarkStart w:id="2" w:name="_Hlk207273990"/>
    </w:p>
    <w:p w14:paraId="7AC8A618" w14:textId="55627412" w:rsidR="00B3328D" w:rsidRPr="00FC26A9" w:rsidRDefault="00B3328D" w:rsidP="00FC26A9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C26A9">
        <w:rPr>
          <w:rFonts w:ascii="Times New Roman" w:hAnsi="Times New Roman" w:cs="Times New Roman"/>
          <w:b/>
          <w:i/>
          <w:sz w:val="24"/>
          <w:szCs w:val="24"/>
        </w:rPr>
        <w:t xml:space="preserve">ATC </w:t>
      </w:r>
      <w:proofErr w:type="spellStart"/>
      <w:r w:rsidRPr="00FC26A9">
        <w:rPr>
          <w:rFonts w:ascii="Times New Roman" w:hAnsi="Times New Roman" w:cs="Times New Roman"/>
          <w:b/>
          <w:i/>
          <w:sz w:val="24"/>
          <w:szCs w:val="24"/>
        </w:rPr>
        <w:t>vet</w:t>
      </w:r>
      <w:proofErr w:type="spellEnd"/>
      <w:r w:rsidRPr="00FC26A9">
        <w:rPr>
          <w:rFonts w:ascii="Times New Roman" w:hAnsi="Times New Roman" w:cs="Times New Roman"/>
          <w:b/>
          <w:i/>
          <w:sz w:val="24"/>
          <w:szCs w:val="24"/>
        </w:rPr>
        <w:t xml:space="preserve"> класифікаційний код: QS02 - ветеринарні препарати, які застосовують в отології. QS02CA90 - </w:t>
      </w:r>
      <w:proofErr w:type="spellStart"/>
      <w:r w:rsidRPr="00FC26A9">
        <w:rPr>
          <w:rFonts w:ascii="Times New Roman" w:hAnsi="Times New Roman" w:cs="Times New Roman"/>
          <w:b/>
          <w:i/>
          <w:sz w:val="24"/>
          <w:szCs w:val="24"/>
        </w:rPr>
        <w:t>бетаметазон</w:t>
      </w:r>
      <w:proofErr w:type="spellEnd"/>
      <w:r w:rsidRPr="00FC26A9">
        <w:rPr>
          <w:rFonts w:ascii="Times New Roman" w:hAnsi="Times New Roman" w:cs="Times New Roman"/>
          <w:b/>
          <w:i/>
          <w:sz w:val="24"/>
          <w:szCs w:val="24"/>
        </w:rPr>
        <w:t xml:space="preserve"> і протимікробні. </w:t>
      </w:r>
    </w:p>
    <w:p w14:paraId="7E98D59C" w14:textId="77777777" w:rsidR="00B3328D" w:rsidRPr="00B3328D" w:rsidRDefault="00B3328D" w:rsidP="00B3328D">
      <w:pPr>
        <w:pStyle w:val="a7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07273980"/>
      <w:r w:rsidRPr="00B3328D">
        <w:rPr>
          <w:rFonts w:ascii="Times New Roman" w:hAnsi="Times New Roman" w:cs="Times New Roman"/>
          <w:sz w:val="24"/>
          <w:szCs w:val="24"/>
        </w:rPr>
        <w:t xml:space="preserve">Ветеринарний лікарський засіб є фіксованою комбінацією трьох активних речовин (кортикостероїду, протигрибкового засобу та антибіотика): </w:t>
      </w:r>
    </w:p>
    <w:p w14:paraId="4847BB48" w14:textId="77777777" w:rsidR="00B3328D" w:rsidRPr="00B3328D" w:rsidRDefault="00B3328D" w:rsidP="00B3328D">
      <w:pPr>
        <w:pStyle w:val="a7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Бетаметазон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належить до класу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діестерів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глюкокортикостероїдів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із сильною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глюкокортикоїдною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активністю. Завдяки цьому він ефективно зменшує запалення та свербіж, що сприяє покращенню клінічних проявів зовнішнього отиту.</w:t>
      </w:r>
    </w:p>
    <w:p w14:paraId="02E88B82" w14:textId="77777777" w:rsidR="00B3328D" w:rsidRPr="00B3328D" w:rsidRDefault="00B3328D" w:rsidP="00B3328D">
      <w:pPr>
        <w:pStyle w:val="a7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328D">
        <w:rPr>
          <w:rFonts w:ascii="Times New Roman" w:hAnsi="Times New Roman" w:cs="Times New Roman"/>
          <w:sz w:val="24"/>
          <w:szCs w:val="24"/>
        </w:rPr>
        <w:t>Тербінафін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є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аліламіном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із вираженою фунгіцидною активністю. Він </w:t>
      </w:r>
      <w:r w:rsidRPr="00B3328D">
        <w:rPr>
          <w:rStyle w:val="afa"/>
          <w:rFonts w:ascii="Times New Roman" w:hAnsi="Times New Roman" w:cs="Times New Roman"/>
          <w:b w:val="0"/>
          <w:sz w:val="24"/>
          <w:szCs w:val="24"/>
        </w:rPr>
        <w:t>вибірково</w:t>
      </w:r>
      <w:r w:rsidRPr="00B332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328D">
        <w:rPr>
          <w:rFonts w:ascii="Times New Roman" w:hAnsi="Times New Roman" w:cs="Times New Roman"/>
          <w:sz w:val="24"/>
          <w:szCs w:val="24"/>
        </w:rPr>
        <w:t xml:space="preserve">інгібує </w:t>
      </w:r>
      <w:r w:rsidRPr="00B3328D">
        <w:rPr>
          <w:rStyle w:val="afa"/>
          <w:rFonts w:ascii="Times New Roman" w:hAnsi="Times New Roman" w:cs="Times New Roman"/>
          <w:b w:val="0"/>
          <w:sz w:val="24"/>
          <w:szCs w:val="24"/>
        </w:rPr>
        <w:t>ранній етап синтезу</w:t>
      </w:r>
      <w:r w:rsidRPr="00B33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ергостеролу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, який є важливим компонентом </w:t>
      </w:r>
      <w:r w:rsidRPr="00B3328D">
        <w:rPr>
          <w:rStyle w:val="afa"/>
          <w:rFonts w:ascii="Times New Roman" w:hAnsi="Times New Roman" w:cs="Times New Roman"/>
          <w:b w:val="0"/>
          <w:sz w:val="24"/>
          <w:szCs w:val="24"/>
        </w:rPr>
        <w:t>клітинної</w:t>
      </w:r>
      <w:r w:rsidRPr="00B332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328D">
        <w:rPr>
          <w:rFonts w:ascii="Times New Roman" w:hAnsi="Times New Roman" w:cs="Times New Roman"/>
          <w:sz w:val="24"/>
          <w:szCs w:val="24"/>
        </w:rPr>
        <w:t xml:space="preserve">мембрани дріжджів і </w:t>
      </w:r>
      <w:r w:rsidRPr="00B3328D">
        <w:rPr>
          <w:rStyle w:val="afa"/>
          <w:rFonts w:ascii="Times New Roman" w:hAnsi="Times New Roman" w:cs="Times New Roman"/>
          <w:b w:val="0"/>
          <w:sz w:val="24"/>
          <w:szCs w:val="24"/>
        </w:rPr>
        <w:t>грибів,</w:t>
      </w:r>
      <w:r w:rsidRPr="00B3328D">
        <w:rPr>
          <w:rFonts w:ascii="Times New Roman" w:hAnsi="Times New Roman" w:cs="Times New Roman"/>
          <w:sz w:val="24"/>
          <w:szCs w:val="24"/>
        </w:rPr>
        <w:t xml:space="preserve"> включаючи </w:t>
      </w:r>
      <w:proofErr w:type="spellStart"/>
      <w:r w:rsidRPr="00B3328D">
        <w:rPr>
          <w:rFonts w:ascii="Times New Roman" w:hAnsi="Times New Roman" w:cs="Times New Roman"/>
          <w:i/>
          <w:sz w:val="24"/>
          <w:szCs w:val="24"/>
        </w:rPr>
        <w:t>Malassezia</w:t>
      </w:r>
      <w:proofErr w:type="spellEnd"/>
      <w:r w:rsidRPr="00B332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328D">
        <w:rPr>
          <w:rFonts w:ascii="Times New Roman" w:hAnsi="Times New Roman" w:cs="Times New Roman"/>
          <w:i/>
          <w:sz w:val="24"/>
          <w:szCs w:val="24"/>
        </w:rPr>
        <w:t>pachydermatis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(MIC90 2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мкг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мл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Тербінафін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має інший механізм дії, ніж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азольні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протимікозні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засоби, </w:t>
      </w:r>
      <w:r w:rsidRPr="00B3328D">
        <w:rPr>
          <w:rStyle w:val="afa"/>
          <w:rFonts w:ascii="Times New Roman" w:hAnsi="Times New Roman" w:cs="Times New Roman"/>
          <w:b w:val="0"/>
          <w:sz w:val="24"/>
          <w:szCs w:val="24"/>
        </w:rPr>
        <w:t xml:space="preserve">тому перехресної резистентності з </w:t>
      </w:r>
      <w:proofErr w:type="spellStart"/>
      <w:r w:rsidRPr="00B3328D">
        <w:rPr>
          <w:rStyle w:val="afa"/>
          <w:rFonts w:ascii="Times New Roman" w:hAnsi="Times New Roman" w:cs="Times New Roman"/>
          <w:b w:val="0"/>
          <w:sz w:val="24"/>
          <w:szCs w:val="24"/>
        </w:rPr>
        <w:t>азолами</w:t>
      </w:r>
      <w:proofErr w:type="spellEnd"/>
      <w:r w:rsidRPr="00B3328D">
        <w:rPr>
          <w:rStyle w:val="afa"/>
          <w:rFonts w:ascii="Times New Roman" w:hAnsi="Times New Roman" w:cs="Times New Roman"/>
          <w:b w:val="0"/>
          <w:sz w:val="24"/>
          <w:szCs w:val="24"/>
        </w:rPr>
        <w:t xml:space="preserve"> не спостерігається</w:t>
      </w:r>
      <w:r w:rsidRPr="00B3328D">
        <w:rPr>
          <w:rFonts w:ascii="Times New Roman" w:hAnsi="Times New Roman" w:cs="Times New Roman"/>
          <w:sz w:val="24"/>
          <w:szCs w:val="24"/>
        </w:rPr>
        <w:t>.</w:t>
      </w:r>
    </w:p>
    <w:p w14:paraId="2E3C9F3E" w14:textId="77777777" w:rsidR="00B3328D" w:rsidRPr="00B3328D" w:rsidRDefault="00B3328D" w:rsidP="00B3328D">
      <w:pPr>
        <w:pStyle w:val="a7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328D">
        <w:rPr>
          <w:rFonts w:ascii="Times New Roman" w:hAnsi="Times New Roman" w:cs="Times New Roman"/>
          <w:sz w:val="24"/>
          <w:szCs w:val="24"/>
        </w:rPr>
        <w:t>Флуорфенікол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є бактеріостатичним антибіотиком, який діє шляхом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інгібування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синтезу білків. Його спектр дії включає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грампозитивні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грамнегативні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бактерії, включаючи </w:t>
      </w:r>
      <w:proofErr w:type="spellStart"/>
      <w:r w:rsidRPr="00B3328D">
        <w:rPr>
          <w:rFonts w:ascii="Times New Roman" w:hAnsi="Times New Roman" w:cs="Times New Roman"/>
          <w:i/>
          <w:sz w:val="24"/>
          <w:szCs w:val="24"/>
        </w:rPr>
        <w:t>Staphylococcus</w:t>
      </w:r>
      <w:proofErr w:type="spellEnd"/>
      <w:r w:rsidRPr="00B332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3328D">
        <w:rPr>
          <w:rFonts w:ascii="Times New Roman" w:hAnsi="Times New Roman" w:cs="Times New Roman"/>
          <w:i/>
          <w:sz w:val="24"/>
          <w:szCs w:val="24"/>
        </w:rPr>
        <w:t>pseudintermedius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 xml:space="preserve"> (MIC90 8 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мкг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3328D">
        <w:rPr>
          <w:rFonts w:ascii="Times New Roman" w:hAnsi="Times New Roman" w:cs="Times New Roman"/>
          <w:sz w:val="24"/>
          <w:szCs w:val="24"/>
        </w:rPr>
        <w:t>мл</w:t>
      </w:r>
      <w:proofErr w:type="spellEnd"/>
      <w:r w:rsidRPr="00B3328D">
        <w:rPr>
          <w:rFonts w:ascii="Times New Roman" w:hAnsi="Times New Roman" w:cs="Times New Roman"/>
          <w:sz w:val="24"/>
          <w:szCs w:val="24"/>
        </w:rPr>
        <w:t>).</w:t>
      </w:r>
    </w:p>
    <w:p w14:paraId="66B5DD06" w14:textId="77777777" w:rsidR="00B3328D" w:rsidRPr="00B3328D" w:rsidRDefault="00B3328D" w:rsidP="00B3328D">
      <w:pPr>
        <w:pStyle w:val="a7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3328D">
        <w:rPr>
          <w:rFonts w:ascii="Times New Roman" w:hAnsi="Times New Roman" w:cs="Times New Roman"/>
          <w:iCs/>
          <w:sz w:val="24"/>
          <w:szCs w:val="24"/>
        </w:rPr>
        <w:t xml:space="preserve">Через високі концентрації антимікробних речовин, що досягаються у вушному каналі, та багатофакторний характер зовнішнього отиту, чутливість </w:t>
      </w:r>
      <w:proofErr w:type="spellStart"/>
      <w:r w:rsidRPr="00B3328D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spellEnd"/>
      <w:r w:rsidRPr="00B3328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3328D">
        <w:rPr>
          <w:rFonts w:ascii="Times New Roman" w:hAnsi="Times New Roman" w:cs="Times New Roman"/>
          <w:i/>
          <w:iCs/>
          <w:sz w:val="24"/>
          <w:szCs w:val="24"/>
        </w:rPr>
        <w:t>vitro</w:t>
      </w:r>
      <w:proofErr w:type="spellEnd"/>
      <w:r w:rsidRPr="00B3328D">
        <w:rPr>
          <w:rFonts w:ascii="Times New Roman" w:hAnsi="Times New Roman" w:cs="Times New Roman"/>
          <w:iCs/>
          <w:sz w:val="24"/>
          <w:szCs w:val="24"/>
        </w:rPr>
        <w:t xml:space="preserve"> може не корелювати безпосередньо з клінічним успіхом.</w:t>
      </w:r>
      <w:bookmarkEnd w:id="3"/>
    </w:p>
    <w:p w14:paraId="69ED154E" w14:textId="77777777" w:rsidR="00B3328D" w:rsidRPr="00B3328D" w:rsidRDefault="00B3328D" w:rsidP="00B3328D">
      <w:pPr>
        <w:pStyle w:val="a7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3328D">
        <w:rPr>
          <w:rFonts w:ascii="Times New Roman" w:hAnsi="Times New Roman" w:cs="Times New Roman"/>
          <w:sz w:val="24"/>
          <w:szCs w:val="24"/>
        </w:rPr>
        <w:t>Препарат розчиняється у вушній сірці та повільно виводиться з вуха механічним шляхом.</w:t>
      </w:r>
    </w:p>
    <w:p w14:paraId="47574147" w14:textId="03326CC3" w:rsidR="00B3328D" w:rsidRPr="00B3328D" w:rsidRDefault="00B3328D" w:rsidP="00B3328D">
      <w:pPr>
        <w:pStyle w:val="a7"/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128B">
        <w:rPr>
          <w:rFonts w:ascii="Times New Roman" w:hAnsi="Times New Roman" w:cs="Times New Roman"/>
          <w:sz w:val="24"/>
          <w:szCs w:val="24"/>
        </w:rPr>
        <w:t>Системна абсорбція всіх активних речовин була визначена у дослідженнях з багаторазовим застосуванням після введення ветеринарного лікарського засобу в обидва вушні канали здорових собак змішаних</w:t>
      </w:r>
      <w:r w:rsidRPr="00B3328D">
        <w:rPr>
          <w:rFonts w:ascii="Times New Roman" w:hAnsi="Times New Roman" w:cs="Times New Roman"/>
          <w:sz w:val="24"/>
          <w:szCs w:val="24"/>
        </w:rPr>
        <w:t xml:space="preserve"> порід. Всмоктування відбувалось переважно протягом перших двох-чотирьох діб після застосування, при цьому у плазмі крові визначалися низькі концентрації активних ре</w:t>
      </w:r>
      <w:r w:rsidR="009B248F">
        <w:rPr>
          <w:rFonts w:ascii="Times New Roman" w:hAnsi="Times New Roman" w:cs="Times New Roman"/>
          <w:sz w:val="24"/>
          <w:szCs w:val="24"/>
        </w:rPr>
        <w:t xml:space="preserve">човин (1-42 </w:t>
      </w:r>
      <w:proofErr w:type="spellStart"/>
      <w:r w:rsidR="009B248F">
        <w:rPr>
          <w:rFonts w:ascii="Times New Roman" w:hAnsi="Times New Roman" w:cs="Times New Roman"/>
          <w:sz w:val="24"/>
          <w:szCs w:val="24"/>
        </w:rPr>
        <w:t>нг</w:t>
      </w:r>
      <w:proofErr w:type="spellEnd"/>
      <w:r w:rsidR="009B248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B248F">
        <w:rPr>
          <w:rFonts w:ascii="Times New Roman" w:hAnsi="Times New Roman" w:cs="Times New Roman"/>
          <w:sz w:val="24"/>
          <w:szCs w:val="24"/>
        </w:rPr>
        <w:t>мл</w:t>
      </w:r>
      <w:proofErr w:type="spellEnd"/>
      <w:r w:rsidR="009B248F">
        <w:rPr>
          <w:rFonts w:ascii="Times New Roman" w:hAnsi="Times New Roman" w:cs="Times New Roman"/>
          <w:sz w:val="24"/>
          <w:szCs w:val="24"/>
        </w:rPr>
        <w:t xml:space="preserve">). </w:t>
      </w:r>
    </w:p>
    <w:bookmarkEnd w:id="2"/>
    <w:p w14:paraId="167C2CEF" w14:textId="483851CB" w:rsidR="006156F8" w:rsidRPr="00C86099" w:rsidRDefault="006156F8" w:rsidP="00FD08D5">
      <w:pPr>
        <w:pStyle w:val="a7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Клінічні особливості</w:t>
      </w:r>
    </w:p>
    <w:p w14:paraId="2B34FAD6" w14:textId="5E6F48AC" w:rsidR="006156F8" w:rsidRPr="00C86099" w:rsidRDefault="00E6271A" w:rsidP="00E6271A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5.1</w:t>
      </w:r>
      <w:r w:rsidR="00FD08D5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Види тварин</w:t>
      </w:r>
    </w:p>
    <w:p w14:paraId="37BC083F" w14:textId="2CD5F77D" w:rsidR="006451B8" w:rsidRPr="00C86099" w:rsidRDefault="00B3328D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451B8" w:rsidRPr="00C86099">
        <w:rPr>
          <w:rFonts w:ascii="Times New Roman" w:hAnsi="Times New Roman" w:cs="Times New Roman"/>
          <w:sz w:val="24"/>
          <w:szCs w:val="24"/>
        </w:rPr>
        <w:t>Собаки</w:t>
      </w:r>
    </w:p>
    <w:p w14:paraId="5EDAC658" w14:textId="2066F0F3" w:rsidR="006156F8" w:rsidRPr="00C86099" w:rsidRDefault="00E6271A" w:rsidP="00E6271A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5.2</w:t>
      </w:r>
      <w:r w:rsidR="00FD08D5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Показання до застосування</w:t>
      </w:r>
    </w:p>
    <w:p w14:paraId="2C705A18" w14:textId="6D3D1592" w:rsidR="000C3B0B" w:rsidRDefault="000C3B0B" w:rsidP="000C3B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128D">
        <w:rPr>
          <w:rFonts w:ascii="Times New Roman" w:hAnsi="Times New Roman" w:cs="Times New Roman"/>
          <w:sz w:val="24"/>
          <w:szCs w:val="24"/>
        </w:rPr>
        <w:tab/>
        <w:t xml:space="preserve">Лікування собак за гострого та загострення </w:t>
      </w:r>
      <w:proofErr w:type="spellStart"/>
      <w:r w:rsidRPr="004D128D">
        <w:rPr>
          <w:rFonts w:ascii="Times New Roman" w:hAnsi="Times New Roman" w:cs="Times New Roman"/>
          <w:sz w:val="24"/>
          <w:szCs w:val="24"/>
        </w:rPr>
        <w:t>рецидивуючого</w:t>
      </w:r>
      <w:proofErr w:type="spellEnd"/>
      <w:r w:rsidRPr="004D128D">
        <w:rPr>
          <w:rFonts w:ascii="Times New Roman" w:hAnsi="Times New Roman" w:cs="Times New Roman"/>
          <w:sz w:val="24"/>
          <w:szCs w:val="24"/>
        </w:rPr>
        <w:t xml:space="preserve"> зовнішнього отиту, що спричинені штамами  бактерій, чутливими</w:t>
      </w:r>
      <w:r w:rsidRPr="004D128D">
        <w:rPr>
          <w:rStyle w:val="afb"/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4D128D">
        <w:rPr>
          <w:rStyle w:val="afb"/>
          <w:rFonts w:ascii="Times New Roman" w:hAnsi="Times New Roman" w:cs="Times New Roman"/>
          <w:sz w:val="24"/>
          <w:szCs w:val="24"/>
        </w:rPr>
        <w:t>флуорфеніколу</w:t>
      </w:r>
      <w:proofErr w:type="spellEnd"/>
      <w:r w:rsidRPr="004D128D">
        <w:rPr>
          <w:rStyle w:val="afb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D128D">
        <w:rPr>
          <w:rFonts w:ascii="Times New Roman" w:hAnsi="Times New Roman" w:cs="Times New Roman"/>
          <w:i/>
          <w:sz w:val="24"/>
          <w:szCs w:val="24"/>
        </w:rPr>
        <w:t>Staphylococcus</w:t>
      </w:r>
      <w:proofErr w:type="spellEnd"/>
      <w:r w:rsidRPr="004D12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128D">
        <w:rPr>
          <w:rFonts w:ascii="Times New Roman" w:hAnsi="Times New Roman" w:cs="Times New Roman"/>
          <w:i/>
          <w:sz w:val="24"/>
          <w:szCs w:val="24"/>
          <w:lang w:val="en-US"/>
        </w:rPr>
        <w:t>pseudintermedius</w:t>
      </w:r>
      <w:proofErr w:type="spellEnd"/>
      <w:r w:rsidRPr="004D128D">
        <w:rPr>
          <w:rFonts w:ascii="Times New Roman" w:hAnsi="Times New Roman" w:cs="Times New Roman"/>
          <w:i/>
          <w:sz w:val="24"/>
          <w:szCs w:val="24"/>
        </w:rPr>
        <w:t xml:space="preserve">) </w:t>
      </w:r>
      <w:r w:rsidRPr="004D128D">
        <w:rPr>
          <w:rStyle w:val="afb"/>
          <w:rFonts w:ascii="Times New Roman" w:hAnsi="Times New Roman" w:cs="Times New Roman"/>
          <w:sz w:val="24"/>
          <w:szCs w:val="24"/>
        </w:rPr>
        <w:t xml:space="preserve">та </w:t>
      </w:r>
      <w:r w:rsidRPr="004D128D">
        <w:rPr>
          <w:rFonts w:ascii="Times New Roman" w:hAnsi="Times New Roman" w:cs="Times New Roman"/>
          <w:sz w:val="24"/>
          <w:szCs w:val="24"/>
        </w:rPr>
        <w:t xml:space="preserve">грибами, чутливими до </w:t>
      </w:r>
      <w:proofErr w:type="spellStart"/>
      <w:r w:rsidRPr="004D128D">
        <w:rPr>
          <w:rStyle w:val="afb"/>
          <w:rFonts w:ascii="Times New Roman" w:hAnsi="Times New Roman" w:cs="Times New Roman"/>
          <w:sz w:val="24"/>
          <w:szCs w:val="24"/>
        </w:rPr>
        <w:t>тербінафіну</w:t>
      </w:r>
      <w:proofErr w:type="spellEnd"/>
      <w:r w:rsidRPr="004D128D">
        <w:rPr>
          <w:rStyle w:val="afb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D128D">
        <w:rPr>
          <w:rFonts w:ascii="Times New Roman" w:hAnsi="Times New Roman" w:cs="Times New Roman"/>
          <w:i/>
          <w:sz w:val="24"/>
          <w:szCs w:val="24"/>
        </w:rPr>
        <w:t>Malassezia</w:t>
      </w:r>
      <w:proofErr w:type="spellEnd"/>
      <w:r w:rsidRPr="004D128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D128D">
        <w:rPr>
          <w:rFonts w:ascii="Times New Roman" w:hAnsi="Times New Roman" w:cs="Times New Roman"/>
          <w:i/>
          <w:sz w:val="24"/>
          <w:szCs w:val="24"/>
          <w:lang w:val="en-US"/>
        </w:rPr>
        <w:t>pachydermatis</w:t>
      </w:r>
      <w:proofErr w:type="spellEnd"/>
      <w:r w:rsidRPr="004D128D">
        <w:rPr>
          <w:rStyle w:val="afb"/>
          <w:sz w:val="24"/>
          <w:szCs w:val="24"/>
        </w:rPr>
        <w:t>)</w:t>
      </w:r>
      <w:r w:rsidRPr="004D128D">
        <w:rPr>
          <w:rFonts w:ascii="Times New Roman" w:hAnsi="Times New Roman" w:cs="Times New Roman"/>
          <w:sz w:val="24"/>
          <w:szCs w:val="24"/>
        </w:rPr>
        <w:t>.</w:t>
      </w:r>
      <w:bookmarkStart w:id="4" w:name="_GoBack"/>
      <w:bookmarkEnd w:id="4"/>
    </w:p>
    <w:p w14:paraId="4A84F049" w14:textId="021191B0" w:rsidR="006156F8" w:rsidRPr="00C86099" w:rsidRDefault="00E6271A" w:rsidP="00E6271A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5.3</w:t>
      </w:r>
      <w:r w:rsidR="00FD08D5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Протипоказання</w:t>
      </w:r>
    </w:p>
    <w:p w14:paraId="6F09FB3C" w14:textId="35530E63" w:rsidR="006451B8" w:rsidRPr="00C86099" w:rsidRDefault="00613FCA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07274094"/>
      <w:r w:rsidRPr="00C86099">
        <w:rPr>
          <w:rFonts w:ascii="Times New Roman" w:hAnsi="Times New Roman" w:cs="Times New Roman"/>
          <w:sz w:val="24"/>
          <w:szCs w:val="24"/>
        </w:rPr>
        <w:t>Не застосовувати за підвищеної чутливості до діючих речовин препарату, до кортикостероїдів або допоміжних речовин.</w:t>
      </w:r>
    </w:p>
    <w:bookmarkEnd w:id="5"/>
    <w:p w14:paraId="28817B25" w14:textId="77777777" w:rsidR="00613FCA" w:rsidRPr="00C86099" w:rsidRDefault="00613FCA" w:rsidP="00613FCA">
      <w:pPr>
        <w:pStyle w:val="afc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Не застосовувати собакам із перфорацією барабанної перетинки.</w:t>
      </w:r>
    </w:p>
    <w:p w14:paraId="0A5E0E84" w14:textId="77777777" w:rsidR="00613FCA" w:rsidRPr="00C86099" w:rsidRDefault="00613FCA" w:rsidP="00613FCA">
      <w:pPr>
        <w:pStyle w:val="afc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Не застосовувати собакам із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генералізованим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 демодекозом.</w:t>
      </w:r>
    </w:p>
    <w:p w14:paraId="102CEE6B" w14:textId="0E13170B" w:rsidR="006451B8" w:rsidRPr="00C86099" w:rsidRDefault="00613FCA" w:rsidP="00613FCA">
      <w:pPr>
        <w:pStyle w:val="afc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Не </w:t>
      </w:r>
      <w:r w:rsidRPr="0013128B">
        <w:rPr>
          <w:rFonts w:ascii="Times New Roman" w:hAnsi="Times New Roman" w:cs="Times New Roman"/>
          <w:sz w:val="24"/>
          <w:szCs w:val="24"/>
        </w:rPr>
        <w:t>застосовувати вагітним</w:t>
      </w:r>
      <w:r w:rsidR="00F16395" w:rsidRPr="001312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16395" w:rsidRPr="0013128B">
        <w:rPr>
          <w:rFonts w:ascii="Times New Roman" w:hAnsi="Times New Roman" w:cs="Times New Roman"/>
          <w:sz w:val="24"/>
          <w:szCs w:val="24"/>
        </w:rPr>
        <w:t>лактуючим</w:t>
      </w:r>
      <w:proofErr w:type="spellEnd"/>
      <w:r w:rsidRPr="0013128B">
        <w:rPr>
          <w:rFonts w:ascii="Times New Roman" w:hAnsi="Times New Roman" w:cs="Times New Roman"/>
          <w:sz w:val="24"/>
          <w:szCs w:val="24"/>
        </w:rPr>
        <w:t xml:space="preserve"> або</w:t>
      </w:r>
      <w:r w:rsidRPr="00C86099">
        <w:rPr>
          <w:rFonts w:ascii="Times New Roman" w:hAnsi="Times New Roman" w:cs="Times New Roman"/>
          <w:sz w:val="24"/>
          <w:szCs w:val="24"/>
        </w:rPr>
        <w:t xml:space="preserve"> племінним тваринам.</w:t>
      </w:r>
    </w:p>
    <w:p w14:paraId="0D4FD60D" w14:textId="6842D75B" w:rsidR="006156F8" w:rsidRPr="00C86099" w:rsidRDefault="00E6271A" w:rsidP="00E6271A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5.4</w:t>
      </w:r>
      <w:r w:rsidR="00FD08D5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Побічна дія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13"/>
        <w:gridCol w:w="5996"/>
      </w:tblGrid>
      <w:tr w:rsidR="006838FF" w:rsidRPr="00C86099" w14:paraId="4D42B746" w14:textId="77777777" w:rsidTr="006838FF">
        <w:tc>
          <w:tcPr>
            <w:tcW w:w="3213" w:type="dxa"/>
          </w:tcPr>
          <w:p w14:paraId="044A5FD7" w14:textId="4F19C09E" w:rsidR="006838FF" w:rsidRPr="00C86099" w:rsidRDefault="006838FF" w:rsidP="00997CF7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0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Частота</w:t>
            </w:r>
          </w:p>
        </w:tc>
        <w:tc>
          <w:tcPr>
            <w:tcW w:w="5996" w:type="dxa"/>
          </w:tcPr>
          <w:p w14:paraId="344B7134" w14:textId="0640FBE0" w:rsidR="006838FF" w:rsidRPr="00C86099" w:rsidRDefault="006838FF" w:rsidP="00997CF7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Побічні реакції</w:t>
            </w:r>
          </w:p>
        </w:tc>
      </w:tr>
      <w:tr w:rsidR="006838FF" w:rsidRPr="00C86099" w14:paraId="147F013F" w14:textId="77777777" w:rsidTr="006838FF">
        <w:tc>
          <w:tcPr>
            <w:tcW w:w="3213" w:type="dxa"/>
          </w:tcPr>
          <w:p w14:paraId="028DAC95" w14:textId="491B22C8" w:rsidR="006838FF" w:rsidRPr="00C86099" w:rsidRDefault="006838FF" w:rsidP="00997CF7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Дуже рідко (&lt;1 тварини на 10000 тварин, які отримували лікування, включаючи поодинокі повідомлення)</w:t>
            </w:r>
          </w:p>
        </w:tc>
        <w:tc>
          <w:tcPr>
            <w:tcW w:w="5996" w:type="dxa"/>
          </w:tcPr>
          <w:p w14:paraId="3F6251E1" w14:textId="77777777" w:rsidR="006838FF" w:rsidRPr="00C86099" w:rsidRDefault="006838FF" w:rsidP="00997CF7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Глухота</w:t>
            </w:r>
            <w:r w:rsidRPr="00C860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, порушення 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слуху</w:t>
            </w:r>
            <w:r w:rsidRPr="00C860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  <w:p w14:paraId="5E1FF0FA" w14:textId="77777777" w:rsidR="006838FF" w:rsidRPr="00C86099" w:rsidRDefault="006838FF" w:rsidP="00997CF7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Еритема в місці нанесення, біль у місці нанесення, свербіж у місці нанесення, набряк у місці нанесення, виразка в місці нанесення</w:t>
            </w:r>
          </w:p>
          <w:p w14:paraId="16C60D28" w14:textId="0B1EDAD1" w:rsidR="006838FF" w:rsidRPr="00C86099" w:rsidRDefault="006838FF" w:rsidP="00997CF7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Реакції 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гіперчутливості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 (наприклад, </w:t>
            </w:r>
            <w:r w:rsidRPr="0013128B">
              <w:rPr>
                <w:rFonts w:ascii="Times New Roman" w:hAnsi="Times New Roman" w:cs="Times New Roman"/>
                <w:sz w:val="24"/>
                <w:szCs w:val="24"/>
              </w:rPr>
              <w:t xml:space="preserve">набряк </w:t>
            </w:r>
            <w:r w:rsidR="008C7B51" w:rsidRPr="0013128B">
              <w:rPr>
                <w:rFonts w:ascii="Times New Roman" w:hAnsi="Times New Roman" w:cs="Times New Roman"/>
                <w:sz w:val="24"/>
                <w:szCs w:val="24"/>
              </w:rPr>
              <w:t>морди</w:t>
            </w:r>
            <w:r w:rsidRPr="0013128B">
              <w:rPr>
                <w:rFonts w:ascii="Times New Roman" w:hAnsi="Times New Roman" w:cs="Times New Roman"/>
                <w:sz w:val="24"/>
                <w:szCs w:val="24"/>
              </w:rPr>
              <w:t>, кропив'янка та шок)</w:t>
            </w:r>
          </w:p>
          <w:p w14:paraId="26DC618C" w14:textId="1538D58F" w:rsidR="006838FF" w:rsidRPr="00C86099" w:rsidRDefault="008C7B51" w:rsidP="00997CF7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8B">
              <w:rPr>
                <w:rFonts w:ascii="Times New Roman" w:hAnsi="Times New Roman" w:cs="Times New Roman"/>
                <w:sz w:val="24"/>
                <w:szCs w:val="24"/>
              </w:rPr>
              <w:t>Реакції очей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838FF"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(наприклад, нейрогенний сухий </w:t>
            </w:r>
            <w:proofErr w:type="spellStart"/>
            <w:r w:rsidR="006838FF" w:rsidRPr="00C86099">
              <w:rPr>
                <w:rFonts w:ascii="Times New Roman" w:hAnsi="Times New Roman" w:cs="Times New Roman"/>
                <w:sz w:val="24"/>
                <w:szCs w:val="24"/>
              </w:rPr>
              <w:t>кератокон'юнктивіт</w:t>
            </w:r>
            <w:proofErr w:type="spellEnd"/>
            <w:r w:rsidR="006838FF"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, сухий </w:t>
            </w:r>
            <w:proofErr w:type="spellStart"/>
            <w:r w:rsidR="006838FF" w:rsidRPr="00C86099">
              <w:rPr>
                <w:rFonts w:ascii="Times New Roman" w:hAnsi="Times New Roman" w:cs="Times New Roman"/>
                <w:sz w:val="24"/>
                <w:szCs w:val="24"/>
              </w:rPr>
              <w:t>кератокон'юнктивіт</w:t>
            </w:r>
            <w:proofErr w:type="spellEnd"/>
            <w:r w:rsidR="006838FF" w:rsidRPr="00C86099">
              <w:rPr>
                <w:rFonts w:ascii="Times New Roman" w:hAnsi="Times New Roman" w:cs="Times New Roman"/>
                <w:sz w:val="24"/>
                <w:szCs w:val="24"/>
              </w:rPr>
              <w:t>, виразка рогівки, блефароспазм, почервоніння очей та очні виділення)</w:t>
            </w:r>
            <w:r w:rsidR="006838FF" w:rsidRPr="00C860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  <w:p w14:paraId="0510DF9A" w14:textId="77777777" w:rsidR="006838FF" w:rsidRPr="00C86099" w:rsidRDefault="006838FF" w:rsidP="00997CF7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Атаксія, параліч обличчя, ністагм</w:t>
            </w:r>
          </w:p>
          <w:p w14:paraId="10227213" w14:textId="47F718F2" w:rsidR="006838FF" w:rsidRPr="00C86099" w:rsidRDefault="006838FF" w:rsidP="00997CF7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Розлади внутрішнього вуха (переважно нахил голови)</w:t>
            </w:r>
          </w:p>
        </w:tc>
      </w:tr>
    </w:tbl>
    <w:p w14:paraId="03906EFB" w14:textId="10BF677B" w:rsidR="00997CF7" w:rsidRPr="00C86099" w:rsidRDefault="00997CF7" w:rsidP="0030361A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86099">
        <w:rPr>
          <w:rFonts w:ascii="Times New Roman" w:hAnsi="Times New Roman" w:cs="Times New Roman"/>
          <w:sz w:val="24"/>
          <w:szCs w:val="24"/>
        </w:rPr>
        <w:t xml:space="preserve"> Зазвичай тимчасові та переважно </w:t>
      </w:r>
      <w:r w:rsidRPr="0013128B">
        <w:rPr>
          <w:rFonts w:ascii="Times New Roman" w:hAnsi="Times New Roman" w:cs="Times New Roman"/>
          <w:sz w:val="24"/>
          <w:szCs w:val="24"/>
        </w:rPr>
        <w:t xml:space="preserve">у </w:t>
      </w:r>
      <w:r w:rsidR="008C7B51" w:rsidRPr="0013128B">
        <w:rPr>
          <w:rFonts w:ascii="Times New Roman" w:hAnsi="Times New Roman" w:cs="Times New Roman"/>
          <w:sz w:val="24"/>
          <w:szCs w:val="24"/>
        </w:rPr>
        <w:t>старих</w:t>
      </w:r>
      <w:r w:rsidRPr="0013128B">
        <w:rPr>
          <w:rFonts w:ascii="Times New Roman" w:hAnsi="Times New Roman" w:cs="Times New Roman"/>
          <w:sz w:val="24"/>
          <w:szCs w:val="24"/>
        </w:rPr>
        <w:t xml:space="preserve"> тварин</w:t>
      </w:r>
    </w:p>
    <w:p w14:paraId="2591AE73" w14:textId="70BB93F6" w:rsidR="00997CF7" w:rsidRPr="00C86099" w:rsidRDefault="00997CF7" w:rsidP="0030361A">
      <w:pPr>
        <w:pStyle w:val="a7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C86099">
        <w:rPr>
          <w:rFonts w:ascii="Times New Roman" w:hAnsi="Times New Roman" w:cs="Times New Roman"/>
          <w:sz w:val="24"/>
          <w:szCs w:val="24"/>
        </w:rPr>
        <w:t xml:space="preserve"> Див. також розділ 5.5 «</w:t>
      </w:r>
      <w:r w:rsidR="00914666" w:rsidRPr="00914666">
        <w:rPr>
          <w:rFonts w:ascii="Times New Roman" w:hAnsi="Times New Roman" w:cs="Times New Roman"/>
          <w:sz w:val="24"/>
          <w:szCs w:val="24"/>
        </w:rPr>
        <w:t>Особливі застереження при використанні</w:t>
      </w:r>
      <w:r w:rsidRPr="00C86099">
        <w:rPr>
          <w:rFonts w:ascii="Times New Roman" w:hAnsi="Times New Roman" w:cs="Times New Roman"/>
          <w:sz w:val="24"/>
          <w:szCs w:val="24"/>
        </w:rPr>
        <w:t>»</w:t>
      </w:r>
    </w:p>
    <w:p w14:paraId="3B8F4D24" w14:textId="7D732B2D" w:rsidR="00616A72" w:rsidRPr="00C86099" w:rsidRDefault="00616A72" w:rsidP="00FD08D5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5.5 Особливі застереження при використанні</w:t>
      </w:r>
    </w:p>
    <w:p w14:paraId="6A724EA8" w14:textId="611A877C" w:rsidR="006451B8" w:rsidRPr="00C86099" w:rsidRDefault="00616A72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207274122"/>
      <w:r w:rsidRPr="008704C3">
        <w:rPr>
          <w:rFonts w:ascii="Times New Roman" w:hAnsi="Times New Roman" w:cs="Times New Roman"/>
          <w:sz w:val="24"/>
          <w:szCs w:val="24"/>
        </w:rPr>
        <w:t xml:space="preserve">Перед початком лікування слід очистити вуха тварини. </w:t>
      </w:r>
      <w:r w:rsidR="006E23F9" w:rsidRPr="008704C3">
        <w:rPr>
          <w:rFonts w:ascii="Times New Roman" w:hAnsi="Times New Roman" w:cs="Times New Roman"/>
          <w:sz w:val="24"/>
          <w:szCs w:val="24"/>
        </w:rPr>
        <w:t xml:space="preserve"> </w:t>
      </w:r>
      <w:r w:rsidRPr="008704C3">
        <w:rPr>
          <w:rFonts w:ascii="Times New Roman" w:hAnsi="Times New Roman" w:cs="Times New Roman"/>
          <w:sz w:val="24"/>
          <w:szCs w:val="24"/>
        </w:rPr>
        <w:t xml:space="preserve">Повторне очищення не рекомендується проводити раніше ніж через 21 </w:t>
      </w:r>
      <w:r w:rsidR="00F922D6" w:rsidRPr="008704C3">
        <w:rPr>
          <w:rFonts w:ascii="Times New Roman" w:hAnsi="Times New Roman" w:cs="Times New Roman"/>
          <w:sz w:val="24"/>
          <w:szCs w:val="24"/>
        </w:rPr>
        <w:t>добу</w:t>
      </w:r>
      <w:r w:rsidRPr="008704C3">
        <w:rPr>
          <w:rFonts w:ascii="Times New Roman" w:hAnsi="Times New Roman" w:cs="Times New Roman"/>
          <w:sz w:val="24"/>
          <w:szCs w:val="24"/>
        </w:rPr>
        <w:t xml:space="preserve"> після другого застосування препарату.</w:t>
      </w:r>
      <w:r w:rsidRPr="00C86099">
        <w:rPr>
          <w:rFonts w:ascii="Times New Roman" w:hAnsi="Times New Roman" w:cs="Times New Roman"/>
        </w:rPr>
        <w:t xml:space="preserve"> </w:t>
      </w:r>
      <w:r w:rsidR="006E23F9" w:rsidRPr="00C86099">
        <w:rPr>
          <w:rFonts w:ascii="Times New Roman" w:hAnsi="Times New Roman" w:cs="Times New Roman"/>
          <w:sz w:val="24"/>
          <w:szCs w:val="24"/>
        </w:rPr>
        <w:t xml:space="preserve"> У клінічних випробуваннях для очищення вух використовували лише </w:t>
      </w:r>
      <w:r w:rsidR="00F922D6" w:rsidRPr="00A81E61">
        <w:rPr>
          <w:rFonts w:ascii="Times New Roman" w:hAnsi="Times New Roman" w:cs="Times New Roman"/>
          <w:sz w:val="24"/>
          <w:szCs w:val="24"/>
        </w:rPr>
        <w:t>розчин натрію хлориду</w:t>
      </w:r>
      <w:r w:rsidR="006E23F9" w:rsidRPr="00A81E61">
        <w:rPr>
          <w:rFonts w:ascii="Times New Roman" w:hAnsi="Times New Roman" w:cs="Times New Roman"/>
          <w:sz w:val="24"/>
          <w:szCs w:val="24"/>
        </w:rPr>
        <w:t>.</w:t>
      </w:r>
      <w:r w:rsidR="006E23F9" w:rsidRPr="00C86099">
        <w:rPr>
          <w:rFonts w:ascii="Times New Roman" w:hAnsi="Times New Roman" w:cs="Times New Roman"/>
        </w:rPr>
        <w:t xml:space="preserve"> </w:t>
      </w:r>
      <w:r w:rsidR="006E23F9" w:rsidRPr="00C86099">
        <w:rPr>
          <w:rFonts w:ascii="Times New Roman" w:hAnsi="Times New Roman" w:cs="Times New Roman"/>
          <w:sz w:val="24"/>
          <w:szCs w:val="24"/>
        </w:rPr>
        <w:t>Може спостерігатися тимчасове зволоження внутрішньої та зовнішньої частини вушної раковини</w:t>
      </w:r>
      <w:r w:rsidR="00F922D6" w:rsidRPr="00C86099">
        <w:rPr>
          <w:rFonts w:ascii="Times New Roman" w:hAnsi="Times New Roman" w:cs="Times New Roman"/>
          <w:sz w:val="24"/>
          <w:szCs w:val="24"/>
        </w:rPr>
        <w:t>, що</w:t>
      </w:r>
      <w:r w:rsidR="006E23F9" w:rsidRPr="00C86099">
        <w:rPr>
          <w:rFonts w:ascii="Times New Roman" w:hAnsi="Times New Roman" w:cs="Times New Roman"/>
          <w:sz w:val="24"/>
          <w:szCs w:val="24"/>
        </w:rPr>
        <w:t xml:space="preserve"> пов'язане з </w:t>
      </w:r>
      <w:r w:rsidR="00F922D6" w:rsidRPr="00C86099">
        <w:rPr>
          <w:rFonts w:ascii="Times New Roman" w:hAnsi="Times New Roman" w:cs="Times New Roman"/>
          <w:sz w:val="24"/>
          <w:szCs w:val="24"/>
        </w:rPr>
        <w:t>наявністю</w:t>
      </w:r>
      <w:r w:rsidR="006E23F9" w:rsidRPr="00C86099">
        <w:rPr>
          <w:rFonts w:ascii="Times New Roman" w:hAnsi="Times New Roman" w:cs="Times New Roman"/>
          <w:sz w:val="24"/>
          <w:szCs w:val="24"/>
        </w:rPr>
        <w:t xml:space="preserve"> препарату і не має клінічного значення.</w:t>
      </w:r>
      <w:r w:rsidR="006E23F9" w:rsidRPr="00C86099">
        <w:rPr>
          <w:rFonts w:ascii="Times New Roman" w:hAnsi="Times New Roman" w:cs="Times New Roman"/>
        </w:rPr>
        <w:t xml:space="preserve"> </w:t>
      </w:r>
      <w:r w:rsidR="006E23F9" w:rsidRPr="00C86099">
        <w:rPr>
          <w:rFonts w:ascii="Times New Roman" w:hAnsi="Times New Roman" w:cs="Times New Roman"/>
          <w:sz w:val="24"/>
          <w:szCs w:val="24"/>
        </w:rPr>
        <w:t xml:space="preserve">Бактеріальний та </w:t>
      </w:r>
      <w:r w:rsidR="00C454B7">
        <w:rPr>
          <w:rFonts w:ascii="Times New Roman" w:hAnsi="Times New Roman" w:cs="Times New Roman"/>
          <w:sz w:val="24"/>
          <w:szCs w:val="24"/>
        </w:rPr>
        <w:t>грибковий</w:t>
      </w:r>
      <w:r w:rsidR="006E23F9" w:rsidRPr="00C86099">
        <w:rPr>
          <w:rFonts w:ascii="Times New Roman" w:hAnsi="Times New Roman" w:cs="Times New Roman"/>
          <w:sz w:val="24"/>
          <w:szCs w:val="24"/>
        </w:rPr>
        <w:t xml:space="preserve"> отит часто є вторинним щодо інших захворювань. Перед призначенням антимікробної терапії слід провести відповідну діагностику та </w:t>
      </w:r>
      <w:r w:rsidR="00F922D6" w:rsidRPr="00C86099">
        <w:rPr>
          <w:rFonts w:ascii="Times New Roman" w:hAnsi="Times New Roman" w:cs="Times New Roman"/>
          <w:sz w:val="24"/>
          <w:szCs w:val="24"/>
        </w:rPr>
        <w:t>лікування основних причин</w:t>
      </w:r>
      <w:r w:rsidR="006E23F9" w:rsidRPr="00C86099">
        <w:rPr>
          <w:rFonts w:ascii="Times New Roman" w:hAnsi="Times New Roman" w:cs="Times New Roman"/>
          <w:sz w:val="24"/>
          <w:szCs w:val="24"/>
        </w:rPr>
        <w:t xml:space="preserve"> захворювань.</w:t>
      </w:r>
    </w:p>
    <w:bookmarkEnd w:id="6"/>
    <w:p w14:paraId="1C7F146A" w14:textId="4EC70409" w:rsidR="006E23F9" w:rsidRPr="00C86099" w:rsidRDefault="006E23F9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6099">
        <w:rPr>
          <w:rFonts w:ascii="Times New Roman" w:hAnsi="Times New Roman" w:cs="Times New Roman"/>
          <w:sz w:val="24"/>
          <w:szCs w:val="24"/>
          <w:u w:val="single"/>
        </w:rPr>
        <w:t>Особливі застереження щодо застосування у тварин</w:t>
      </w:r>
    </w:p>
    <w:p w14:paraId="4FAE2715" w14:textId="20B8E851" w:rsidR="006E23F9" w:rsidRPr="00C86099" w:rsidRDefault="006E23F9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У разі виникнення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гіперчутливості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 до будь-якого з компонентів, препарат слід ретельно вимити з вуха.</w:t>
      </w:r>
    </w:p>
    <w:p w14:paraId="70160E16" w14:textId="144D2AEE" w:rsidR="006E23F9" w:rsidRPr="00C86099" w:rsidRDefault="00567329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Безпека </w:t>
      </w:r>
      <w:r w:rsidR="00636AEE" w:rsidRPr="00C86099">
        <w:rPr>
          <w:rFonts w:ascii="Times New Roman" w:hAnsi="Times New Roman" w:cs="Times New Roman"/>
          <w:sz w:val="24"/>
          <w:szCs w:val="24"/>
        </w:rPr>
        <w:t>ветеринарного лікарського засобу</w:t>
      </w:r>
      <w:r w:rsidRPr="00C86099">
        <w:rPr>
          <w:rFonts w:ascii="Times New Roman" w:hAnsi="Times New Roman" w:cs="Times New Roman"/>
          <w:sz w:val="24"/>
          <w:szCs w:val="24"/>
        </w:rPr>
        <w:t xml:space="preserve"> </w:t>
      </w:r>
      <w:r w:rsidR="00636AEE" w:rsidRPr="00C86099">
        <w:rPr>
          <w:rFonts w:ascii="Times New Roman" w:hAnsi="Times New Roman" w:cs="Times New Roman"/>
          <w:sz w:val="24"/>
          <w:szCs w:val="24"/>
        </w:rPr>
        <w:t xml:space="preserve">для </w:t>
      </w:r>
      <w:r w:rsidRPr="00C86099">
        <w:rPr>
          <w:rFonts w:ascii="Times New Roman" w:hAnsi="Times New Roman" w:cs="Times New Roman"/>
          <w:sz w:val="24"/>
          <w:szCs w:val="24"/>
        </w:rPr>
        <w:t>собак віком до 2 місяців або вагою менше 1,4 кг</w:t>
      </w:r>
      <w:r w:rsidR="00636AEE" w:rsidRPr="00C86099">
        <w:rPr>
          <w:rFonts w:ascii="Times New Roman" w:hAnsi="Times New Roman" w:cs="Times New Roman"/>
          <w:sz w:val="24"/>
          <w:szCs w:val="24"/>
        </w:rPr>
        <w:t>, не встановлена</w:t>
      </w:r>
      <w:r w:rsidRPr="00C86099">
        <w:rPr>
          <w:rFonts w:ascii="Times New Roman" w:hAnsi="Times New Roman" w:cs="Times New Roman"/>
          <w:sz w:val="24"/>
          <w:szCs w:val="24"/>
        </w:rPr>
        <w:t>.</w:t>
      </w:r>
    </w:p>
    <w:p w14:paraId="722089DC" w14:textId="2EFA82A9" w:rsidR="00567329" w:rsidRPr="00C86099" w:rsidRDefault="00B3328D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3CE5">
        <w:rPr>
          <w:rFonts w:ascii="Times New Roman" w:hAnsi="Times New Roman" w:cs="Times New Roman"/>
          <w:bCs/>
          <w:sz w:val="24"/>
          <w:szCs w:val="24"/>
        </w:rPr>
        <w:t xml:space="preserve">За можливості </w:t>
      </w:r>
      <w:r w:rsidRPr="00043CE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перед </w:t>
      </w:r>
      <w:proofErr w:type="spellStart"/>
      <w:r w:rsidRPr="0013128B">
        <w:rPr>
          <w:rFonts w:ascii="Times New Roman" w:hAnsi="Times New Roman" w:cs="Times New Roman"/>
          <w:bCs/>
          <w:sz w:val="24"/>
          <w:szCs w:val="24"/>
          <w:lang w:val="ru-RU"/>
        </w:rPr>
        <w:t>застосуванням</w:t>
      </w:r>
      <w:proofErr w:type="spellEnd"/>
      <w:r w:rsidRPr="0013128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13128B">
        <w:rPr>
          <w:rFonts w:ascii="Times New Roman" w:hAnsi="Times New Roman" w:cs="Times New Roman"/>
          <w:bCs/>
          <w:sz w:val="24"/>
          <w:szCs w:val="24"/>
        </w:rPr>
        <w:t>препарат</w:t>
      </w:r>
      <w:r w:rsidRPr="0013128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 провести </w:t>
      </w:r>
      <w:r w:rsidRPr="0013128B">
        <w:rPr>
          <w:rFonts w:ascii="Times New Roman" w:hAnsi="Times New Roman" w:cs="Times New Roman"/>
          <w:bCs/>
          <w:sz w:val="24"/>
          <w:szCs w:val="24"/>
        </w:rPr>
        <w:t>ідентифікацію збудників захворювання та тест на їх чутливість до діючих речовин препарату.</w:t>
      </w:r>
    </w:p>
    <w:p w14:paraId="711A9F15" w14:textId="57AC1C4F" w:rsidR="00567329" w:rsidRPr="00C86099" w:rsidRDefault="00567329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Застосування ветеринарного лікарського засо</w:t>
      </w:r>
      <w:r w:rsidR="00914666">
        <w:rPr>
          <w:rFonts w:ascii="Times New Roman" w:hAnsi="Times New Roman" w:cs="Times New Roman"/>
          <w:sz w:val="24"/>
          <w:szCs w:val="24"/>
        </w:rPr>
        <w:t>бу з відхиленням від інструкції</w:t>
      </w:r>
      <w:r w:rsidRPr="00C86099">
        <w:rPr>
          <w:rFonts w:ascii="Times New Roman" w:hAnsi="Times New Roman" w:cs="Times New Roman"/>
          <w:sz w:val="24"/>
          <w:szCs w:val="24"/>
        </w:rPr>
        <w:t xml:space="preserve"> може збільшити поширеність бактерій, резистентних до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флорфеніколу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, та </w:t>
      </w:r>
      <w:r w:rsidR="00636AEE" w:rsidRPr="00C86099">
        <w:rPr>
          <w:rFonts w:ascii="Times New Roman" w:hAnsi="Times New Roman" w:cs="Times New Roman"/>
          <w:sz w:val="24"/>
          <w:szCs w:val="24"/>
        </w:rPr>
        <w:t>грибів</w:t>
      </w:r>
      <w:r w:rsidRPr="00C86099">
        <w:rPr>
          <w:rFonts w:ascii="Times New Roman" w:hAnsi="Times New Roman" w:cs="Times New Roman"/>
          <w:sz w:val="24"/>
          <w:szCs w:val="24"/>
        </w:rPr>
        <w:t xml:space="preserve">, резистентних до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тербінафіну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, а також може знизити ефективність лікування іншими антибіотиками та </w:t>
      </w:r>
      <w:proofErr w:type="spellStart"/>
      <w:r w:rsidR="00636AEE" w:rsidRPr="00C86099">
        <w:rPr>
          <w:rFonts w:ascii="Times New Roman" w:hAnsi="Times New Roman" w:cs="Times New Roman"/>
          <w:sz w:val="24"/>
          <w:szCs w:val="24"/>
        </w:rPr>
        <w:t>протимікозними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 засобами.</w:t>
      </w:r>
    </w:p>
    <w:p w14:paraId="0622AB09" w14:textId="44D7C88F" w:rsidR="00567329" w:rsidRPr="00C86099" w:rsidRDefault="00636AEE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bCs/>
          <w:sz w:val="24"/>
          <w:szCs w:val="24"/>
        </w:rPr>
        <w:t xml:space="preserve">Якщо у тварини паразитарний отит, то необхідно провести лікування відповідними </w:t>
      </w:r>
      <w:proofErr w:type="spellStart"/>
      <w:r w:rsidRPr="00C86099">
        <w:rPr>
          <w:rFonts w:ascii="Times New Roman" w:hAnsi="Times New Roman" w:cs="Times New Roman"/>
          <w:bCs/>
          <w:sz w:val="24"/>
          <w:szCs w:val="24"/>
        </w:rPr>
        <w:t>акарицидними</w:t>
      </w:r>
      <w:proofErr w:type="spellEnd"/>
      <w:r w:rsidRPr="00C86099">
        <w:rPr>
          <w:rFonts w:ascii="Times New Roman" w:hAnsi="Times New Roman" w:cs="Times New Roman"/>
          <w:bCs/>
          <w:sz w:val="24"/>
          <w:szCs w:val="24"/>
        </w:rPr>
        <w:t xml:space="preserve"> препаратами.</w:t>
      </w:r>
    </w:p>
    <w:p w14:paraId="7B083DF3" w14:textId="31BE075A" w:rsidR="00567329" w:rsidRPr="00C86099" w:rsidRDefault="00567329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Перед застосуванням ветеринарного лікарського засобу необхідно ретельно оглянути зовнішній слуховий прохід, щоб переконатися</w:t>
      </w:r>
      <w:r w:rsidR="000244B4" w:rsidRPr="00C86099">
        <w:rPr>
          <w:rFonts w:ascii="Times New Roman" w:hAnsi="Times New Roman" w:cs="Times New Roman"/>
          <w:sz w:val="24"/>
          <w:szCs w:val="24"/>
        </w:rPr>
        <w:t xml:space="preserve"> у цілісності</w:t>
      </w:r>
      <w:r w:rsidRPr="00C86099">
        <w:rPr>
          <w:rFonts w:ascii="Times New Roman" w:hAnsi="Times New Roman" w:cs="Times New Roman"/>
          <w:sz w:val="24"/>
          <w:szCs w:val="24"/>
        </w:rPr>
        <w:t xml:space="preserve"> барабанн</w:t>
      </w:r>
      <w:r w:rsidR="000244B4" w:rsidRPr="00C86099">
        <w:rPr>
          <w:rFonts w:ascii="Times New Roman" w:hAnsi="Times New Roman" w:cs="Times New Roman"/>
          <w:sz w:val="24"/>
          <w:szCs w:val="24"/>
        </w:rPr>
        <w:t>ої</w:t>
      </w:r>
      <w:r w:rsidRPr="00C86099">
        <w:rPr>
          <w:rFonts w:ascii="Times New Roman" w:hAnsi="Times New Roman" w:cs="Times New Roman"/>
          <w:sz w:val="24"/>
          <w:szCs w:val="24"/>
        </w:rPr>
        <w:t xml:space="preserve"> перетинк</w:t>
      </w:r>
      <w:r w:rsidR="000244B4" w:rsidRPr="00C86099">
        <w:rPr>
          <w:rFonts w:ascii="Times New Roman" w:hAnsi="Times New Roman" w:cs="Times New Roman"/>
          <w:sz w:val="24"/>
          <w:szCs w:val="24"/>
        </w:rPr>
        <w:t>и</w:t>
      </w:r>
      <w:r w:rsidRPr="00C86099">
        <w:rPr>
          <w:rFonts w:ascii="Times New Roman" w:hAnsi="Times New Roman" w:cs="Times New Roman"/>
          <w:sz w:val="24"/>
          <w:szCs w:val="24"/>
        </w:rPr>
        <w:t>.</w:t>
      </w:r>
    </w:p>
    <w:p w14:paraId="3E7E9106" w14:textId="6BB8DA43" w:rsidR="00567329" w:rsidRPr="00C86099" w:rsidRDefault="00567329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Відомо, що тривале та інтенсивне застосування місцевих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кортикостероїдних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 препаратів </w:t>
      </w:r>
      <w:r w:rsidR="000244B4" w:rsidRPr="00C86099">
        <w:rPr>
          <w:rFonts w:ascii="Times New Roman" w:hAnsi="Times New Roman" w:cs="Times New Roman"/>
          <w:sz w:val="24"/>
          <w:szCs w:val="24"/>
        </w:rPr>
        <w:t>спричиняє</w:t>
      </w:r>
      <w:r w:rsidRPr="00C86099">
        <w:rPr>
          <w:rFonts w:ascii="Times New Roman" w:hAnsi="Times New Roman" w:cs="Times New Roman"/>
          <w:sz w:val="24"/>
          <w:szCs w:val="24"/>
        </w:rPr>
        <w:t xml:space="preserve"> системні ефекти, включаючи пригнічення функції надниркових залоз.</w:t>
      </w:r>
    </w:p>
    <w:p w14:paraId="36CFC726" w14:textId="77777777" w:rsidR="00567329" w:rsidRPr="00C86099" w:rsidRDefault="00567329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У дослідженнях толерантності (до і після стимуляції АКТГ) після закапування препарату спостерігалося зниження рівня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кортизолу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, що свідчить про те, що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бетаметазон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 всмоктується і надходить у системний кровообіг. Цей ефект не корелював з патологічними або клінічними ознаками і був оборотним.</w:t>
      </w:r>
    </w:p>
    <w:p w14:paraId="5C17CB41" w14:textId="77777777" w:rsidR="00567329" w:rsidRPr="00C86099" w:rsidRDefault="00567329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Слід уникати додаткового лікування кортикостероїдами.</w:t>
      </w:r>
    </w:p>
    <w:p w14:paraId="17DD5D46" w14:textId="77777777" w:rsidR="00567329" w:rsidRPr="00C86099" w:rsidRDefault="00567329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З обережністю застосовувати у собак з підозрою на ендокринні розлади або з підтвердженими ендокринними розладами (наприклад, цукровий діабет,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гіпо-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 або гіпертиреоз тощо).</w:t>
      </w:r>
    </w:p>
    <w:p w14:paraId="2250060C" w14:textId="28F4E643" w:rsidR="00567329" w:rsidRPr="00C86099" w:rsidRDefault="00567329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Ветеринарний лікарський засіб може подразнювати очі. Уникати випадкового контакту з очима собаки. </w:t>
      </w:r>
      <w:r w:rsidR="000244B4" w:rsidRPr="00C86099">
        <w:rPr>
          <w:rFonts w:ascii="Times New Roman" w:hAnsi="Times New Roman" w:cs="Times New Roman"/>
          <w:sz w:val="24"/>
          <w:szCs w:val="24"/>
        </w:rPr>
        <w:t>У разі випадкового контакту очі необхідно рет</w:t>
      </w:r>
      <w:r w:rsidR="00FD08D5" w:rsidRPr="00C86099">
        <w:rPr>
          <w:rFonts w:ascii="Times New Roman" w:hAnsi="Times New Roman" w:cs="Times New Roman"/>
          <w:sz w:val="24"/>
          <w:szCs w:val="24"/>
        </w:rPr>
        <w:t>ельно промити водою протягом 10-</w:t>
      </w:r>
      <w:r w:rsidR="000244B4" w:rsidRPr="00C86099">
        <w:rPr>
          <w:rFonts w:ascii="Times New Roman" w:hAnsi="Times New Roman" w:cs="Times New Roman"/>
          <w:sz w:val="24"/>
          <w:szCs w:val="24"/>
        </w:rPr>
        <w:t xml:space="preserve">15 хвилин. </w:t>
      </w:r>
      <w:r w:rsidRPr="00C86099">
        <w:rPr>
          <w:rFonts w:ascii="Times New Roman" w:hAnsi="Times New Roman" w:cs="Times New Roman"/>
          <w:sz w:val="24"/>
          <w:szCs w:val="24"/>
        </w:rPr>
        <w:t xml:space="preserve"> </w:t>
      </w:r>
      <w:r w:rsidRPr="00C86099">
        <w:rPr>
          <w:rFonts w:ascii="Times New Roman" w:hAnsi="Times New Roman" w:cs="Times New Roman"/>
          <w:sz w:val="24"/>
          <w:szCs w:val="24"/>
        </w:rPr>
        <w:lastRenderedPageBreak/>
        <w:t xml:space="preserve">Якщо з’являються клінічні ознаки, </w:t>
      </w:r>
      <w:r w:rsidR="000244B4" w:rsidRPr="00C86099">
        <w:rPr>
          <w:rFonts w:ascii="Times New Roman" w:hAnsi="Times New Roman" w:cs="Times New Roman"/>
          <w:sz w:val="24"/>
          <w:szCs w:val="24"/>
        </w:rPr>
        <w:t>необхідно звернутись</w:t>
      </w:r>
      <w:r w:rsidRPr="00C86099">
        <w:rPr>
          <w:rFonts w:ascii="Times New Roman" w:hAnsi="Times New Roman" w:cs="Times New Roman"/>
          <w:sz w:val="24"/>
          <w:szCs w:val="24"/>
        </w:rPr>
        <w:t xml:space="preserve"> за порадою до лікаря</w:t>
      </w:r>
      <w:r w:rsidR="000244B4" w:rsidRPr="00C86099">
        <w:rPr>
          <w:rFonts w:ascii="Times New Roman" w:hAnsi="Times New Roman" w:cs="Times New Roman"/>
          <w:sz w:val="24"/>
          <w:szCs w:val="24"/>
        </w:rPr>
        <w:t xml:space="preserve"> ветеринарної медицини</w:t>
      </w:r>
      <w:r w:rsidRPr="00C86099">
        <w:rPr>
          <w:rFonts w:ascii="Times New Roman" w:hAnsi="Times New Roman" w:cs="Times New Roman"/>
          <w:sz w:val="24"/>
          <w:szCs w:val="24"/>
        </w:rPr>
        <w:t>.</w:t>
      </w:r>
    </w:p>
    <w:p w14:paraId="43634F79" w14:textId="22EEC02E" w:rsidR="00567329" w:rsidRPr="00C86099" w:rsidRDefault="00B3328D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128B">
        <w:rPr>
          <w:rFonts w:ascii="Times New Roman" w:hAnsi="Times New Roman" w:cs="Times New Roman"/>
          <w:sz w:val="24"/>
          <w:szCs w:val="24"/>
        </w:rPr>
        <w:t>Власникам тварин</w:t>
      </w:r>
      <w:r w:rsidR="00567329" w:rsidRPr="0013128B">
        <w:rPr>
          <w:rFonts w:ascii="Times New Roman" w:hAnsi="Times New Roman" w:cs="Times New Roman"/>
          <w:sz w:val="24"/>
          <w:szCs w:val="24"/>
        </w:rPr>
        <w:t xml:space="preserve"> слід рекомендувати стежити </w:t>
      </w:r>
      <w:r w:rsidR="000244B4" w:rsidRPr="0013128B">
        <w:rPr>
          <w:rFonts w:ascii="Times New Roman" w:hAnsi="Times New Roman" w:cs="Times New Roman"/>
          <w:sz w:val="24"/>
          <w:szCs w:val="24"/>
        </w:rPr>
        <w:t xml:space="preserve">за ознаками ураження очей (такими як </w:t>
      </w:r>
      <w:proofErr w:type="spellStart"/>
      <w:r w:rsidR="000244B4" w:rsidRPr="0013128B">
        <w:rPr>
          <w:rFonts w:ascii="Times New Roman" w:hAnsi="Times New Roman" w:cs="Times New Roman"/>
          <w:sz w:val="24"/>
          <w:szCs w:val="24"/>
        </w:rPr>
        <w:t>прижмурювання</w:t>
      </w:r>
      <w:proofErr w:type="spellEnd"/>
      <w:r w:rsidR="000244B4" w:rsidRPr="0013128B">
        <w:rPr>
          <w:rFonts w:ascii="Times New Roman" w:hAnsi="Times New Roman" w:cs="Times New Roman"/>
          <w:sz w:val="24"/>
          <w:szCs w:val="24"/>
        </w:rPr>
        <w:t>, почервоніння</w:t>
      </w:r>
      <w:r w:rsidR="000244B4" w:rsidRPr="00C86099">
        <w:rPr>
          <w:rFonts w:ascii="Times New Roman" w:hAnsi="Times New Roman" w:cs="Times New Roman"/>
          <w:sz w:val="24"/>
          <w:szCs w:val="24"/>
        </w:rPr>
        <w:t xml:space="preserve"> та виділення) протягом кількох годин і діб після застосування ветеринарного препарату та негайно консультуватися з лікарем ветеринарної медицини у разі їх появи. Деталі щодо побічних очних реа</w:t>
      </w:r>
      <w:r w:rsidR="006838FF">
        <w:rPr>
          <w:rFonts w:ascii="Times New Roman" w:hAnsi="Times New Roman" w:cs="Times New Roman"/>
          <w:sz w:val="24"/>
          <w:szCs w:val="24"/>
        </w:rPr>
        <w:t xml:space="preserve">кцій у собак наведені в розділі </w:t>
      </w:r>
      <w:r w:rsidR="00567329" w:rsidRPr="00C86099">
        <w:rPr>
          <w:rFonts w:ascii="Times New Roman" w:hAnsi="Times New Roman" w:cs="Times New Roman"/>
          <w:sz w:val="24"/>
          <w:szCs w:val="24"/>
        </w:rPr>
        <w:t>5.4.</w:t>
      </w:r>
    </w:p>
    <w:p w14:paraId="57BA3E00" w14:textId="5CCEAA2A" w:rsidR="00567329" w:rsidRPr="00C86099" w:rsidRDefault="00567329" w:rsidP="00B332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Безпека та ефективність ветеринарного лікарського засобу у котів не оцінювалася.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Постмаркетингов</w:t>
      </w:r>
      <w:r w:rsidR="00B84832" w:rsidRPr="00C86099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 </w:t>
      </w:r>
      <w:r w:rsidR="00B84832" w:rsidRPr="00C86099">
        <w:rPr>
          <w:rFonts w:ascii="Times New Roman" w:hAnsi="Times New Roman" w:cs="Times New Roman"/>
          <w:sz w:val="24"/>
          <w:szCs w:val="24"/>
        </w:rPr>
        <w:t>спостереження</w:t>
      </w:r>
      <w:r w:rsidRPr="00C86099">
        <w:rPr>
          <w:rFonts w:ascii="Times New Roman" w:hAnsi="Times New Roman" w:cs="Times New Roman"/>
          <w:sz w:val="24"/>
          <w:szCs w:val="24"/>
        </w:rPr>
        <w:t xml:space="preserve"> </w:t>
      </w:r>
      <w:r w:rsidR="00B84832" w:rsidRPr="00C86099">
        <w:rPr>
          <w:rFonts w:ascii="Times New Roman" w:hAnsi="Times New Roman" w:cs="Times New Roman"/>
          <w:sz w:val="24"/>
          <w:szCs w:val="24"/>
        </w:rPr>
        <w:t>свідчать</w:t>
      </w:r>
      <w:r w:rsidRPr="00C86099">
        <w:rPr>
          <w:rFonts w:ascii="Times New Roman" w:hAnsi="Times New Roman" w:cs="Times New Roman"/>
          <w:sz w:val="24"/>
          <w:szCs w:val="24"/>
        </w:rPr>
        <w:t>, що застосування препарату у котів може бути пов'язане з неврологічними симптомами (</w:t>
      </w:r>
      <w:r w:rsidR="00B84832" w:rsidRPr="00C86099">
        <w:rPr>
          <w:rFonts w:ascii="Times New Roman" w:hAnsi="Times New Roman" w:cs="Times New Roman"/>
          <w:sz w:val="24"/>
          <w:szCs w:val="24"/>
        </w:rPr>
        <w:t xml:space="preserve">включаючи синдром </w:t>
      </w:r>
      <w:proofErr w:type="spellStart"/>
      <w:r w:rsidR="00B84832" w:rsidRPr="00C86099">
        <w:rPr>
          <w:rFonts w:ascii="Times New Roman" w:hAnsi="Times New Roman" w:cs="Times New Roman"/>
          <w:sz w:val="24"/>
          <w:szCs w:val="24"/>
        </w:rPr>
        <w:t>Горнера</w:t>
      </w:r>
      <w:proofErr w:type="spellEnd"/>
      <w:r w:rsidR="00B84832" w:rsidRPr="00C86099">
        <w:rPr>
          <w:rFonts w:ascii="Times New Roman" w:hAnsi="Times New Roman" w:cs="Times New Roman"/>
          <w:sz w:val="24"/>
          <w:szCs w:val="24"/>
        </w:rPr>
        <w:t xml:space="preserve"> з випадінням третьої повіки</w:t>
      </w:r>
      <w:r w:rsidRPr="00C86099">
        <w:rPr>
          <w:rFonts w:ascii="Times New Roman" w:hAnsi="Times New Roman" w:cs="Times New Roman"/>
          <w:sz w:val="24"/>
          <w:szCs w:val="24"/>
        </w:rPr>
        <w:t xml:space="preserve">, </w:t>
      </w:r>
      <w:r w:rsidR="00B84832" w:rsidRPr="00C86099">
        <w:rPr>
          <w:rFonts w:ascii="Times New Roman" w:hAnsi="Times New Roman" w:cs="Times New Roman"/>
          <w:sz w:val="24"/>
          <w:szCs w:val="24"/>
        </w:rPr>
        <w:t xml:space="preserve">міоз, анізокорію, а також порушення внутрішнього вуха з </w:t>
      </w:r>
      <w:proofErr w:type="spellStart"/>
      <w:r w:rsidR="00B84832" w:rsidRPr="00C86099">
        <w:rPr>
          <w:rFonts w:ascii="Times New Roman" w:hAnsi="Times New Roman" w:cs="Times New Roman"/>
          <w:sz w:val="24"/>
          <w:szCs w:val="24"/>
        </w:rPr>
        <w:t>атаксiєю</w:t>
      </w:r>
      <w:proofErr w:type="spellEnd"/>
      <w:r w:rsidR="00B84832" w:rsidRPr="00C86099">
        <w:rPr>
          <w:rFonts w:ascii="Times New Roman" w:hAnsi="Times New Roman" w:cs="Times New Roman"/>
          <w:sz w:val="24"/>
          <w:szCs w:val="24"/>
        </w:rPr>
        <w:t xml:space="preserve"> та нахилом голови) та системними проявами (анорексія та млявість). Тому застосування препарату у котів слід уникати.</w:t>
      </w:r>
    </w:p>
    <w:p w14:paraId="6C7B37D5" w14:textId="1C79BAE7" w:rsidR="006156F8" w:rsidRPr="00C86099" w:rsidRDefault="006D1BF4" w:rsidP="006D1BF4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271A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5.6 </w:t>
      </w:r>
      <w:r w:rsidR="006451B8" w:rsidRPr="00C86099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астосування під час</w:t>
      </w:r>
      <w:r w:rsidR="00DC1EFE">
        <w:rPr>
          <w:rFonts w:ascii="Times New Roman" w:hAnsi="Times New Roman" w:cs="Times New Roman"/>
          <w:b/>
          <w:bCs/>
          <w:sz w:val="24"/>
          <w:szCs w:val="24"/>
        </w:rPr>
        <w:t xml:space="preserve"> вагітності, лактації</w:t>
      </w:r>
    </w:p>
    <w:p w14:paraId="65F30FB9" w14:textId="11AB4E2C" w:rsidR="00B84832" w:rsidRPr="00C86099" w:rsidRDefault="00B84832" w:rsidP="00B84832">
      <w:pPr>
        <w:pStyle w:val="afc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099">
        <w:rPr>
          <w:rStyle w:val="afa"/>
          <w:rFonts w:ascii="Times New Roman" w:hAnsi="Times New Roman" w:cs="Times New Roman"/>
          <w:b w:val="0"/>
          <w:sz w:val="24"/>
          <w:szCs w:val="24"/>
          <w:u w:val="single"/>
        </w:rPr>
        <w:t>Вагітність та лактація</w:t>
      </w:r>
    </w:p>
    <w:p w14:paraId="6D2A7CA4" w14:textId="77777777" w:rsidR="00B84832" w:rsidRPr="00C86099" w:rsidRDefault="00B84832" w:rsidP="00B84832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Лабораторні дослідження на лабораторних тваринах показали наявність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тератогенних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 ефектів, пов’язаних із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бетаметазоном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6648FD" w14:textId="11FC887B" w:rsidR="00B84832" w:rsidRPr="00C86099" w:rsidRDefault="00B84832" w:rsidP="00B84832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Безпека застосування ветеринарного лікарського засобу під час вагітності та лактації у вагітних і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лактуючих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 сук не встановлена. Не застосовувати під час вагітності та лактації.</w:t>
      </w:r>
    </w:p>
    <w:p w14:paraId="31508073" w14:textId="73E295EB" w:rsidR="00B84832" w:rsidRPr="00C86099" w:rsidRDefault="00B84832" w:rsidP="00B84832">
      <w:pPr>
        <w:pStyle w:val="afc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6099">
        <w:rPr>
          <w:rStyle w:val="afa"/>
          <w:rFonts w:ascii="Times New Roman" w:hAnsi="Times New Roman" w:cs="Times New Roman"/>
          <w:b w:val="0"/>
          <w:sz w:val="24"/>
          <w:szCs w:val="24"/>
          <w:u w:val="single"/>
        </w:rPr>
        <w:t>Фертильність</w:t>
      </w:r>
      <w:r w:rsidRPr="00C8609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90B091F" w14:textId="785C8D72" w:rsidR="00B84832" w:rsidRPr="00C86099" w:rsidRDefault="00B84832" w:rsidP="00B84832">
      <w:pPr>
        <w:pStyle w:val="afc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Не застосовувати у племінних тварин.</w:t>
      </w:r>
      <w:r w:rsidRPr="00C86099">
        <w:rPr>
          <w:rFonts w:ascii="Times New Roman" w:hAnsi="Times New Roman" w:cs="Times New Roman"/>
          <w:sz w:val="24"/>
          <w:szCs w:val="24"/>
        </w:rPr>
        <w:tab/>
      </w:r>
    </w:p>
    <w:p w14:paraId="5FCB34A2" w14:textId="7926DCA2" w:rsidR="006156F8" w:rsidRPr="00C86099" w:rsidRDefault="00E6271A" w:rsidP="00E6271A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5.7 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Взаємодія з іншими засобами та інші форми взаємодії</w:t>
      </w:r>
    </w:p>
    <w:p w14:paraId="16F71550" w14:textId="67096334" w:rsidR="00D441B4" w:rsidRPr="00C86099" w:rsidRDefault="00D441B4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207274139"/>
      <w:r w:rsidRPr="00C86099">
        <w:rPr>
          <w:rFonts w:ascii="Times New Roman" w:hAnsi="Times New Roman" w:cs="Times New Roman"/>
          <w:sz w:val="24"/>
          <w:szCs w:val="24"/>
        </w:rPr>
        <w:t>Сумісність з засобами для чищення вух, крім фізіологічного розчину, не була доведена.</w:t>
      </w:r>
    </w:p>
    <w:bookmarkEnd w:id="7"/>
    <w:p w14:paraId="114C9045" w14:textId="5B5E4977" w:rsidR="006156F8" w:rsidRPr="00C86099" w:rsidRDefault="00E6271A" w:rsidP="00E6271A">
      <w:pPr>
        <w:spacing w:after="0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5.8 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Дози і способи введення тваринам різного віку</w:t>
      </w:r>
    </w:p>
    <w:p w14:paraId="77B826C0" w14:textId="42A30552" w:rsidR="00D441B4" w:rsidRPr="00C86099" w:rsidRDefault="00120376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207274038"/>
      <w:r w:rsidRPr="00C86099">
        <w:rPr>
          <w:rFonts w:ascii="Times New Roman" w:hAnsi="Times New Roman" w:cs="Times New Roman"/>
          <w:sz w:val="24"/>
          <w:szCs w:val="24"/>
        </w:rPr>
        <w:t xml:space="preserve">Зовнішньо, шляхом закапування </w:t>
      </w:r>
      <w:r w:rsidRPr="00C86099">
        <w:rPr>
          <w:rFonts w:ascii="Times New Roman" w:hAnsi="Times New Roman" w:cs="Times New Roman"/>
          <w:bCs/>
          <w:sz w:val="24"/>
        </w:rPr>
        <w:t>у вушний канал</w:t>
      </w:r>
      <w:r w:rsidR="00D441B4" w:rsidRPr="00C86099">
        <w:rPr>
          <w:rFonts w:ascii="Times New Roman" w:hAnsi="Times New Roman" w:cs="Times New Roman"/>
          <w:sz w:val="24"/>
          <w:szCs w:val="24"/>
        </w:rPr>
        <w:t>.</w:t>
      </w:r>
    </w:p>
    <w:p w14:paraId="7B697616" w14:textId="7BAF739A" w:rsidR="00120376" w:rsidRPr="00C86099" w:rsidRDefault="00120376" w:rsidP="00120376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Рекомендована доза - </w:t>
      </w:r>
      <w:r w:rsidR="00AB6652" w:rsidRPr="00C86099">
        <w:rPr>
          <w:rFonts w:ascii="Times New Roman" w:hAnsi="Times New Roman" w:cs="Times New Roman"/>
          <w:sz w:val="24"/>
          <w:szCs w:val="24"/>
        </w:rPr>
        <w:t xml:space="preserve">вміст 1 туби </w:t>
      </w:r>
      <w:r w:rsidRPr="00C86099">
        <w:rPr>
          <w:rFonts w:ascii="Times New Roman" w:hAnsi="Times New Roman" w:cs="Times New Roman"/>
          <w:sz w:val="24"/>
          <w:szCs w:val="24"/>
        </w:rPr>
        <w:t>(</w:t>
      </w:r>
      <w:r w:rsidR="00AB6652" w:rsidRPr="00AB6652">
        <w:rPr>
          <w:rFonts w:ascii="Times New Roman" w:hAnsi="Times New Roman" w:cs="Times New Roman"/>
          <w:sz w:val="24"/>
          <w:szCs w:val="24"/>
        </w:rPr>
        <w:t>1,2 г препарату</w:t>
      </w:r>
      <w:r w:rsidRPr="00AB6652">
        <w:rPr>
          <w:rFonts w:ascii="Times New Roman" w:hAnsi="Times New Roman" w:cs="Times New Roman"/>
          <w:sz w:val="24"/>
          <w:szCs w:val="24"/>
        </w:rPr>
        <w:t>)</w:t>
      </w:r>
      <w:r w:rsidRPr="00C86099">
        <w:rPr>
          <w:rFonts w:ascii="Times New Roman" w:hAnsi="Times New Roman" w:cs="Times New Roman"/>
          <w:sz w:val="24"/>
          <w:szCs w:val="24"/>
        </w:rPr>
        <w:t xml:space="preserve"> в одне інфіковане вухо. Повторити введення препарату  через 7 діб.</w:t>
      </w:r>
    </w:p>
    <w:p w14:paraId="17E41F2F" w14:textId="4C28EE0E" w:rsidR="00120376" w:rsidRPr="00C86099" w:rsidRDefault="00120376" w:rsidP="00120376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Максимальний ефект лікування може бути помітним лише через 21 добу після другого введення.</w:t>
      </w:r>
    </w:p>
    <w:p w14:paraId="3AFFD0D6" w14:textId="027C2EEE" w:rsidR="00D441B4" w:rsidRPr="00C86099" w:rsidRDefault="00D441B4" w:rsidP="007C79B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6099">
        <w:rPr>
          <w:rFonts w:ascii="Times New Roman" w:hAnsi="Times New Roman" w:cs="Times New Roman"/>
          <w:sz w:val="24"/>
          <w:szCs w:val="24"/>
          <w:u w:val="single"/>
        </w:rPr>
        <w:t>Інструкції щодо правильного застосування</w:t>
      </w:r>
    </w:p>
    <w:p w14:paraId="058B8105" w14:textId="5C565D11" w:rsidR="00D441B4" w:rsidRPr="00C86099" w:rsidRDefault="00D441B4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Перед першим застосуванням препарату рекомендується очистити та висушити зовнішній слуховий прохід. Не рекомендується повторювати очищення вуха до закінчення 21 </w:t>
      </w:r>
      <w:r w:rsidR="00120376" w:rsidRPr="00C86099">
        <w:rPr>
          <w:rFonts w:ascii="Times New Roman" w:hAnsi="Times New Roman" w:cs="Times New Roman"/>
          <w:sz w:val="24"/>
          <w:szCs w:val="24"/>
        </w:rPr>
        <w:t>доби</w:t>
      </w:r>
      <w:r w:rsidRPr="00C86099">
        <w:rPr>
          <w:rFonts w:ascii="Times New Roman" w:hAnsi="Times New Roman" w:cs="Times New Roman"/>
          <w:sz w:val="24"/>
          <w:szCs w:val="24"/>
        </w:rPr>
        <w:t xml:space="preserve"> після другого застосування препарату. Якщо лікування цим препаратом припиняється, перед початком лікування іншим препаратом слід очистити слухові проходи.</w:t>
      </w:r>
    </w:p>
    <w:p w14:paraId="1B3ADB8D" w14:textId="0C29BBBA" w:rsidR="00D441B4" w:rsidRPr="00C86099" w:rsidRDefault="00D441B4" w:rsidP="007C79BB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noProof/>
          <w:sz w:val="12"/>
          <w:lang w:eastAsia="uk-UA"/>
        </w:rPr>
        <w:drawing>
          <wp:anchor distT="0" distB="0" distL="0" distR="0" simplePos="0" relativeHeight="251659264" behindDoc="1" locked="0" layoutInCell="1" allowOverlap="1" wp14:anchorId="059710AD" wp14:editId="1E226165">
            <wp:simplePos x="0" y="0"/>
            <wp:positionH relativeFrom="page">
              <wp:posOffset>918845</wp:posOffset>
            </wp:positionH>
            <wp:positionV relativeFrom="paragraph">
              <wp:posOffset>302895</wp:posOffset>
            </wp:positionV>
            <wp:extent cx="1285092" cy="1026794"/>
            <wp:effectExtent l="0" t="0" r="0" b="0"/>
            <wp:wrapTopAndBottom/>
            <wp:docPr id="2" name="Image 2" descr="Изображение выглядит как зарисовка, Штриховая графика, штриховой рисунок, рисунок&#10;&#10;Содержимое, созданное искусственным интеллектом, может быть неверным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Изображение выглядит как зарисовка, Штриховая графика, штриховой рисунок, рисунок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092" cy="10267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C86099">
        <w:rPr>
          <w:rFonts w:ascii="Times New Roman" w:hAnsi="Times New Roman" w:cs="Times New Roman"/>
          <w:sz w:val="24"/>
          <w:szCs w:val="24"/>
        </w:rPr>
        <w:t>Відкрийте тубу, скрутивши м'який кінчик.</w:t>
      </w:r>
    </w:p>
    <w:p w14:paraId="3E847F24" w14:textId="2012CC06" w:rsidR="00D441B4" w:rsidRPr="00C86099" w:rsidRDefault="00D441B4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D404D7" w14:textId="1740F8E1" w:rsidR="00D441B4" w:rsidRPr="00C86099" w:rsidRDefault="00D441B4" w:rsidP="007C79BB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Введіть цей м'який наконечник у вушний канал.   </w:t>
      </w:r>
    </w:p>
    <w:p w14:paraId="4CD6A0E7" w14:textId="19CB88DC" w:rsidR="00D441B4" w:rsidRPr="00C86099" w:rsidRDefault="00D441B4" w:rsidP="007C79BB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Нанесіть препарат у вушний канал, стискаючи тубу між двома пальцями.  </w:t>
      </w:r>
    </w:p>
    <w:p w14:paraId="2519CA96" w14:textId="044647E6" w:rsidR="00D441B4" w:rsidRPr="00C86099" w:rsidRDefault="00D441B4" w:rsidP="007C79BB">
      <w:pPr>
        <w:pStyle w:val="a7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Після нанесення можна недовго і обережно промасажувати основу вуха, щоб сприяти рівномірному розподілу ветеринарного лікарського засобу у вушному каналі.</w:t>
      </w:r>
    </w:p>
    <w:bookmarkEnd w:id="8"/>
    <w:p w14:paraId="79C1E50D" w14:textId="6AC49B3E" w:rsidR="006156F8" w:rsidRPr="00C86099" w:rsidRDefault="00E6271A" w:rsidP="00E6271A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5.9 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Передозування (симптоми, невідкладні заходи, антидоти)</w:t>
      </w:r>
    </w:p>
    <w:p w14:paraId="3FC801D6" w14:textId="2B153216" w:rsidR="00093424" w:rsidRPr="00C86099" w:rsidRDefault="00914666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207274051"/>
      <w:r>
        <w:rPr>
          <w:rFonts w:ascii="Times New Roman" w:hAnsi="Times New Roman" w:cs="Times New Roman"/>
          <w:sz w:val="24"/>
          <w:szCs w:val="24"/>
        </w:rPr>
        <w:t>Введення в вушний</w:t>
      </w:r>
      <w:r w:rsidR="00093424" w:rsidRPr="00C86099">
        <w:rPr>
          <w:rFonts w:ascii="Times New Roman" w:hAnsi="Times New Roman" w:cs="Times New Roman"/>
          <w:sz w:val="24"/>
          <w:szCs w:val="24"/>
        </w:rPr>
        <w:t xml:space="preserve"> </w:t>
      </w:r>
      <w:r w:rsidR="00DD065C" w:rsidRPr="00C86099">
        <w:rPr>
          <w:rFonts w:ascii="Times New Roman" w:hAnsi="Times New Roman" w:cs="Times New Roman"/>
          <w:sz w:val="24"/>
          <w:szCs w:val="24"/>
        </w:rPr>
        <w:t>канал</w:t>
      </w:r>
      <w:r w:rsidR="00093424" w:rsidRPr="00C86099">
        <w:rPr>
          <w:rFonts w:ascii="Times New Roman" w:hAnsi="Times New Roman" w:cs="Times New Roman"/>
          <w:sz w:val="24"/>
          <w:szCs w:val="24"/>
        </w:rPr>
        <w:t xml:space="preserve"> п'ятикратної рекомендованої дози з інтервалом в один тиждень протягом 5 тижнів поспіль (всього шість введень по 5 туб на вухо або 10 туб на собаку) собакам змішаних порід вагою від 10 до 14 кг </w:t>
      </w:r>
      <w:r w:rsidR="00DD065C" w:rsidRPr="00C86099">
        <w:rPr>
          <w:rFonts w:ascii="Times New Roman" w:hAnsi="Times New Roman" w:cs="Times New Roman"/>
          <w:sz w:val="24"/>
          <w:szCs w:val="24"/>
        </w:rPr>
        <w:t>спричинило</w:t>
      </w:r>
      <w:r w:rsidR="00093424" w:rsidRPr="00C86099">
        <w:rPr>
          <w:rFonts w:ascii="Times New Roman" w:hAnsi="Times New Roman" w:cs="Times New Roman"/>
          <w:sz w:val="24"/>
          <w:szCs w:val="24"/>
        </w:rPr>
        <w:t xml:space="preserve"> </w:t>
      </w:r>
      <w:r w:rsidR="00DD065C" w:rsidRPr="00C86099">
        <w:rPr>
          <w:rFonts w:ascii="Times New Roman" w:hAnsi="Times New Roman" w:cs="Times New Roman"/>
          <w:sz w:val="24"/>
          <w:szCs w:val="24"/>
        </w:rPr>
        <w:t>появу</w:t>
      </w:r>
      <w:r w:rsidR="00093424" w:rsidRPr="00C86099">
        <w:rPr>
          <w:rFonts w:ascii="Times New Roman" w:hAnsi="Times New Roman" w:cs="Times New Roman"/>
          <w:sz w:val="24"/>
          <w:szCs w:val="24"/>
        </w:rPr>
        <w:t xml:space="preserve"> клінічних ознак зволоження внутрішньої і зовнішньої частини вушної раковини (що пов'язано з присутністю препарату). Не було клінічних ознак, пов'язаних з одностороннім утворенням везикул в епітелії барабанної перетинки (також </w:t>
      </w:r>
      <w:r w:rsidR="00093424" w:rsidRPr="00C86099">
        <w:rPr>
          <w:rFonts w:ascii="Times New Roman" w:hAnsi="Times New Roman" w:cs="Times New Roman"/>
          <w:sz w:val="24"/>
          <w:szCs w:val="24"/>
        </w:rPr>
        <w:lastRenderedPageBreak/>
        <w:t xml:space="preserve">спостерігалося після шести введень з інтервалом в один тиждень, по 1 тубі на вухо або 2 туби на собаку), </w:t>
      </w:r>
      <w:r w:rsidR="00DD065C" w:rsidRPr="00C86099">
        <w:rPr>
          <w:rFonts w:ascii="Times New Roman" w:hAnsi="Times New Roman" w:cs="Times New Roman"/>
          <w:sz w:val="24"/>
          <w:szCs w:val="24"/>
        </w:rPr>
        <w:t xml:space="preserve">однобічною виразкою слизової оболонки середнього вуха чи зниженням відповіді сироваткового </w:t>
      </w:r>
      <w:proofErr w:type="spellStart"/>
      <w:r w:rsidR="00DD065C" w:rsidRPr="00C86099">
        <w:rPr>
          <w:rFonts w:ascii="Times New Roman" w:hAnsi="Times New Roman" w:cs="Times New Roman"/>
          <w:sz w:val="24"/>
          <w:szCs w:val="24"/>
        </w:rPr>
        <w:t>кортизолу</w:t>
      </w:r>
      <w:proofErr w:type="spellEnd"/>
      <w:r w:rsidR="00DD065C" w:rsidRPr="00C86099">
        <w:rPr>
          <w:rFonts w:ascii="Times New Roman" w:hAnsi="Times New Roman" w:cs="Times New Roman"/>
          <w:sz w:val="24"/>
          <w:szCs w:val="24"/>
        </w:rPr>
        <w:t xml:space="preserve"> нижче нормального референтного діапазону при тестуванні стимуляцією АКТГ. Зменшення маси </w:t>
      </w:r>
      <w:proofErr w:type="spellStart"/>
      <w:r w:rsidR="00DD065C" w:rsidRPr="00C86099">
        <w:rPr>
          <w:rFonts w:ascii="Times New Roman" w:hAnsi="Times New Roman" w:cs="Times New Roman"/>
          <w:sz w:val="24"/>
          <w:szCs w:val="24"/>
        </w:rPr>
        <w:t>наднирників</w:t>
      </w:r>
      <w:proofErr w:type="spellEnd"/>
      <w:r w:rsidR="00DD065C" w:rsidRPr="00C86099"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 w:rsidR="00DD065C" w:rsidRPr="00C86099">
        <w:rPr>
          <w:rFonts w:ascii="Times New Roman" w:hAnsi="Times New Roman" w:cs="Times New Roman"/>
          <w:sz w:val="24"/>
          <w:szCs w:val="24"/>
        </w:rPr>
        <w:t>тимуса</w:t>
      </w:r>
      <w:proofErr w:type="spellEnd"/>
      <w:r w:rsidR="00DD065C" w:rsidRPr="00C86099">
        <w:rPr>
          <w:rFonts w:ascii="Times New Roman" w:hAnsi="Times New Roman" w:cs="Times New Roman"/>
          <w:sz w:val="24"/>
          <w:szCs w:val="24"/>
        </w:rPr>
        <w:t xml:space="preserve">, що супроводжувалося атрофією кори </w:t>
      </w:r>
      <w:proofErr w:type="spellStart"/>
      <w:r w:rsidR="00DD065C" w:rsidRPr="00C86099">
        <w:rPr>
          <w:rFonts w:ascii="Times New Roman" w:hAnsi="Times New Roman" w:cs="Times New Roman"/>
          <w:sz w:val="24"/>
          <w:szCs w:val="24"/>
        </w:rPr>
        <w:t>наднирників</w:t>
      </w:r>
      <w:proofErr w:type="spellEnd"/>
      <w:r w:rsidR="00DD065C" w:rsidRPr="00C86099">
        <w:rPr>
          <w:rFonts w:ascii="Times New Roman" w:hAnsi="Times New Roman" w:cs="Times New Roman"/>
          <w:sz w:val="24"/>
          <w:szCs w:val="24"/>
        </w:rPr>
        <w:t xml:space="preserve"> та виснаженням </w:t>
      </w:r>
      <w:proofErr w:type="spellStart"/>
      <w:r w:rsidR="00DD065C" w:rsidRPr="00C86099">
        <w:rPr>
          <w:rFonts w:ascii="Times New Roman" w:hAnsi="Times New Roman" w:cs="Times New Roman"/>
          <w:sz w:val="24"/>
          <w:szCs w:val="24"/>
        </w:rPr>
        <w:t>лімфоїдної</w:t>
      </w:r>
      <w:proofErr w:type="spellEnd"/>
      <w:r w:rsidR="00DD065C" w:rsidRPr="00C86099">
        <w:rPr>
          <w:rFonts w:ascii="Times New Roman" w:hAnsi="Times New Roman" w:cs="Times New Roman"/>
          <w:sz w:val="24"/>
          <w:szCs w:val="24"/>
        </w:rPr>
        <w:t xml:space="preserve"> тканини </w:t>
      </w:r>
      <w:proofErr w:type="spellStart"/>
      <w:r w:rsidR="00DD065C" w:rsidRPr="00C86099">
        <w:rPr>
          <w:rFonts w:ascii="Times New Roman" w:hAnsi="Times New Roman" w:cs="Times New Roman"/>
          <w:sz w:val="24"/>
          <w:szCs w:val="24"/>
        </w:rPr>
        <w:t>тимуса</w:t>
      </w:r>
      <w:proofErr w:type="spellEnd"/>
      <w:r w:rsidR="00DD065C" w:rsidRPr="00C86099">
        <w:rPr>
          <w:rFonts w:ascii="Times New Roman" w:hAnsi="Times New Roman" w:cs="Times New Roman"/>
          <w:sz w:val="24"/>
          <w:szCs w:val="24"/>
        </w:rPr>
        <w:t xml:space="preserve">, корелювало зі зниженими рівнями </w:t>
      </w:r>
      <w:proofErr w:type="spellStart"/>
      <w:r w:rsidR="00DD065C" w:rsidRPr="00C86099">
        <w:rPr>
          <w:rFonts w:ascii="Times New Roman" w:hAnsi="Times New Roman" w:cs="Times New Roman"/>
          <w:sz w:val="24"/>
          <w:szCs w:val="24"/>
        </w:rPr>
        <w:t>кортизолу</w:t>
      </w:r>
      <w:proofErr w:type="spellEnd"/>
      <w:r w:rsidR="00DD065C" w:rsidRPr="00C86099">
        <w:rPr>
          <w:rFonts w:ascii="Times New Roman" w:hAnsi="Times New Roman" w:cs="Times New Roman"/>
          <w:sz w:val="24"/>
          <w:szCs w:val="24"/>
        </w:rPr>
        <w:t xml:space="preserve"> та відповідало фармакологічним ефектам </w:t>
      </w:r>
      <w:proofErr w:type="spellStart"/>
      <w:r w:rsidR="00DD065C" w:rsidRPr="00C86099">
        <w:rPr>
          <w:rFonts w:ascii="Times New Roman" w:hAnsi="Times New Roman" w:cs="Times New Roman"/>
          <w:sz w:val="24"/>
          <w:szCs w:val="24"/>
        </w:rPr>
        <w:t>бетаметазону</w:t>
      </w:r>
      <w:proofErr w:type="spellEnd"/>
      <w:r w:rsidR="00DD065C" w:rsidRPr="00C86099">
        <w:rPr>
          <w:rFonts w:ascii="Times New Roman" w:hAnsi="Times New Roman" w:cs="Times New Roman"/>
          <w:sz w:val="24"/>
          <w:szCs w:val="24"/>
        </w:rPr>
        <w:t>. Ці зміни вважаються оборотними.</w:t>
      </w:r>
    </w:p>
    <w:p w14:paraId="1699BAE7" w14:textId="26DB7C05" w:rsidR="00DD065C" w:rsidRPr="00C86099" w:rsidRDefault="00DD065C" w:rsidP="001203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Ймовірно, що утворення пухирців у епітелії барабанної перетинки є оборо</w:t>
      </w:r>
      <w:r w:rsidR="00AB032D">
        <w:rPr>
          <w:rFonts w:ascii="Times New Roman" w:hAnsi="Times New Roman" w:cs="Times New Roman"/>
          <w:sz w:val="24"/>
          <w:szCs w:val="24"/>
        </w:rPr>
        <w:t>тним завдяки міграції епітелію -</w:t>
      </w:r>
      <w:r w:rsidRPr="00C86099">
        <w:rPr>
          <w:rFonts w:ascii="Times New Roman" w:hAnsi="Times New Roman" w:cs="Times New Roman"/>
          <w:sz w:val="24"/>
          <w:szCs w:val="24"/>
        </w:rPr>
        <w:t xml:space="preserve"> природному механізму самоочищення та самовідновлення барабанної перетинки та слухового каналу. </w:t>
      </w:r>
    </w:p>
    <w:p w14:paraId="0AF42268" w14:textId="3C40053E" w:rsidR="00DD065C" w:rsidRPr="00C86099" w:rsidRDefault="00DD065C" w:rsidP="001203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Крім того, у собак спостерігалося незначне підвищення кількості еритроцитів, гематокриту, загального білка, альбуміну та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аланінамінотрансферази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>. Ці зміни не були пов’язані з клінічними ознаками.</w:t>
      </w:r>
    </w:p>
    <w:p w14:paraId="6E445E17" w14:textId="1C2A43E6" w:rsidR="00120376" w:rsidRPr="00C86099" w:rsidRDefault="00E6271A" w:rsidP="00E6271A">
      <w:pPr>
        <w:pStyle w:val="a7"/>
        <w:numPr>
          <w:ilvl w:val="1"/>
          <w:numId w:val="16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0376" w:rsidRPr="00C86099">
        <w:rPr>
          <w:rFonts w:ascii="Times New Roman" w:hAnsi="Times New Roman" w:cs="Times New Roman"/>
          <w:b/>
          <w:sz w:val="24"/>
          <w:szCs w:val="24"/>
        </w:rPr>
        <w:t>Спеціальні застереження</w:t>
      </w:r>
    </w:p>
    <w:p w14:paraId="42D0481C" w14:textId="2C845BFD" w:rsidR="00120376" w:rsidRPr="00C86099" w:rsidRDefault="00120376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Відсутні</w:t>
      </w:r>
    </w:p>
    <w:bookmarkEnd w:id="9"/>
    <w:p w14:paraId="510B6552" w14:textId="5CF0C68A" w:rsidR="006156F8" w:rsidRPr="00C86099" w:rsidRDefault="00120376" w:rsidP="00E6271A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5.11 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Період виведення (</w:t>
      </w:r>
      <w:proofErr w:type="spellStart"/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каренції</w:t>
      </w:r>
      <w:proofErr w:type="spellEnd"/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54950CC" w14:textId="77777777" w:rsidR="00093424" w:rsidRPr="00C86099" w:rsidRDefault="00093424" w:rsidP="007C79B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Hlk207274061"/>
      <w:r w:rsidRPr="00C86099">
        <w:rPr>
          <w:rFonts w:ascii="Times New Roman" w:hAnsi="Times New Roman" w:cs="Times New Roman"/>
          <w:sz w:val="24"/>
          <w:szCs w:val="24"/>
        </w:rPr>
        <w:t>Не застосовується.</w:t>
      </w:r>
    </w:p>
    <w:bookmarkEnd w:id="10"/>
    <w:p w14:paraId="0527F539" w14:textId="5ACC2451" w:rsidR="00120376" w:rsidRPr="00C86099" w:rsidRDefault="00E6271A" w:rsidP="00E6271A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5.12</w:t>
      </w:r>
      <w:r w:rsidR="00120376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Спеціальні застереження для осіб і обслуговуючого персоналу, які вводять засоби захисту тваринам.</w:t>
      </w:r>
      <w:bookmarkStart w:id="11" w:name="_Hlk207274076"/>
    </w:p>
    <w:p w14:paraId="52106A6B" w14:textId="68FBB4EB" w:rsidR="00636AEE" w:rsidRPr="00C86099" w:rsidRDefault="00636AEE" w:rsidP="00120376">
      <w:pPr>
        <w:pStyle w:val="a7"/>
        <w:spacing w:after="0"/>
        <w:ind w:left="0" w:firstLine="4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 xml:space="preserve">Ветеринарний лікарський засіб може подразнювати очі. Випадкове потрапляння в очі може статися, коли собака струшує головою під час або відразу після введення препарату. Щоб уникнути цього ризику для власників, рекомендується застосовувати цей ветеринарний препарат тільки лікарями </w:t>
      </w:r>
      <w:r w:rsidR="00DD065C" w:rsidRPr="00C86099">
        <w:rPr>
          <w:rFonts w:ascii="Times New Roman" w:hAnsi="Times New Roman" w:cs="Times New Roman"/>
          <w:sz w:val="24"/>
          <w:szCs w:val="24"/>
        </w:rPr>
        <w:t xml:space="preserve">ветеринарної медицини </w:t>
      </w:r>
      <w:r w:rsidRPr="00C86099">
        <w:rPr>
          <w:rFonts w:ascii="Times New Roman" w:hAnsi="Times New Roman" w:cs="Times New Roman"/>
          <w:sz w:val="24"/>
          <w:szCs w:val="24"/>
        </w:rPr>
        <w:t>або під їх пильним наглядом. Для уникнення потрапляння в очі необхідно вжити відповідних заходів (наприклад, носити захисні окуляри під час введення, добре масажувати вушний канал після введення для забезпечення рівномірного розподілу препарату, утримувати собаку після введення). У разі випадкового потрапляння в очі ретельно промийте їх водою протягом 10–15 хвилин. Якщо розвиваються симптоми, зверніться за медичною допомогою та покажіть лікарю інструкцію або етикетку.</w:t>
      </w:r>
    </w:p>
    <w:p w14:paraId="3001F756" w14:textId="77777777" w:rsidR="00DD065C" w:rsidRPr="00C86099" w:rsidRDefault="00636AEE" w:rsidP="00AB032D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У разі випадкового контакту зі шкірою ретельно промийте уражену ділянку шкіри водою.</w:t>
      </w:r>
    </w:p>
    <w:p w14:paraId="61EA0531" w14:textId="567A6B31" w:rsidR="00636AEE" w:rsidRPr="00C86099" w:rsidRDefault="00636AEE" w:rsidP="00AB032D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У разі випадкового проковтування людиною негайно зверніться до лікаря і покажіть йому інструкцію або етикетку.</w:t>
      </w:r>
    </w:p>
    <w:p w14:paraId="4295F663" w14:textId="3B11B2EC" w:rsidR="004D1E71" w:rsidRPr="00C86099" w:rsidRDefault="00543C8C" w:rsidP="00AB032D">
      <w:pPr>
        <w:pStyle w:val="a7"/>
        <w:spacing w:after="0"/>
        <w:ind w:left="0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n179"/>
      <w:bookmarkStart w:id="13" w:name="n181"/>
      <w:bookmarkStart w:id="14" w:name="n194"/>
      <w:bookmarkEnd w:id="11"/>
      <w:bookmarkEnd w:id="12"/>
      <w:bookmarkEnd w:id="13"/>
      <w:bookmarkEnd w:id="14"/>
      <w:r w:rsidRPr="00C86099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4D1E71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Фармацевтичні особливості:</w:t>
      </w:r>
    </w:p>
    <w:p w14:paraId="0E19FAA0" w14:textId="57EF9DAA" w:rsidR="004D1E71" w:rsidRPr="00C86099" w:rsidRDefault="006156F8" w:rsidP="00AB032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n195"/>
      <w:bookmarkEnd w:id="15"/>
      <w:r w:rsidRPr="00C86099">
        <w:rPr>
          <w:rFonts w:ascii="Times New Roman" w:hAnsi="Times New Roman" w:cs="Times New Roman"/>
          <w:b/>
          <w:bCs/>
          <w:sz w:val="24"/>
          <w:szCs w:val="24"/>
        </w:rPr>
        <w:t>6.1 О</w:t>
      </w:r>
      <w:r w:rsidR="00543C8C" w:rsidRPr="00C86099">
        <w:rPr>
          <w:rFonts w:ascii="Times New Roman" w:hAnsi="Times New Roman" w:cs="Times New Roman"/>
          <w:b/>
          <w:bCs/>
          <w:sz w:val="24"/>
          <w:szCs w:val="24"/>
        </w:rPr>
        <w:t>сновні форми несумісності</w:t>
      </w:r>
    </w:p>
    <w:p w14:paraId="608C70D9" w14:textId="7A7A954D" w:rsidR="00093424" w:rsidRPr="00C86099" w:rsidRDefault="00DD065C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Не відомі. Не застосовувати одночасно з іншими ветеринарними лікарськими засобами</w:t>
      </w:r>
      <w:r w:rsidR="00093424" w:rsidRPr="00C86099">
        <w:rPr>
          <w:rFonts w:ascii="Times New Roman" w:hAnsi="Times New Roman" w:cs="Times New Roman"/>
          <w:sz w:val="24"/>
          <w:szCs w:val="24"/>
        </w:rPr>
        <w:t>.</w:t>
      </w:r>
    </w:p>
    <w:p w14:paraId="15B08A9E" w14:textId="1AD00C99" w:rsidR="004D1E71" w:rsidRPr="00C86099" w:rsidRDefault="00543C8C" w:rsidP="00AB032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6.2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6" w:name="n196"/>
      <w:bookmarkEnd w:id="16"/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4D1E71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ермін придатності </w:t>
      </w:r>
    </w:p>
    <w:p w14:paraId="0EEBF743" w14:textId="375178AF" w:rsidR="00093424" w:rsidRPr="00C86099" w:rsidRDefault="00093424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Термін придатності ветеринарного лікарського засобу в упаковці, призначеній для продажу: 3 роки.</w:t>
      </w:r>
    </w:p>
    <w:p w14:paraId="30C2959C" w14:textId="633E3E27" w:rsidR="004D1E71" w:rsidRPr="00C86099" w:rsidRDefault="00543C8C" w:rsidP="00AB032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6.3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7" w:name="n197"/>
      <w:bookmarkEnd w:id="17"/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4D1E71" w:rsidRPr="00C86099">
        <w:rPr>
          <w:rFonts w:ascii="Times New Roman" w:hAnsi="Times New Roman" w:cs="Times New Roman"/>
          <w:b/>
          <w:bCs/>
          <w:sz w:val="24"/>
          <w:szCs w:val="24"/>
        </w:rPr>
        <w:t>собливі застереження щодо зберігання</w:t>
      </w:r>
    </w:p>
    <w:p w14:paraId="6808FAB1" w14:textId="3CF92114" w:rsidR="001C681B" w:rsidRPr="00C86099" w:rsidRDefault="001C681B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_Hlk207274207"/>
      <w:r w:rsidRPr="00C86099">
        <w:rPr>
          <w:rFonts w:ascii="Times New Roman" w:hAnsi="Times New Roman" w:cs="Times New Roman"/>
          <w:sz w:val="24"/>
          <w:szCs w:val="24"/>
        </w:rPr>
        <w:t>Зберігати у недоступному для дітей місці у холодильнику за температури від 2 до 8 ˚C.</w:t>
      </w:r>
    </w:p>
    <w:p w14:paraId="33F23CB7" w14:textId="6C9574D9" w:rsidR="004D1E71" w:rsidRPr="00C86099" w:rsidRDefault="00543C8C" w:rsidP="00AB032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9" w:name="n198"/>
      <w:bookmarkEnd w:id="18"/>
      <w:bookmarkEnd w:id="19"/>
      <w:r w:rsidRPr="00C86099">
        <w:rPr>
          <w:rFonts w:ascii="Times New Roman" w:hAnsi="Times New Roman" w:cs="Times New Roman"/>
          <w:b/>
          <w:bCs/>
          <w:sz w:val="24"/>
          <w:szCs w:val="24"/>
        </w:rPr>
        <w:t>6.4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 w:rsidR="004D1E71" w:rsidRPr="00C86099">
        <w:rPr>
          <w:rFonts w:ascii="Times New Roman" w:hAnsi="Times New Roman" w:cs="Times New Roman"/>
          <w:b/>
          <w:bCs/>
          <w:sz w:val="24"/>
          <w:szCs w:val="24"/>
        </w:rPr>
        <w:t>рирода і склад к</w:t>
      </w:r>
      <w:r w:rsidR="00AB032D">
        <w:rPr>
          <w:rFonts w:ascii="Times New Roman" w:hAnsi="Times New Roman" w:cs="Times New Roman"/>
          <w:b/>
          <w:bCs/>
          <w:sz w:val="24"/>
          <w:szCs w:val="24"/>
        </w:rPr>
        <w:t>онтейнера первинного упакування</w:t>
      </w:r>
    </w:p>
    <w:p w14:paraId="10A94E2B" w14:textId="77777777" w:rsidR="00093424" w:rsidRPr="00C86099" w:rsidRDefault="00093424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_Hlk207274197"/>
      <w:r w:rsidRPr="00C86099">
        <w:rPr>
          <w:rFonts w:ascii="Times New Roman" w:hAnsi="Times New Roman" w:cs="Times New Roman"/>
          <w:sz w:val="24"/>
          <w:szCs w:val="24"/>
        </w:rPr>
        <w:t xml:space="preserve">Одноразова багатошарова алюмінієва та поліетиленова туба з поліпропіленовим термопластичним </w:t>
      </w:r>
      <w:proofErr w:type="spellStart"/>
      <w:r w:rsidRPr="00C86099">
        <w:rPr>
          <w:rFonts w:ascii="Times New Roman" w:hAnsi="Times New Roman" w:cs="Times New Roman"/>
          <w:sz w:val="24"/>
          <w:szCs w:val="24"/>
        </w:rPr>
        <w:t>еластомерним</w:t>
      </w:r>
      <w:proofErr w:type="spellEnd"/>
      <w:r w:rsidRPr="00C86099">
        <w:rPr>
          <w:rFonts w:ascii="Times New Roman" w:hAnsi="Times New Roman" w:cs="Times New Roman"/>
          <w:sz w:val="24"/>
          <w:szCs w:val="24"/>
        </w:rPr>
        <w:t xml:space="preserve"> наконечником.</w:t>
      </w:r>
    </w:p>
    <w:p w14:paraId="4A289279" w14:textId="77777777" w:rsidR="00093424" w:rsidRPr="00C86099" w:rsidRDefault="00093424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Картонна коробка, що містить 2, 12, 20 або 40 туб (кожна туба містить 2,05 г продукту, з якого можна витягти одну дозу 1,2 г).</w:t>
      </w:r>
    </w:p>
    <w:p w14:paraId="61D04B5F" w14:textId="2CF6B664" w:rsidR="00093424" w:rsidRPr="00C86099" w:rsidRDefault="00093424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Не всі розміри упаковок можуть бути в продажу.</w:t>
      </w:r>
    </w:p>
    <w:bookmarkEnd w:id="20"/>
    <w:p w14:paraId="6D6B8EF1" w14:textId="1FBB7FF6" w:rsidR="006451B8" w:rsidRPr="00C86099" w:rsidRDefault="00543C8C" w:rsidP="00AB032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t>6.5</w:t>
      </w:r>
      <w:r w:rsidR="006451B8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Особливі заходи безпеки при поводженні з невикористаним засобом</w:t>
      </w:r>
    </w:p>
    <w:p w14:paraId="2F128DE1" w14:textId="3D4937F1" w:rsidR="00093424" w:rsidRPr="00C86099" w:rsidRDefault="00093424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6099">
        <w:rPr>
          <w:rFonts w:ascii="Times New Roman" w:hAnsi="Times New Roman" w:cs="Times New Roman"/>
          <w:sz w:val="24"/>
          <w:szCs w:val="24"/>
        </w:rPr>
        <w:t>Невикористані ветеринарні лікарські засоби або відходи, що утворилися від таких ветеринарних лікарських засобів, слід утилізувати відповідно до місцевих вимог.</w:t>
      </w:r>
    </w:p>
    <w:p w14:paraId="6F101769" w14:textId="14A953C3" w:rsidR="004D1E71" w:rsidRPr="00C86099" w:rsidRDefault="00543C8C" w:rsidP="00AB032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1" w:name="n199"/>
      <w:bookmarkEnd w:id="21"/>
      <w:r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6156F8" w:rsidRPr="00C86099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4D1E71" w:rsidRPr="00C86099">
        <w:rPr>
          <w:rFonts w:ascii="Times New Roman" w:hAnsi="Times New Roman" w:cs="Times New Roman"/>
          <w:b/>
          <w:bCs/>
          <w:sz w:val="24"/>
          <w:szCs w:val="24"/>
        </w:rPr>
        <w:t>азва</w:t>
      </w:r>
      <w:r w:rsidR="00C35703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та</w:t>
      </w:r>
      <w:r w:rsidR="004D1E71"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місцезнаходження </w:t>
      </w:r>
      <w:r w:rsidR="006451B8" w:rsidRPr="00C86099">
        <w:rPr>
          <w:rFonts w:ascii="Times New Roman" w:hAnsi="Times New Roman" w:cs="Times New Roman"/>
          <w:b/>
          <w:bCs/>
          <w:sz w:val="24"/>
          <w:szCs w:val="24"/>
        </w:rPr>
        <w:t>власника реєстраційного посвідчення</w:t>
      </w:r>
    </w:p>
    <w:tbl>
      <w:tblPr>
        <w:tblStyle w:val="ae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961"/>
      </w:tblGrid>
      <w:tr w:rsidR="00093424" w:rsidRPr="00C86099" w14:paraId="0582F42A" w14:textId="77777777" w:rsidTr="00093424">
        <w:tc>
          <w:tcPr>
            <w:tcW w:w="4815" w:type="dxa"/>
          </w:tcPr>
          <w:p w14:paraId="73422EA6" w14:textId="77777777" w:rsidR="00093424" w:rsidRPr="00C86099" w:rsidRDefault="00093424" w:rsidP="007C79BB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_Hlk207274219"/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Дехра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Регулаторі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Б.В.</w:t>
            </w:r>
          </w:p>
          <w:p w14:paraId="0C5BCB78" w14:textId="4EE137AF" w:rsidR="00093424" w:rsidRPr="00C86099" w:rsidRDefault="00093424" w:rsidP="007C7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Хандельсвег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="00C35703" w:rsidRPr="00C86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 5531</w:t>
            </w:r>
          </w:p>
          <w:p w14:paraId="2239B429" w14:textId="312202CD" w:rsidR="00093424" w:rsidRPr="00C86099" w:rsidRDefault="00093424" w:rsidP="007C7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60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AE 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Бладель</w:t>
            </w:r>
            <w:proofErr w:type="spellEnd"/>
            <w:r w:rsidR="00C35703" w:rsidRPr="00C860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 Нідерланди</w:t>
            </w:r>
          </w:p>
        </w:tc>
        <w:tc>
          <w:tcPr>
            <w:tcW w:w="4961" w:type="dxa"/>
          </w:tcPr>
          <w:p w14:paraId="6A675DA0" w14:textId="77777777" w:rsidR="00093424" w:rsidRPr="00C86099" w:rsidRDefault="00093424" w:rsidP="007C79BB">
            <w:pPr>
              <w:pStyle w:val="ac"/>
              <w:spacing w:before="1"/>
              <w:ind w:left="28" w:right="1588"/>
              <w:jc w:val="both"/>
            </w:pPr>
            <w:proofErr w:type="spellStart"/>
            <w:r w:rsidRPr="00C86099">
              <w:lastRenderedPageBreak/>
              <w:t>Dechra</w:t>
            </w:r>
            <w:proofErr w:type="spellEnd"/>
            <w:r w:rsidRPr="00C86099">
              <w:rPr>
                <w:spacing w:val="-14"/>
              </w:rPr>
              <w:t xml:space="preserve"> </w:t>
            </w:r>
            <w:r w:rsidRPr="00C86099">
              <w:t>Regulatory</w:t>
            </w:r>
            <w:r w:rsidRPr="00C86099">
              <w:rPr>
                <w:spacing w:val="-14"/>
              </w:rPr>
              <w:t xml:space="preserve"> </w:t>
            </w:r>
            <w:r w:rsidRPr="00C86099">
              <w:t xml:space="preserve">B.V. </w:t>
            </w:r>
            <w:proofErr w:type="spellStart"/>
            <w:r w:rsidRPr="00C86099">
              <w:t>Handelsweg</w:t>
            </w:r>
            <w:proofErr w:type="spellEnd"/>
            <w:r w:rsidRPr="00C86099">
              <w:t xml:space="preserve"> 25</w:t>
            </w:r>
          </w:p>
          <w:p w14:paraId="1A7FB432" w14:textId="00D23E3B" w:rsidR="00093424" w:rsidRPr="00C86099" w:rsidRDefault="00093424" w:rsidP="007C79BB">
            <w:pPr>
              <w:pStyle w:val="ac"/>
              <w:ind w:left="28" w:right="1588"/>
              <w:jc w:val="both"/>
            </w:pPr>
            <w:r w:rsidRPr="00C86099">
              <w:lastRenderedPageBreak/>
              <w:t xml:space="preserve">5531 AE </w:t>
            </w:r>
            <w:proofErr w:type="spellStart"/>
            <w:r w:rsidRPr="00C86099">
              <w:t>Bladel</w:t>
            </w:r>
            <w:proofErr w:type="spellEnd"/>
            <w:r w:rsidR="00C35703" w:rsidRPr="00C86099">
              <w:rPr>
                <w:lang w:val="uk-UA"/>
              </w:rPr>
              <w:t>,</w:t>
            </w:r>
            <w:r w:rsidRPr="00C86099">
              <w:t xml:space="preserve"> The </w:t>
            </w:r>
            <w:r w:rsidRPr="00C86099">
              <w:rPr>
                <w:spacing w:val="-2"/>
              </w:rPr>
              <w:t>Netherlands</w:t>
            </w:r>
          </w:p>
          <w:p w14:paraId="1AC15267" w14:textId="77777777" w:rsidR="00093424" w:rsidRPr="00C86099" w:rsidRDefault="00093424" w:rsidP="007C79B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bookmarkEnd w:id="22"/>
    <w:p w14:paraId="0CE19D43" w14:textId="1215AB18" w:rsidR="006451B8" w:rsidRPr="00C86099" w:rsidRDefault="006451B8" w:rsidP="00AB032D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609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8. Назва </w:t>
      </w:r>
      <w:r w:rsidR="00CB3E53" w:rsidRPr="00C86099">
        <w:rPr>
          <w:rFonts w:ascii="Times New Roman" w:hAnsi="Times New Roman" w:cs="Times New Roman"/>
          <w:b/>
          <w:bCs/>
          <w:sz w:val="24"/>
          <w:szCs w:val="24"/>
        </w:rPr>
        <w:t>та</w:t>
      </w:r>
      <w:r w:rsidRPr="00C86099">
        <w:rPr>
          <w:rFonts w:ascii="Times New Roman" w:hAnsi="Times New Roman" w:cs="Times New Roman"/>
          <w:b/>
          <w:bCs/>
          <w:sz w:val="24"/>
          <w:szCs w:val="24"/>
        </w:rPr>
        <w:t xml:space="preserve"> місцезнаходження виробника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815"/>
      </w:tblGrid>
      <w:tr w:rsidR="00731131" w:rsidRPr="00C86099" w14:paraId="1353E1C5" w14:textId="77777777" w:rsidTr="00731131">
        <w:tc>
          <w:tcPr>
            <w:tcW w:w="4248" w:type="dxa"/>
          </w:tcPr>
          <w:p w14:paraId="1C1D1B58" w14:textId="77777777" w:rsidR="00731131" w:rsidRPr="00C86099" w:rsidRDefault="00731131" w:rsidP="007C7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_Hlk207274251"/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Аргента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Данді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Лімітед</w:t>
            </w:r>
            <w:proofErr w:type="spellEnd"/>
          </w:p>
          <w:p w14:paraId="23AEC40E" w14:textId="77777777" w:rsidR="00731131" w:rsidRPr="00C86099" w:rsidRDefault="00731131" w:rsidP="00731131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Кінноул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Роуд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Дунсінейн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Індастріал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Естейт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Данді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DD</w:t>
            </w:r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2 3</w:t>
            </w:r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XR</w:t>
            </w:r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Велика Британія</w:t>
            </w:r>
          </w:p>
          <w:p w14:paraId="6A50F335" w14:textId="3DB7ADE8" w:rsidR="00731131" w:rsidRPr="00C86099" w:rsidRDefault="00731131" w:rsidP="007C7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</w:tcPr>
          <w:p w14:paraId="6CE4A694" w14:textId="77777777" w:rsidR="00731131" w:rsidRPr="00C86099" w:rsidRDefault="00731131" w:rsidP="00731131">
            <w:pPr>
              <w:pStyle w:val="ac"/>
              <w:spacing w:before="1"/>
              <w:ind w:left="31"/>
              <w:rPr>
                <w:lang w:val="uk-UA"/>
              </w:rPr>
            </w:pPr>
            <w:proofErr w:type="spellStart"/>
            <w:r w:rsidRPr="00C86099">
              <w:t>Argenta</w:t>
            </w:r>
            <w:proofErr w:type="spellEnd"/>
            <w:r w:rsidRPr="00C86099">
              <w:rPr>
                <w:spacing w:val="-14"/>
              </w:rPr>
              <w:t xml:space="preserve"> </w:t>
            </w:r>
            <w:r w:rsidRPr="00C86099">
              <w:t>Dundee</w:t>
            </w:r>
            <w:r w:rsidRPr="00C86099">
              <w:rPr>
                <w:spacing w:val="-14"/>
              </w:rPr>
              <w:t xml:space="preserve"> </w:t>
            </w:r>
            <w:r w:rsidRPr="00C86099">
              <w:t xml:space="preserve">Limited, </w:t>
            </w:r>
          </w:p>
          <w:p w14:paraId="2678A93D" w14:textId="7C5BE81D" w:rsidR="00731131" w:rsidRPr="00C86099" w:rsidRDefault="00731131" w:rsidP="00731131">
            <w:pPr>
              <w:pStyle w:val="ac"/>
              <w:spacing w:before="1"/>
              <w:ind w:left="31"/>
            </w:pPr>
            <w:proofErr w:type="spellStart"/>
            <w:r w:rsidRPr="00C86099">
              <w:t>Kinnoull</w:t>
            </w:r>
            <w:proofErr w:type="spellEnd"/>
            <w:r w:rsidRPr="00C86099">
              <w:t xml:space="preserve"> Road,</w:t>
            </w:r>
          </w:p>
          <w:p w14:paraId="7E0158BC" w14:textId="77777777" w:rsidR="00731131" w:rsidRPr="00C86099" w:rsidRDefault="00731131" w:rsidP="00731131">
            <w:pPr>
              <w:pStyle w:val="ac"/>
              <w:ind w:left="31"/>
            </w:pPr>
            <w:proofErr w:type="spellStart"/>
            <w:r w:rsidRPr="00C86099">
              <w:t>Dunsinane</w:t>
            </w:r>
            <w:proofErr w:type="spellEnd"/>
            <w:r w:rsidRPr="00C86099">
              <w:rPr>
                <w:spacing w:val="-14"/>
              </w:rPr>
              <w:t xml:space="preserve"> </w:t>
            </w:r>
            <w:r w:rsidRPr="00C86099">
              <w:t>Industrial</w:t>
            </w:r>
            <w:r w:rsidRPr="00C86099">
              <w:rPr>
                <w:spacing w:val="-14"/>
              </w:rPr>
              <w:t xml:space="preserve"> </w:t>
            </w:r>
            <w:r w:rsidRPr="00C86099">
              <w:t xml:space="preserve">Estate, </w:t>
            </w:r>
            <w:r w:rsidRPr="00C86099">
              <w:rPr>
                <w:spacing w:val="-2"/>
              </w:rPr>
              <w:t>Dundee</w:t>
            </w:r>
          </w:p>
          <w:p w14:paraId="14B61165" w14:textId="77777777" w:rsidR="00731131" w:rsidRPr="00C86099" w:rsidRDefault="00731131" w:rsidP="00731131">
            <w:pPr>
              <w:pStyle w:val="ac"/>
              <w:spacing w:line="252" w:lineRule="exact"/>
              <w:ind w:left="31"/>
            </w:pPr>
            <w:r w:rsidRPr="00C86099">
              <w:t>DD2</w:t>
            </w:r>
            <w:r w:rsidRPr="00C86099">
              <w:rPr>
                <w:spacing w:val="-4"/>
              </w:rPr>
              <w:t xml:space="preserve"> 3XR,</w:t>
            </w:r>
          </w:p>
          <w:p w14:paraId="3E8F1CE2" w14:textId="22D3A4BB" w:rsidR="00731131" w:rsidRPr="00C86099" w:rsidRDefault="00731131" w:rsidP="00731131">
            <w:pPr>
              <w:pStyle w:val="ac"/>
              <w:spacing w:line="252" w:lineRule="exact"/>
              <w:ind w:left="31"/>
              <w:rPr>
                <w:lang w:val="uk-UA"/>
              </w:rPr>
            </w:pPr>
            <w:r w:rsidRPr="00C86099">
              <w:t>United</w:t>
            </w:r>
            <w:r w:rsidRPr="00C86099">
              <w:rPr>
                <w:spacing w:val="-4"/>
              </w:rPr>
              <w:t xml:space="preserve"> </w:t>
            </w:r>
            <w:r w:rsidRPr="00C86099">
              <w:rPr>
                <w:spacing w:val="-2"/>
              </w:rPr>
              <w:t>Kingdom</w:t>
            </w:r>
          </w:p>
        </w:tc>
      </w:tr>
      <w:tr w:rsidR="00731131" w:rsidRPr="00C86099" w14:paraId="0CE2E16E" w14:textId="77777777" w:rsidTr="00731131">
        <w:tc>
          <w:tcPr>
            <w:tcW w:w="4248" w:type="dxa"/>
          </w:tcPr>
          <w:p w14:paraId="370FAC5F" w14:textId="77777777" w:rsidR="00731131" w:rsidRPr="00C86099" w:rsidRDefault="00731131" w:rsidP="007C7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Генера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 Інк.</w:t>
            </w:r>
          </w:p>
          <w:p w14:paraId="6F547E01" w14:textId="5E62F607" w:rsidR="00731131" w:rsidRPr="00C86099" w:rsidRDefault="00731131" w:rsidP="00731131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Светонедельска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цеста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CB3E53"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 Кал</w:t>
            </w:r>
            <w:r w:rsidR="00CB3E53"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="00CB3E53"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proofErr w:type="spellStart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  <w:proofErr w:type="spellEnd"/>
            <w:r w:rsidRPr="00C86099">
              <w:rPr>
                <w:rFonts w:ascii="Times New Roman" w:hAnsi="Times New Roman" w:cs="Times New Roman"/>
                <w:sz w:val="24"/>
                <w:szCs w:val="24"/>
              </w:rPr>
              <w:t xml:space="preserve"> 10436 Раков Поток</w:t>
            </w:r>
            <w:r w:rsidR="00CB3E53"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C860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Хорватія</w:t>
            </w:r>
          </w:p>
          <w:p w14:paraId="140909FA" w14:textId="10622F5F" w:rsidR="00731131" w:rsidRPr="00C86099" w:rsidRDefault="00731131" w:rsidP="007C79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5" w:type="dxa"/>
          </w:tcPr>
          <w:p w14:paraId="12277210" w14:textId="77777777" w:rsidR="00731131" w:rsidRPr="00C86099" w:rsidRDefault="00731131" w:rsidP="00731131">
            <w:pPr>
              <w:pStyle w:val="ac"/>
              <w:spacing w:line="247" w:lineRule="auto"/>
              <w:ind w:left="31"/>
              <w:rPr>
                <w:lang w:val="uk-UA"/>
              </w:rPr>
            </w:pPr>
            <w:r w:rsidRPr="00C86099">
              <w:t xml:space="preserve">Genera Inc. </w:t>
            </w:r>
          </w:p>
          <w:p w14:paraId="01134328" w14:textId="0585E53B" w:rsidR="00731131" w:rsidRPr="00C86099" w:rsidRDefault="00731131" w:rsidP="00731131">
            <w:pPr>
              <w:pStyle w:val="ac"/>
              <w:spacing w:line="247" w:lineRule="auto"/>
              <w:ind w:left="31"/>
            </w:pPr>
            <w:proofErr w:type="spellStart"/>
            <w:r w:rsidRPr="00C86099">
              <w:t>Svetonedeljska</w:t>
            </w:r>
            <w:proofErr w:type="spellEnd"/>
            <w:r w:rsidRPr="00C86099">
              <w:rPr>
                <w:spacing w:val="-14"/>
              </w:rPr>
              <w:t xml:space="preserve"> </w:t>
            </w:r>
            <w:proofErr w:type="spellStart"/>
            <w:r w:rsidRPr="00C86099">
              <w:t>cesta</w:t>
            </w:r>
            <w:proofErr w:type="spellEnd"/>
            <w:r w:rsidRPr="00C86099">
              <w:rPr>
                <w:spacing w:val="-14"/>
              </w:rPr>
              <w:t xml:space="preserve"> </w:t>
            </w:r>
            <w:r w:rsidRPr="00C86099">
              <w:t>2</w:t>
            </w:r>
            <w:r w:rsidR="00CB3E53" w:rsidRPr="00C86099">
              <w:rPr>
                <w:lang w:val="uk-UA"/>
              </w:rPr>
              <w:t>,</w:t>
            </w:r>
            <w:r w:rsidRPr="00C86099">
              <w:t xml:space="preserve"> </w:t>
            </w:r>
            <w:proofErr w:type="spellStart"/>
            <w:r w:rsidRPr="00C86099">
              <w:rPr>
                <w:spacing w:val="-2"/>
              </w:rPr>
              <w:t>Kalinovica</w:t>
            </w:r>
            <w:proofErr w:type="spellEnd"/>
          </w:p>
          <w:p w14:paraId="5B04039C" w14:textId="7CB7B0F7" w:rsidR="00731131" w:rsidRPr="00C86099" w:rsidRDefault="00731131" w:rsidP="00731131">
            <w:pPr>
              <w:pStyle w:val="ac"/>
              <w:spacing w:line="247" w:lineRule="auto"/>
              <w:ind w:left="31"/>
            </w:pPr>
            <w:r w:rsidRPr="00C86099">
              <w:t>10436</w:t>
            </w:r>
            <w:r w:rsidRPr="00C86099">
              <w:rPr>
                <w:spacing w:val="-14"/>
              </w:rPr>
              <w:t xml:space="preserve"> </w:t>
            </w:r>
            <w:proofErr w:type="spellStart"/>
            <w:r w:rsidRPr="00C86099">
              <w:t>Rakov</w:t>
            </w:r>
            <w:proofErr w:type="spellEnd"/>
            <w:r w:rsidRPr="00C86099">
              <w:rPr>
                <w:spacing w:val="-14"/>
              </w:rPr>
              <w:t xml:space="preserve"> </w:t>
            </w:r>
            <w:proofErr w:type="spellStart"/>
            <w:r w:rsidRPr="00C86099">
              <w:t>Potok</w:t>
            </w:r>
            <w:proofErr w:type="spellEnd"/>
            <w:r w:rsidR="00CB3E53" w:rsidRPr="00C86099">
              <w:rPr>
                <w:lang w:val="uk-UA"/>
              </w:rPr>
              <w:t>,</w:t>
            </w:r>
            <w:r w:rsidRPr="00C86099">
              <w:t xml:space="preserve"> </w:t>
            </w:r>
            <w:r w:rsidRPr="00C86099">
              <w:rPr>
                <w:spacing w:val="-2"/>
              </w:rPr>
              <w:t>Croatia</w:t>
            </w:r>
          </w:p>
          <w:p w14:paraId="39D07345" w14:textId="77777777" w:rsidR="00731131" w:rsidRPr="00C86099" w:rsidRDefault="00731131" w:rsidP="00731131">
            <w:pPr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bookmarkEnd w:id="23"/>
    </w:tbl>
    <w:p w14:paraId="306D21BF" w14:textId="331C6C7C" w:rsidR="006451B8" w:rsidRPr="00C86099" w:rsidRDefault="006451B8" w:rsidP="007C79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8F68CF" w14:textId="43280E1F" w:rsidR="00AC6B46" w:rsidRPr="00C233F4" w:rsidRDefault="00AC6B46" w:rsidP="00480798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Lucida Sans Unicode" w:hAnsi="Times New Roman"/>
          <w:b/>
          <w:bCs/>
          <w:color w:val="000000"/>
          <w:sz w:val="24"/>
          <w:szCs w:val="24"/>
          <w:lang w:bidi="en-US"/>
        </w:rPr>
      </w:pPr>
      <w:bookmarkStart w:id="24" w:name="n200"/>
      <w:bookmarkEnd w:id="24"/>
      <w:r w:rsidRPr="00C233F4">
        <w:rPr>
          <w:rFonts w:ascii="Times New Roman" w:eastAsia="Lucida Sans Unicode" w:hAnsi="Times New Roman"/>
          <w:b/>
          <w:bCs/>
          <w:color w:val="000000"/>
          <w:sz w:val="24"/>
          <w:szCs w:val="24"/>
          <w:lang w:bidi="en-US"/>
        </w:rPr>
        <w:t>9</w:t>
      </w:r>
      <w:r w:rsidR="00480798">
        <w:rPr>
          <w:rFonts w:ascii="Times New Roman" w:eastAsia="Lucida Sans Unicode" w:hAnsi="Times New Roman"/>
          <w:b/>
          <w:bCs/>
          <w:color w:val="000000"/>
          <w:sz w:val="24"/>
          <w:szCs w:val="24"/>
          <w:lang w:bidi="en-US"/>
        </w:rPr>
        <w:t>.</w:t>
      </w:r>
      <w:r w:rsidRPr="00C233F4">
        <w:rPr>
          <w:rFonts w:ascii="Times New Roman" w:eastAsia="Lucida Sans Unicode" w:hAnsi="Times New Roman"/>
          <w:b/>
          <w:bCs/>
          <w:color w:val="000000"/>
          <w:sz w:val="24"/>
          <w:szCs w:val="24"/>
          <w:lang w:bidi="en-US"/>
        </w:rPr>
        <w:t xml:space="preserve"> Додаткова інформація</w:t>
      </w:r>
    </w:p>
    <w:p w14:paraId="65B48C49" w14:textId="77777777" w:rsidR="00AC6B46" w:rsidRPr="00422CE7" w:rsidRDefault="00AC6B46" w:rsidP="0048079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color w:val="000000"/>
          <w:sz w:val="24"/>
          <w:szCs w:val="24"/>
          <w:lang w:bidi="en-US"/>
        </w:rPr>
      </w:pPr>
      <w:r w:rsidRPr="00C233F4">
        <w:rPr>
          <w:rFonts w:ascii="Times New Roman" w:hAnsi="Times New Roman"/>
          <w:sz w:val="24"/>
          <w:szCs w:val="24"/>
        </w:rPr>
        <w:t>Рекомендовано відпуск за рецептом.</w:t>
      </w:r>
    </w:p>
    <w:p w14:paraId="40EF6C46" w14:textId="3FB583D5" w:rsidR="00BA530F" w:rsidRPr="004D1E71" w:rsidRDefault="00BA530F" w:rsidP="00AC6B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A530F" w:rsidRPr="004D1E71" w:rsidSect="002937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454" w:bottom="454" w:left="1134" w:header="454" w:footer="454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97028DD" w15:done="0"/>
  <w15:commentEx w15:paraId="19B045E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709B84" w14:textId="77777777" w:rsidR="000C3B0B" w:rsidRDefault="000C3B0B" w:rsidP="00DF34ED">
      <w:pPr>
        <w:spacing w:after="0" w:line="240" w:lineRule="auto"/>
      </w:pPr>
      <w:r>
        <w:separator/>
      </w:r>
    </w:p>
  </w:endnote>
  <w:endnote w:type="continuationSeparator" w:id="0">
    <w:p w14:paraId="75A2C884" w14:textId="77777777" w:rsidR="000C3B0B" w:rsidRDefault="000C3B0B" w:rsidP="00DF3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D0E45C" w14:textId="77777777" w:rsidR="000C3B0B" w:rsidRDefault="000C3B0B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564605"/>
      <w:docPartObj>
        <w:docPartGallery w:val="Page Numbers (Bottom of Page)"/>
        <w:docPartUnique/>
      </w:docPartObj>
    </w:sdtPr>
    <w:sdtEndPr/>
    <w:sdtContent>
      <w:p w14:paraId="53C37B71" w14:textId="48AD35AD" w:rsidR="000C3B0B" w:rsidRDefault="000C3B0B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28D" w:rsidRPr="004D128D">
          <w:rPr>
            <w:noProof/>
            <w:lang w:val="ru-RU"/>
          </w:rPr>
          <w:t>2</w:t>
        </w:r>
        <w:r>
          <w:fldChar w:fldCharType="end"/>
        </w:r>
      </w:p>
    </w:sdtContent>
  </w:sdt>
  <w:p w14:paraId="6DFE80E2" w14:textId="77777777" w:rsidR="000C3B0B" w:rsidRDefault="000C3B0B">
    <w:pPr>
      <w:pStyle w:val="af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F60FA8" w14:textId="10D98128" w:rsidR="000C3B0B" w:rsidRDefault="000C3B0B" w:rsidP="00D90528">
    <w:pPr>
      <w:pStyle w:val="af8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B8E27" w14:textId="77777777" w:rsidR="000C3B0B" w:rsidRDefault="000C3B0B" w:rsidP="00DF34ED">
      <w:pPr>
        <w:spacing w:after="0" w:line="240" w:lineRule="auto"/>
      </w:pPr>
      <w:r>
        <w:separator/>
      </w:r>
    </w:p>
  </w:footnote>
  <w:footnote w:type="continuationSeparator" w:id="0">
    <w:p w14:paraId="7CBA50A1" w14:textId="77777777" w:rsidR="000C3B0B" w:rsidRDefault="000C3B0B" w:rsidP="00DF3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5833EE" w14:textId="77777777" w:rsidR="000C3B0B" w:rsidRDefault="000C3B0B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308265" w14:textId="6F45B011" w:rsidR="000C3B0B" w:rsidRPr="00C86099" w:rsidRDefault="000C3B0B" w:rsidP="00DF34ED">
    <w:pPr>
      <w:spacing w:after="0"/>
      <w:jc w:val="right"/>
      <w:rPr>
        <w:rFonts w:ascii="Times New Roman" w:hAnsi="Times New Roman" w:cs="Times New Roman"/>
        <w:sz w:val="24"/>
        <w:szCs w:val="24"/>
      </w:rPr>
    </w:pPr>
    <w:r w:rsidRPr="00C86099">
      <w:rPr>
        <w:rFonts w:ascii="Times New Roman" w:hAnsi="Times New Roman" w:cs="Times New Roman"/>
        <w:sz w:val="24"/>
        <w:szCs w:val="24"/>
      </w:rPr>
      <w:t>Продовження додатку 1</w:t>
    </w:r>
  </w:p>
  <w:p w14:paraId="4007407F" w14:textId="77777777" w:rsidR="000C3B0B" w:rsidRPr="004D1E71" w:rsidRDefault="000C3B0B" w:rsidP="00DF34ED">
    <w:pPr>
      <w:spacing w:after="0"/>
      <w:jc w:val="right"/>
      <w:rPr>
        <w:rFonts w:ascii="Times New Roman" w:hAnsi="Times New Roman" w:cs="Times New Roman"/>
        <w:sz w:val="24"/>
        <w:szCs w:val="24"/>
      </w:rPr>
    </w:pPr>
    <w:r w:rsidRPr="00C86099">
      <w:rPr>
        <w:rFonts w:ascii="Times New Roman" w:hAnsi="Times New Roman" w:cs="Times New Roman"/>
        <w:sz w:val="24"/>
        <w:szCs w:val="24"/>
      </w:rPr>
      <w:t xml:space="preserve"> до реєстраційного посвідчення АА-00000-01-26</w:t>
    </w:r>
  </w:p>
  <w:p w14:paraId="1E5BF62D" w14:textId="77777777" w:rsidR="000C3B0B" w:rsidRDefault="000C3B0B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948419" w14:textId="77777777" w:rsidR="000C3B0B" w:rsidRPr="00C86099" w:rsidRDefault="000C3B0B" w:rsidP="000E3321">
    <w:pPr>
      <w:spacing w:after="0"/>
      <w:jc w:val="right"/>
      <w:rPr>
        <w:rFonts w:ascii="Times New Roman" w:hAnsi="Times New Roman" w:cs="Times New Roman"/>
        <w:sz w:val="24"/>
        <w:szCs w:val="24"/>
      </w:rPr>
    </w:pPr>
    <w:r w:rsidRPr="00C86099">
      <w:rPr>
        <w:rFonts w:ascii="Times New Roman" w:hAnsi="Times New Roman" w:cs="Times New Roman"/>
        <w:sz w:val="24"/>
        <w:szCs w:val="24"/>
      </w:rPr>
      <w:t>Додаток 1</w:t>
    </w:r>
  </w:p>
  <w:p w14:paraId="399C52A1" w14:textId="77777777" w:rsidR="000C3B0B" w:rsidRPr="004D1E71" w:rsidRDefault="000C3B0B" w:rsidP="000E3321">
    <w:pPr>
      <w:spacing w:after="0"/>
      <w:jc w:val="right"/>
      <w:rPr>
        <w:rFonts w:ascii="Times New Roman" w:hAnsi="Times New Roman" w:cs="Times New Roman"/>
        <w:sz w:val="24"/>
        <w:szCs w:val="24"/>
      </w:rPr>
    </w:pPr>
    <w:r w:rsidRPr="00C86099">
      <w:rPr>
        <w:rFonts w:ascii="Times New Roman" w:hAnsi="Times New Roman" w:cs="Times New Roman"/>
        <w:sz w:val="24"/>
        <w:szCs w:val="24"/>
      </w:rPr>
      <w:t xml:space="preserve"> до реєстраційного посвідчення АА-00000-01-26</w:t>
    </w:r>
  </w:p>
  <w:p w14:paraId="32EF3AF2" w14:textId="77777777" w:rsidR="000C3B0B" w:rsidRDefault="000C3B0B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27831"/>
    <w:multiLevelType w:val="multilevel"/>
    <w:tmpl w:val="A5FC32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>
    <w:nsid w:val="08EC08ED"/>
    <w:multiLevelType w:val="multilevel"/>
    <w:tmpl w:val="38F80114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AE05655"/>
    <w:multiLevelType w:val="hybridMultilevel"/>
    <w:tmpl w:val="1FA2D64A"/>
    <w:lvl w:ilvl="0" w:tplc="076E68B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A5EAF"/>
    <w:multiLevelType w:val="multilevel"/>
    <w:tmpl w:val="357091B0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1C8A21A5"/>
    <w:multiLevelType w:val="multilevel"/>
    <w:tmpl w:val="096603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24936757"/>
    <w:multiLevelType w:val="multilevel"/>
    <w:tmpl w:val="7C7078FE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3034098B"/>
    <w:multiLevelType w:val="multilevel"/>
    <w:tmpl w:val="819CCD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0A42D3D"/>
    <w:multiLevelType w:val="hybridMultilevel"/>
    <w:tmpl w:val="5DD423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1F409E"/>
    <w:multiLevelType w:val="hybridMultilevel"/>
    <w:tmpl w:val="13C8410A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273B6D"/>
    <w:multiLevelType w:val="multilevel"/>
    <w:tmpl w:val="7F0A3C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47221ED3"/>
    <w:multiLevelType w:val="multilevel"/>
    <w:tmpl w:val="6D3022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49A207E0"/>
    <w:multiLevelType w:val="multilevel"/>
    <w:tmpl w:val="8CB2EA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55722CFF"/>
    <w:multiLevelType w:val="hybridMultilevel"/>
    <w:tmpl w:val="B4E08E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D77847"/>
    <w:multiLevelType w:val="multilevel"/>
    <w:tmpl w:val="096603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70CF13CE"/>
    <w:multiLevelType w:val="multilevel"/>
    <w:tmpl w:val="00F88C9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7EA42268"/>
    <w:multiLevelType w:val="multilevel"/>
    <w:tmpl w:val="628879F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3"/>
  </w:num>
  <w:num w:numId="2">
    <w:abstractNumId w:val="5"/>
  </w:num>
  <w:num w:numId="3">
    <w:abstractNumId w:val="2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12"/>
  </w:num>
  <w:num w:numId="10">
    <w:abstractNumId w:val="14"/>
  </w:num>
  <w:num w:numId="11">
    <w:abstractNumId w:val="15"/>
  </w:num>
  <w:num w:numId="12">
    <w:abstractNumId w:val="11"/>
  </w:num>
  <w:num w:numId="13">
    <w:abstractNumId w:val="0"/>
  </w:num>
  <w:num w:numId="14">
    <w:abstractNumId w:val="6"/>
  </w:num>
  <w:num w:numId="15">
    <w:abstractNumId w:val="10"/>
  </w:num>
  <w:num w:numId="1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ушок Сніжана">
    <w15:presenceInfo w15:providerId="AD" w15:userId="S-1-5-21-2942366756-1322722822-1092225518-228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998"/>
    <w:rsid w:val="000244B4"/>
    <w:rsid w:val="00093424"/>
    <w:rsid w:val="000C3B0B"/>
    <w:rsid w:val="000D0B95"/>
    <w:rsid w:val="000E3321"/>
    <w:rsid w:val="001030C8"/>
    <w:rsid w:val="00106316"/>
    <w:rsid w:val="00120376"/>
    <w:rsid w:val="0013128B"/>
    <w:rsid w:val="001472E9"/>
    <w:rsid w:val="00163716"/>
    <w:rsid w:val="00193998"/>
    <w:rsid w:val="001C681B"/>
    <w:rsid w:val="00293741"/>
    <w:rsid w:val="00302F7B"/>
    <w:rsid w:val="0030361A"/>
    <w:rsid w:val="00310916"/>
    <w:rsid w:val="00310DE5"/>
    <w:rsid w:val="00315938"/>
    <w:rsid w:val="003B0DEE"/>
    <w:rsid w:val="00480798"/>
    <w:rsid w:val="004B2A4B"/>
    <w:rsid w:val="004B63BD"/>
    <w:rsid w:val="004D128D"/>
    <w:rsid w:val="004D1E71"/>
    <w:rsid w:val="004F7780"/>
    <w:rsid w:val="00502C97"/>
    <w:rsid w:val="00531355"/>
    <w:rsid w:val="00543C8C"/>
    <w:rsid w:val="00567329"/>
    <w:rsid w:val="00580CFB"/>
    <w:rsid w:val="005E7174"/>
    <w:rsid w:val="005F055F"/>
    <w:rsid w:val="00613FCA"/>
    <w:rsid w:val="006156F8"/>
    <w:rsid w:val="00616A72"/>
    <w:rsid w:val="00636AEE"/>
    <w:rsid w:val="00644F9D"/>
    <w:rsid w:val="006451B8"/>
    <w:rsid w:val="006838FF"/>
    <w:rsid w:val="00690ACB"/>
    <w:rsid w:val="006D1BF4"/>
    <w:rsid w:val="006E23F9"/>
    <w:rsid w:val="00714893"/>
    <w:rsid w:val="0072098C"/>
    <w:rsid w:val="00731131"/>
    <w:rsid w:val="007C79BB"/>
    <w:rsid w:val="0081591B"/>
    <w:rsid w:val="00832B2E"/>
    <w:rsid w:val="00845099"/>
    <w:rsid w:val="008704C3"/>
    <w:rsid w:val="008C6BB2"/>
    <w:rsid w:val="008C7B51"/>
    <w:rsid w:val="00914666"/>
    <w:rsid w:val="0099316E"/>
    <w:rsid w:val="009975A5"/>
    <w:rsid w:val="00997CF7"/>
    <w:rsid w:val="009B248F"/>
    <w:rsid w:val="009E2141"/>
    <w:rsid w:val="009F4C69"/>
    <w:rsid w:val="00A31C9C"/>
    <w:rsid w:val="00A63628"/>
    <w:rsid w:val="00A81E61"/>
    <w:rsid w:val="00AB032D"/>
    <w:rsid w:val="00AB6652"/>
    <w:rsid w:val="00AB70AB"/>
    <w:rsid w:val="00AC6B46"/>
    <w:rsid w:val="00B048D8"/>
    <w:rsid w:val="00B3328D"/>
    <w:rsid w:val="00B84832"/>
    <w:rsid w:val="00BA530F"/>
    <w:rsid w:val="00C233F4"/>
    <w:rsid w:val="00C35703"/>
    <w:rsid w:val="00C454B7"/>
    <w:rsid w:val="00C73036"/>
    <w:rsid w:val="00C86099"/>
    <w:rsid w:val="00C95B17"/>
    <w:rsid w:val="00CB3E53"/>
    <w:rsid w:val="00D441B4"/>
    <w:rsid w:val="00D758B0"/>
    <w:rsid w:val="00D90528"/>
    <w:rsid w:val="00DC1EFE"/>
    <w:rsid w:val="00DD065C"/>
    <w:rsid w:val="00DE75D6"/>
    <w:rsid w:val="00DF34ED"/>
    <w:rsid w:val="00E60D50"/>
    <w:rsid w:val="00E6271A"/>
    <w:rsid w:val="00EA48E0"/>
    <w:rsid w:val="00EC3043"/>
    <w:rsid w:val="00F034F8"/>
    <w:rsid w:val="00F16395"/>
    <w:rsid w:val="00F239E1"/>
    <w:rsid w:val="00F922D6"/>
    <w:rsid w:val="00FC26A9"/>
    <w:rsid w:val="00FD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D0918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3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3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9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9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9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39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39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39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39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9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39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39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39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39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39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39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39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39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3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93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39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39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3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39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39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399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39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399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3998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4D1E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4D1E71"/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ae">
    <w:name w:val="Table Grid"/>
    <w:basedOn w:val="a1"/>
    <w:uiPriority w:val="39"/>
    <w:rsid w:val="00093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0934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character" w:customStyle="1" w:styleId="HTML0">
    <w:name w:val="Стандартный HTML Знак"/>
    <w:basedOn w:val="a0"/>
    <w:link w:val="HTML"/>
    <w:rsid w:val="00093424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character" w:styleId="af">
    <w:name w:val="annotation reference"/>
    <w:basedOn w:val="a0"/>
    <w:uiPriority w:val="99"/>
    <w:semiHidden/>
    <w:unhideWhenUsed/>
    <w:rsid w:val="00C95B1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95B1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95B17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95B1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C95B17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C95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95B17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DF34E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DF34ED"/>
  </w:style>
  <w:style w:type="paragraph" w:styleId="af8">
    <w:name w:val="footer"/>
    <w:basedOn w:val="a"/>
    <w:link w:val="af9"/>
    <w:uiPriority w:val="99"/>
    <w:unhideWhenUsed/>
    <w:rsid w:val="00DF34E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DF34ED"/>
  </w:style>
  <w:style w:type="character" w:styleId="afa">
    <w:name w:val="Strong"/>
    <w:basedOn w:val="a0"/>
    <w:uiPriority w:val="22"/>
    <w:qFormat/>
    <w:rsid w:val="00EC3043"/>
    <w:rPr>
      <w:b/>
      <w:bCs/>
    </w:rPr>
  </w:style>
  <w:style w:type="character" w:styleId="afb">
    <w:name w:val="Emphasis"/>
    <w:uiPriority w:val="20"/>
    <w:qFormat/>
    <w:rsid w:val="000D0B95"/>
    <w:rPr>
      <w:i/>
      <w:iCs/>
    </w:rPr>
  </w:style>
  <w:style w:type="paragraph" w:styleId="afc">
    <w:name w:val="No Spacing"/>
    <w:uiPriority w:val="1"/>
    <w:qFormat/>
    <w:rsid w:val="00613FCA"/>
    <w:pPr>
      <w:spacing w:after="0" w:line="240" w:lineRule="auto"/>
    </w:pPr>
  </w:style>
  <w:style w:type="paragraph" w:styleId="afd">
    <w:name w:val="Normal (Web)"/>
    <w:basedOn w:val="a"/>
    <w:uiPriority w:val="99"/>
    <w:semiHidden/>
    <w:unhideWhenUsed/>
    <w:rsid w:val="00B84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styleId="afe">
    <w:name w:val="Revision"/>
    <w:hidden/>
    <w:uiPriority w:val="99"/>
    <w:semiHidden/>
    <w:rsid w:val="001030C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39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39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39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39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39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39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39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39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39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9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39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39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39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39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39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39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39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39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39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939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39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39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39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39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39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399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39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399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3998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4D1E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4D1E71"/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ae">
    <w:name w:val="Table Grid"/>
    <w:basedOn w:val="a1"/>
    <w:uiPriority w:val="39"/>
    <w:rsid w:val="00093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0934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character" w:customStyle="1" w:styleId="HTML0">
    <w:name w:val="Стандартный HTML Знак"/>
    <w:basedOn w:val="a0"/>
    <w:link w:val="HTML"/>
    <w:rsid w:val="00093424"/>
    <w:rPr>
      <w:rFonts w:ascii="Courier New" w:eastAsia="Times New Roman" w:hAnsi="Courier New" w:cs="Courier New"/>
      <w:kern w:val="0"/>
      <w:sz w:val="20"/>
      <w:szCs w:val="20"/>
      <w:lang w:val="ru-RU" w:eastAsia="ru-RU"/>
      <w14:ligatures w14:val="none"/>
    </w:rPr>
  </w:style>
  <w:style w:type="character" w:styleId="af">
    <w:name w:val="annotation reference"/>
    <w:basedOn w:val="a0"/>
    <w:uiPriority w:val="99"/>
    <w:semiHidden/>
    <w:unhideWhenUsed/>
    <w:rsid w:val="00C95B1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95B1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C95B17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C95B1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C95B17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C95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95B17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DF34E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DF34ED"/>
  </w:style>
  <w:style w:type="paragraph" w:styleId="af8">
    <w:name w:val="footer"/>
    <w:basedOn w:val="a"/>
    <w:link w:val="af9"/>
    <w:uiPriority w:val="99"/>
    <w:unhideWhenUsed/>
    <w:rsid w:val="00DF34E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DF34ED"/>
  </w:style>
  <w:style w:type="character" w:styleId="afa">
    <w:name w:val="Strong"/>
    <w:basedOn w:val="a0"/>
    <w:uiPriority w:val="22"/>
    <w:qFormat/>
    <w:rsid w:val="00EC3043"/>
    <w:rPr>
      <w:b/>
      <w:bCs/>
    </w:rPr>
  </w:style>
  <w:style w:type="character" w:styleId="afb">
    <w:name w:val="Emphasis"/>
    <w:uiPriority w:val="20"/>
    <w:qFormat/>
    <w:rsid w:val="000D0B95"/>
    <w:rPr>
      <w:i/>
      <w:iCs/>
    </w:rPr>
  </w:style>
  <w:style w:type="paragraph" w:styleId="afc">
    <w:name w:val="No Spacing"/>
    <w:uiPriority w:val="1"/>
    <w:qFormat/>
    <w:rsid w:val="00613FCA"/>
    <w:pPr>
      <w:spacing w:after="0" w:line="240" w:lineRule="auto"/>
    </w:pPr>
  </w:style>
  <w:style w:type="paragraph" w:styleId="afd">
    <w:name w:val="Normal (Web)"/>
    <w:basedOn w:val="a"/>
    <w:uiPriority w:val="99"/>
    <w:semiHidden/>
    <w:unhideWhenUsed/>
    <w:rsid w:val="00B84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  <w:style w:type="paragraph" w:styleId="afe">
    <w:name w:val="Revision"/>
    <w:hidden/>
    <w:uiPriority w:val="99"/>
    <w:semiHidden/>
    <w:rsid w:val="001030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5</Pages>
  <Words>8054</Words>
  <Characters>4592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Кучерюк Ірина</dc:creator>
  <cp:keywords/>
  <dc:description/>
  <cp:lastModifiedBy>expert_13</cp:lastModifiedBy>
  <cp:revision>38</cp:revision>
  <dcterms:created xsi:type="dcterms:W3CDTF">2026-08-10T11:45:00Z</dcterms:created>
  <dcterms:modified xsi:type="dcterms:W3CDTF">2026-09-18T12:46:00Z</dcterms:modified>
</cp:coreProperties>
</file>