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A2B36" w14:textId="77777777" w:rsidR="0024464B" w:rsidRPr="0024464B" w:rsidRDefault="0024464B" w:rsidP="0024464B">
      <w:pPr>
        <w:spacing w:before="100" w:beforeAutospacing="1" w:after="100" w:afterAutospacing="1" w:line="240" w:lineRule="auto"/>
        <w:jc w:val="center"/>
        <w:rPr>
          <w:rFonts w:ascii="Times New Roman" w:eastAsia="Times New Roman" w:hAnsi="Times New Roman" w:cs="Times New Roman"/>
          <w:b/>
          <w:bCs/>
          <w:sz w:val="24"/>
          <w:szCs w:val="24"/>
          <w:lang w:eastAsia="uk-UA"/>
        </w:rPr>
      </w:pPr>
      <w:r w:rsidRPr="0024464B">
        <w:rPr>
          <w:rFonts w:ascii="Times New Roman" w:eastAsia="Times New Roman" w:hAnsi="Times New Roman" w:cs="Times New Roman"/>
          <w:b/>
          <w:bCs/>
          <w:sz w:val="24"/>
          <w:szCs w:val="24"/>
          <w:lang w:eastAsia="uk-UA"/>
        </w:rPr>
        <w:t>Обґрунтування технічних та якісних характеристик, очікуваної вартості предмета закупівлі</w:t>
      </w:r>
    </w:p>
    <w:p w14:paraId="6D18A608" w14:textId="77777777" w:rsidR="0024464B" w:rsidRPr="0024464B" w:rsidRDefault="0024464B" w:rsidP="0024464B">
      <w:pPr>
        <w:numPr>
          <w:ilvl w:val="0"/>
          <w:numId w:val="2"/>
        </w:numPr>
        <w:spacing w:before="100" w:beforeAutospacing="1" w:after="100" w:afterAutospacing="1" w:line="240" w:lineRule="auto"/>
        <w:rPr>
          <w:rFonts w:ascii="Times New Roman" w:eastAsia="Times New Roman" w:hAnsi="Times New Roman" w:cs="Times New Roman"/>
          <w:sz w:val="24"/>
          <w:szCs w:val="24"/>
          <w:lang w:eastAsia="uk-UA"/>
        </w:rPr>
      </w:pPr>
      <w:r w:rsidRPr="0024464B">
        <w:rPr>
          <w:rFonts w:ascii="Times New Roman" w:eastAsia="Times New Roman" w:hAnsi="Times New Roman" w:cs="Times New Roman"/>
          <w:sz w:val="24"/>
          <w:szCs w:val="24"/>
          <w:lang w:eastAsia="uk-UA"/>
        </w:rPr>
        <w:t>Технічні та якісні характеристики</w:t>
      </w:r>
    </w:p>
    <w:p w14:paraId="65A684EE" w14:textId="77777777" w:rsidR="0024464B" w:rsidRPr="0024464B" w:rsidRDefault="0024464B" w:rsidP="0024464B">
      <w:pPr>
        <w:spacing w:before="100" w:beforeAutospacing="1" w:after="100" w:afterAutospacing="1" w:line="240" w:lineRule="auto"/>
        <w:rPr>
          <w:rFonts w:ascii="Times New Roman" w:eastAsia="Times New Roman" w:hAnsi="Times New Roman" w:cs="Times New Roman"/>
          <w:sz w:val="24"/>
          <w:szCs w:val="24"/>
          <w:lang w:eastAsia="uk-UA"/>
        </w:rPr>
      </w:pPr>
      <w:r w:rsidRPr="0024464B">
        <w:rPr>
          <w:rFonts w:ascii="Times New Roman" w:eastAsia="Times New Roman" w:hAnsi="Times New Roman" w:cs="Times New Roman"/>
          <w:sz w:val="24"/>
          <w:szCs w:val="24"/>
          <w:lang w:eastAsia="uk-UA"/>
        </w:rPr>
        <w:t>Предмет закупівлі: набори реагентів та розчини для автоматичної ідентифікації мікроорганізмів та визначення їх антимікробної чутливості (ДК 021:2015: 33694000-1 — діагностичні засоби). Закупівля здійснюється з метою забезпечення безперервності проведення лабораторних досліджень відповідно до напрямів діяльності Замовника.</w:t>
      </w:r>
    </w:p>
    <w:p w14:paraId="40467A66" w14:textId="77777777" w:rsidR="0024464B" w:rsidRPr="0024464B" w:rsidRDefault="0024464B" w:rsidP="0024464B">
      <w:pPr>
        <w:spacing w:before="100" w:beforeAutospacing="1" w:after="100" w:afterAutospacing="1" w:line="240" w:lineRule="auto"/>
        <w:rPr>
          <w:rFonts w:ascii="Times New Roman" w:eastAsia="Times New Roman" w:hAnsi="Times New Roman" w:cs="Times New Roman"/>
          <w:sz w:val="24"/>
          <w:szCs w:val="24"/>
          <w:lang w:eastAsia="uk-UA"/>
        </w:rPr>
      </w:pPr>
      <w:r w:rsidRPr="0024464B">
        <w:rPr>
          <w:rFonts w:ascii="Times New Roman" w:eastAsia="Times New Roman" w:hAnsi="Times New Roman" w:cs="Times New Roman"/>
          <w:sz w:val="24"/>
          <w:szCs w:val="24"/>
          <w:lang w:eastAsia="uk-UA"/>
        </w:rPr>
        <w:t>Технічні та якісні характеристики предмета закупівлі сформовано з урахуванням виробничої потреби Замовника, сумісності з наявним лабораторним обладнанням та необхідності отримання достовірних результатів мікробіологічних досліджень. Усі набори призначені для використання з автоматичними системами ідентифікації мікроорганізмів та визначення чутливості до антимікробних препаратів (сумісно з системами типу VITEK 2). Застосування реагентів, не сумісних із цими системами, унеможливить проведення досліджень і отримання достовірних результатів.</w:t>
      </w:r>
    </w:p>
    <w:p w14:paraId="6AD27005" w14:textId="77777777" w:rsidR="0024464B" w:rsidRPr="0024464B" w:rsidRDefault="0024464B" w:rsidP="0024464B">
      <w:pPr>
        <w:spacing w:before="100" w:beforeAutospacing="1" w:after="100" w:afterAutospacing="1" w:line="240" w:lineRule="auto"/>
        <w:rPr>
          <w:rFonts w:ascii="Times New Roman" w:eastAsia="Times New Roman" w:hAnsi="Times New Roman" w:cs="Times New Roman"/>
          <w:sz w:val="24"/>
          <w:szCs w:val="24"/>
          <w:lang w:eastAsia="uk-UA"/>
        </w:rPr>
      </w:pPr>
      <w:r w:rsidRPr="0024464B">
        <w:rPr>
          <w:rFonts w:ascii="Times New Roman" w:eastAsia="Times New Roman" w:hAnsi="Times New Roman" w:cs="Times New Roman"/>
          <w:sz w:val="24"/>
          <w:szCs w:val="24"/>
          <w:lang w:eastAsia="uk-UA"/>
        </w:rPr>
        <w:t>Специфікація охоплює повний цикл мікробіологічного дослідження:</w:t>
      </w:r>
    </w:p>
    <w:p w14:paraId="26206F45" w14:textId="77777777" w:rsidR="0024464B" w:rsidRPr="0024464B" w:rsidRDefault="0024464B" w:rsidP="0024464B">
      <w:pPr>
        <w:numPr>
          <w:ilvl w:val="0"/>
          <w:numId w:val="3"/>
        </w:numPr>
        <w:spacing w:before="100" w:beforeAutospacing="1" w:after="100" w:afterAutospacing="1" w:line="240" w:lineRule="auto"/>
        <w:rPr>
          <w:rFonts w:ascii="Times New Roman" w:eastAsia="Times New Roman" w:hAnsi="Times New Roman" w:cs="Times New Roman"/>
          <w:sz w:val="24"/>
          <w:szCs w:val="24"/>
          <w:lang w:eastAsia="uk-UA"/>
        </w:rPr>
      </w:pPr>
      <w:r w:rsidRPr="0024464B">
        <w:rPr>
          <w:rFonts w:ascii="Times New Roman" w:eastAsia="Times New Roman" w:hAnsi="Times New Roman" w:cs="Times New Roman"/>
          <w:sz w:val="24"/>
          <w:szCs w:val="24"/>
          <w:lang w:eastAsia="uk-UA"/>
        </w:rPr>
        <w:t>ідентифікація грам-негативних бактерій (поз. 1), грам-позитивних бактерій (поз. 2) та вибагливих мікроорганізмів (поз. 6);</w:t>
      </w:r>
    </w:p>
    <w:p w14:paraId="455982DB" w14:textId="77777777" w:rsidR="0024464B" w:rsidRPr="0024464B" w:rsidRDefault="0024464B" w:rsidP="0024464B">
      <w:pPr>
        <w:numPr>
          <w:ilvl w:val="0"/>
          <w:numId w:val="3"/>
        </w:numPr>
        <w:spacing w:before="100" w:beforeAutospacing="1" w:after="100" w:afterAutospacing="1" w:line="240" w:lineRule="auto"/>
        <w:rPr>
          <w:rFonts w:ascii="Times New Roman" w:eastAsia="Times New Roman" w:hAnsi="Times New Roman" w:cs="Times New Roman"/>
          <w:sz w:val="24"/>
          <w:szCs w:val="24"/>
          <w:lang w:eastAsia="uk-UA"/>
        </w:rPr>
      </w:pPr>
      <w:r w:rsidRPr="0024464B">
        <w:rPr>
          <w:rFonts w:ascii="Times New Roman" w:eastAsia="Times New Roman" w:hAnsi="Times New Roman" w:cs="Times New Roman"/>
          <w:sz w:val="24"/>
          <w:szCs w:val="24"/>
          <w:lang w:eastAsia="uk-UA"/>
        </w:rPr>
        <w:t>визначення чутливості до антимікробних препаратів грам-негативних (поз. 3) та грам-позитивних (поз. 4) бактерій;</w:t>
      </w:r>
    </w:p>
    <w:p w14:paraId="15FDEEC4" w14:textId="77777777" w:rsidR="0024464B" w:rsidRPr="0024464B" w:rsidRDefault="0024464B" w:rsidP="0024464B">
      <w:pPr>
        <w:numPr>
          <w:ilvl w:val="0"/>
          <w:numId w:val="3"/>
        </w:numPr>
        <w:spacing w:before="100" w:beforeAutospacing="1" w:after="100" w:afterAutospacing="1" w:line="240" w:lineRule="auto"/>
        <w:rPr>
          <w:rFonts w:ascii="Times New Roman" w:eastAsia="Times New Roman" w:hAnsi="Times New Roman" w:cs="Times New Roman"/>
          <w:sz w:val="24"/>
          <w:szCs w:val="24"/>
          <w:lang w:eastAsia="uk-UA"/>
        </w:rPr>
      </w:pPr>
      <w:r w:rsidRPr="0024464B">
        <w:rPr>
          <w:rFonts w:ascii="Times New Roman" w:eastAsia="Times New Roman" w:hAnsi="Times New Roman" w:cs="Times New Roman"/>
          <w:sz w:val="24"/>
          <w:szCs w:val="24"/>
          <w:lang w:eastAsia="uk-UA"/>
        </w:rPr>
        <w:t>сольовий розчин для приготування суспензій мікроорганізмів (поз. 5), без якого підготовка зразків для зазначених наборів неможлива.</w:t>
      </w:r>
    </w:p>
    <w:p w14:paraId="49BD9B8F" w14:textId="77777777" w:rsidR="0024464B" w:rsidRPr="0024464B" w:rsidRDefault="0024464B" w:rsidP="0024464B">
      <w:pPr>
        <w:spacing w:before="100" w:beforeAutospacing="1" w:after="100" w:afterAutospacing="1" w:line="240" w:lineRule="auto"/>
        <w:rPr>
          <w:rFonts w:ascii="Times New Roman" w:eastAsia="Times New Roman" w:hAnsi="Times New Roman" w:cs="Times New Roman"/>
          <w:sz w:val="24"/>
          <w:szCs w:val="24"/>
          <w:lang w:eastAsia="uk-UA"/>
        </w:rPr>
      </w:pPr>
      <w:r w:rsidRPr="0024464B">
        <w:rPr>
          <w:rFonts w:ascii="Times New Roman" w:eastAsia="Times New Roman" w:hAnsi="Times New Roman" w:cs="Times New Roman"/>
          <w:sz w:val="24"/>
          <w:szCs w:val="24"/>
          <w:lang w:eastAsia="uk-UA"/>
        </w:rPr>
        <w:t>Загальна кількість: по 2 набори (по 20 карток) за поз. 1–4 і 6 та 1 набір сольового розчину (3 × 500 мл).</w:t>
      </w:r>
    </w:p>
    <w:p w14:paraId="0A05AC4C" w14:textId="77777777" w:rsidR="0024464B" w:rsidRPr="0024464B" w:rsidRDefault="0024464B" w:rsidP="0024464B">
      <w:pPr>
        <w:spacing w:before="100" w:beforeAutospacing="1" w:after="100" w:afterAutospacing="1" w:line="240" w:lineRule="auto"/>
        <w:rPr>
          <w:rFonts w:ascii="Times New Roman" w:eastAsia="Times New Roman" w:hAnsi="Times New Roman" w:cs="Times New Roman"/>
          <w:sz w:val="24"/>
          <w:szCs w:val="24"/>
          <w:lang w:eastAsia="uk-UA"/>
        </w:rPr>
      </w:pPr>
      <w:r w:rsidRPr="0024464B">
        <w:rPr>
          <w:rFonts w:ascii="Times New Roman" w:eastAsia="Times New Roman" w:hAnsi="Times New Roman" w:cs="Times New Roman"/>
          <w:sz w:val="24"/>
          <w:szCs w:val="24"/>
          <w:lang w:eastAsia="uk-UA"/>
        </w:rPr>
        <w:t>Вимоги до товару встановлено для гарантування його якості та придатності до використання:</w:t>
      </w:r>
    </w:p>
    <w:p w14:paraId="16AF8FF1" w14:textId="77777777" w:rsidR="0024464B" w:rsidRPr="0024464B" w:rsidRDefault="0024464B" w:rsidP="0024464B">
      <w:pPr>
        <w:numPr>
          <w:ilvl w:val="0"/>
          <w:numId w:val="4"/>
        </w:numPr>
        <w:spacing w:before="100" w:beforeAutospacing="1" w:after="100" w:afterAutospacing="1" w:line="240" w:lineRule="auto"/>
        <w:rPr>
          <w:rFonts w:ascii="Times New Roman" w:eastAsia="Times New Roman" w:hAnsi="Times New Roman" w:cs="Times New Roman"/>
          <w:sz w:val="24"/>
          <w:szCs w:val="24"/>
          <w:lang w:eastAsia="uk-UA"/>
        </w:rPr>
      </w:pPr>
      <w:r w:rsidRPr="0024464B">
        <w:rPr>
          <w:rFonts w:ascii="Times New Roman" w:eastAsia="Times New Roman" w:hAnsi="Times New Roman" w:cs="Times New Roman"/>
          <w:sz w:val="24"/>
          <w:szCs w:val="24"/>
          <w:lang w:eastAsia="uk-UA"/>
        </w:rPr>
        <w:t>якість товару підтверджується сертифікатом аналізу/якості виробника (у разі іноземної мови — з перекладом українською);</w:t>
      </w:r>
    </w:p>
    <w:p w14:paraId="6831CA18" w14:textId="77777777" w:rsidR="0024464B" w:rsidRPr="0024464B" w:rsidRDefault="0024464B" w:rsidP="0024464B">
      <w:pPr>
        <w:numPr>
          <w:ilvl w:val="0"/>
          <w:numId w:val="4"/>
        </w:numPr>
        <w:spacing w:before="100" w:beforeAutospacing="1" w:after="100" w:afterAutospacing="1" w:line="240" w:lineRule="auto"/>
        <w:rPr>
          <w:rFonts w:ascii="Times New Roman" w:eastAsia="Times New Roman" w:hAnsi="Times New Roman" w:cs="Times New Roman"/>
          <w:sz w:val="24"/>
          <w:szCs w:val="24"/>
          <w:lang w:eastAsia="uk-UA"/>
        </w:rPr>
      </w:pPr>
      <w:r w:rsidRPr="0024464B">
        <w:rPr>
          <w:rFonts w:ascii="Times New Roman" w:eastAsia="Times New Roman" w:hAnsi="Times New Roman" w:cs="Times New Roman"/>
          <w:sz w:val="24"/>
          <w:szCs w:val="24"/>
          <w:lang w:eastAsia="uk-UA"/>
        </w:rPr>
        <w:t>для підтвердження можливості поставки у необхідній кількості та належної якості Учасник надає гарантійний лист від виробника або уповноваженого ним представника, який містить ідентифікатор закупівлі, найменування Замовника й Учасника, назву товару та його кількість;</w:t>
      </w:r>
    </w:p>
    <w:p w14:paraId="5922E7BD" w14:textId="77777777" w:rsidR="0024464B" w:rsidRPr="0024464B" w:rsidRDefault="0024464B" w:rsidP="0024464B">
      <w:pPr>
        <w:numPr>
          <w:ilvl w:val="0"/>
          <w:numId w:val="4"/>
        </w:numPr>
        <w:spacing w:before="100" w:beforeAutospacing="1" w:after="100" w:afterAutospacing="1" w:line="240" w:lineRule="auto"/>
        <w:rPr>
          <w:rFonts w:ascii="Times New Roman" w:eastAsia="Times New Roman" w:hAnsi="Times New Roman" w:cs="Times New Roman"/>
          <w:sz w:val="24"/>
          <w:szCs w:val="24"/>
          <w:lang w:eastAsia="uk-UA"/>
        </w:rPr>
      </w:pPr>
      <w:r w:rsidRPr="0024464B">
        <w:rPr>
          <w:rFonts w:ascii="Times New Roman" w:eastAsia="Times New Roman" w:hAnsi="Times New Roman" w:cs="Times New Roman"/>
          <w:sz w:val="24"/>
          <w:szCs w:val="24"/>
          <w:lang w:eastAsia="uk-UA"/>
        </w:rPr>
        <w:t>товар поставляється виключно в оригінальному пакуванні виробника, пакування та маркування повинні відповідати характеру товару, що зберігає умови зберігання, цілісність і стерильність реагентів;</w:t>
      </w:r>
    </w:p>
    <w:p w14:paraId="2B212284" w14:textId="77777777" w:rsidR="0024464B" w:rsidRPr="0024464B" w:rsidRDefault="0024464B" w:rsidP="0024464B">
      <w:pPr>
        <w:numPr>
          <w:ilvl w:val="0"/>
          <w:numId w:val="4"/>
        </w:numPr>
        <w:spacing w:before="100" w:beforeAutospacing="1" w:after="100" w:afterAutospacing="1" w:line="240" w:lineRule="auto"/>
        <w:rPr>
          <w:rFonts w:ascii="Times New Roman" w:eastAsia="Times New Roman" w:hAnsi="Times New Roman" w:cs="Times New Roman"/>
          <w:sz w:val="24"/>
          <w:szCs w:val="24"/>
          <w:lang w:eastAsia="uk-UA"/>
        </w:rPr>
      </w:pPr>
      <w:r w:rsidRPr="0024464B">
        <w:rPr>
          <w:rFonts w:ascii="Times New Roman" w:eastAsia="Times New Roman" w:hAnsi="Times New Roman" w:cs="Times New Roman"/>
          <w:sz w:val="24"/>
          <w:szCs w:val="24"/>
          <w:lang w:eastAsia="uk-UA"/>
        </w:rPr>
        <w:t>на момент поставки строк придатності має становити не менше 50% від загального, що дозволяє використати реагенти за призначенням до закінчення терміну придатності.</w:t>
      </w:r>
    </w:p>
    <w:p w14:paraId="3135E82A" w14:textId="77777777" w:rsidR="0024464B" w:rsidRPr="0024464B" w:rsidRDefault="0024464B" w:rsidP="0024464B">
      <w:pPr>
        <w:spacing w:before="100" w:beforeAutospacing="1" w:after="100" w:afterAutospacing="1" w:line="240" w:lineRule="auto"/>
        <w:rPr>
          <w:rFonts w:ascii="Times New Roman" w:eastAsia="Times New Roman" w:hAnsi="Times New Roman" w:cs="Times New Roman"/>
          <w:sz w:val="24"/>
          <w:szCs w:val="24"/>
          <w:lang w:eastAsia="uk-UA"/>
        </w:rPr>
      </w:pPr>
      <w:r w:rsidRPr="0024464B">
        <w:rPr>
          <w:rFonts w:ascii="Times New Roman" w:eastAsia="Times New Roman" w:hAnsi="Times New Roman" w:cs="Times New Roman"/>
          <w:sz w:val="24"/>
          <w:szCs w:val="24"/>
          <w:lang w:eastAsia="uk-UA"/>
        </w:rPr>
        <w:t xml:space="preserve">Каталожні номери в специфікації наведено як орієнтир для визначення функціональних характеристик. До кожного такого посилання застосовується вираз «або еквівалент»: Учасник має право запропонувати аналог, </w:t>
      </w:r>
      <w:proofErr w:type="spellStart"/>
      <w:r w:rsidRPr="0024464B">
        <w:rPr>
          <w:rFonts w:ascii="Times New Roman" w:eastAsia="Times New Roman" w:hAnsi="Times New Roman" w:cs="Times New Roman"/>
          <w:sz w:val="24"/>
          <w:szCs w:val="24"/>
          <w:lang w:eastAsia="uk-UA"/>
        </w:rPr>
        <w:t>довівши</w:t>
      </w:r>
      <w:proofErr w:type="spellEnd"/>
      <w:r w:rsidRPr="0024464B">
        <w:rPr>
          <w:rFonts w:ascii="Times New Roman" w:eastAsia="Times New Roman" w:hAnsi="Times New Roman" w:cs="Times New Roman"/>
          <w:sz w:val="24"/>
          <w:szCs w:val="24"/>
          <w:lang w:eastAsia="uk-UA"/>
        </w:rPr>
        <w:t>, що за показниками (характеристиками) він не гірший за зазначений у документації та підтверджений відповідними документами.</w:t>
      </w:r>
    </w:p>
    <w:p w14:paraId="7C184E4C" w14:textId="77777777" w:rsidR="0024464B" w:rsidRPr="0024464B" w:rsidRDefault="0024464B" w:rsidP="0024464B">
      <w:pPr>
        <w:spacing w:before="100" w:beforeAutospacing="1" w:after="100" w:afterAutospacing="1" w:line="240" w:lineRule="auto"/>
        <w:rPr>
          <w:rFonts w:ascii="Times New Roman" w:eastAsia="Times New Roman" w:hAnsi="Times New Roman" w:cs="Times New Roman"/>
          <w:sz w:val="24"/>
          <w:szCs w:val="24"/>
          <w:lang w:eastAsia="uk-UA"/>
        </w:rPr>
      </w:pPr>
      <w:r w:rsidRPr="0024464B">
        <w:rPr>
          <w:rFonts w:ascii="Times New Roman" w:eastAsia="Times New Roman" w:hAnsi="Times New Roman" w:cs="Times New Roman"/>
          <w:sz w:val="24"/>
          <w:szCs w:val="24"/>
          <w:lang w:eastAsia="uk-UA"/>
        </w:rPr>
        <w:t xml:space="preserve">Місце поставки: ДНДКІ </w:t>
      </w:r>
      <w:proofErr w:type="spellStart"/>
      <w:r w:rsidRPr="0024464B">
        <w:rPr>
          <w:rFonts w:ascii="Times New Roman" w:eastAsia="Times New Roman" w:hAnsi="Times New Roman" w:cs="Times New Roman"/>
          <w:sz w:val="24"/>
          <w:szCs w:val="24"/>
          <w:lang w:eastAsia="uk-UA"/>
        </w:rPr>
        <w:t>ветпрепаратів</w:t>
      </w:r>
      <w:proofErr w:type="spellEnd"/>
      <w:r w:rsidRPr="0024464B">
        <w:rPr>
          <w:rFonts w:ascii="Times New Roman" w:eastAsia="Times New Roman" w:hAnsi="Times New Roman" w:cs="Times New Roman"/>
          <w:sz w:val="24"/>
          <w:szCs w:val="24"/>
          <w:lang w:eastAsia="uk-UA"/>
        </w:rPr>
        <w:t xml:space="preserve"> та кормових добавок (м. Львів, вул. Донецька, 11). Періодичність поставки погоджується із Замовником.</w:t>
      </w:r>
    </w:p>
    <w:p w14:paraId="4B80BEE8" w14:textId="77777777" w:rsidR="0024464B" w:rsidRPr="0024464B" w:rsidRDefault="0024464B" w:rsidP="0024464B">
      <w:pPr>
        <w:numPr>
          <w:ilvl w:val="0"/>
          <w:numId w:val="5"/>
        </w:numPr>
        <w:spacing w:before="100" w:beforeAutospacing="1" w:after="100" w:afterAutospacing="1" w:line="240" w:lineRule="auto"/>
        <w:rPr>
          <w:rFonts w:ascii="Times New Roman" w:eastAsia="Times New Roman" w:hAnsi="Times New Roman" w:cs="Times New Roman"/>
          <w:sz w:val="24"/>
          <w:szCs w:val="24"/>
          <w:lang w:eastAsia="uk-UA"/>
        </w:rPr>
      </w:pPr>
      <w:r w:rsidRPr="0024464B">
        <w:rPr>
          <w:rFonts w:ascii="Times New Roman" w:eastAsia="Times New Roman" w:hAnsi="Times New Roman" w:cs="Times New Roman"/>
          <w:sz w:val="24"/>
          <w:szCs w:val="24"/>
          <w:lang w:eastAsia="uk-UA"/>
        </w:rPr>
        <w:t>Очікувана вартість</w:t>
      </w:r>
    </w:p>
    <w:p w14:paraId="2528A984" w14:textId="77777777" w:rsidR="0024464B" w:rsidRPr="0024464B" w:rsidRDefault="0024464B" w:rsidP="0024464B">
      <w:pPr>
        <w:spacing w:before="100" w:beforeAutospacing="1" w:after="100" w:afterAutospacing="1" w:line="240" w:lineRule="auto"/>
        <w:rPr>
          <w:rFonts w:ascii="Times New Roman" w:eastAsia="Times New Roman" w:hAnsi="Times New Roman" w:cs="Times New Roman"/>
          <w:sz w:val="24"/>
          <w:szCs w:val="24"/>
          <w:lang w:eastAsia="uk-UA"/>
        </w:rPr>
      </w:pPr>
      <w:r w:rsidRPr="0024464B">
        <w:rPr>
          <w:rFonts w:ascii="Times New Roman" w:eastAsia="Times New Roman" w:hAnsi="Times New Roman" w:cs="Times New Roman"/>
          <w:sz w:val="24"/>
          <w:szCs w:val="24"/>
          <w:lang w:eastAsia="uk-UA"/>
        </w:rPr>
        <w:lastRenderedPageBreak/>
        <w:t>Очікувану вартість визначено відповідно до Методики визначення очікуваної вартості предмета закупівлі, затвердженої наказом Мінекономіки від 18.02.2020 № 275, шляхом аналізу ринкових цін на підставі отриманих комерційних пропозицій від потенційних постачальників:</w:t>
      </w:r>
    </w:p>
    <w:p w14:paraId="23FC01A0" w14:textId="77777777" w:rsidR="0024464B" w:rsidRPr="0024464B" w:rsidRDefault="0024464B" w:rsidP="0024464B">
      <w:pPr>
        <w:numPr>
          <w:ilvl w:val="0"/>
          <w:numId w:val="6"/>
        </w:numPr>
        <w:spacing w:before="100" w:beforeAutospacing="1" w:after="100" w:afterAutospacing="1" w:line="240" w:lineRule="auto"/>
        <w:rPr>
          <w:rFonts w:ascii="Times New Roman" w:eastAsia="Times New Roman" w:hAnsi="Times New Roman" w:cs="Times New Roman"/>
          <w:sz w:val="24"/>
          <w:szCs w:val="24"/>
          <w:lang w:eastAsia="uk-UA"/>
        </w:rPr>
      </w:pPr>
      <w:r w:rsidRPr="0024464B">
        <w:rPr>
          <w:rFonts w:ascii="Times New Roman" w:eastAsia="Times New Roman" w:hAnsi="Times New Roman" w:cs="Times New Roman"/>
          <w:sz w:val="24"/>
          <w:szCs w:val="24"/>
          <w:lang w:eastAsia="uk-UA"/>
        </w:rPr>
        <w:t>ТОВ «</w:t>
      </w:r>
      <w:proofErr w:type="spellStart"/>
      <w:r w:rsidRPr="0024464B">
        <w:rPr>
          <w:rFonts w:ascii="Times New Roman" w:eastAsia="Times New Roman" w:hAnsi="Times New Roman" w:cs="Times New Roman"/>
          <w:sz w:val="24"/>
          <w:szCs w:val="24"/>
          <w:lang w:eastAsia="uk-UA"/>
        </w:rPr>
        <w:t>Укрбіо</w:t>
      </w:r>
      <w:proofErr w:type="spellEnd"/>
      <w:r w:rsidRPr="0024464B">
        <w:rPr>
          <w:rFonts w:ascii="Times New Roman" w:eastAsia="Times New Roman" w:hAnsi="Times New Roman" w:cs="Times New Roman"/>
          <w:sz w:val="24"/>
          <w:szCs w:val="24"/>
          <w:lang w:eastAsia="uk-UA"/>
        </w:rPr>
        <w:t>» — 108 484,00 грн з ПДВ;</w:t>
      </w:r>
    </w:p>
    <w:p w14:paraId="15D71458" w14:textId="77777777" w:rsidR="0024464B" w:rsidRPr="0024464B" w:rsidRDefault="0024464B" w:rsidP="0024464B">
      <w:pPr>
        <w:numPr>
          <w:ilvl w:val="0"/>
          <w:numId w:val="6"/>
        </w:numPr>
        <w:spacing w:before="100" w:beforeAutospacing="1" w:after="100" w:afterAutospacing="1" w:line="240" w:lineRule="auto"/>
        <w:rPr>
          <w:rFonts w:ascii="Times New Roman" w:eastAsia="Times New Roman" w:hAnsi="Times New Roman" w:cs="Times New Roman"/>
          <w:sz w:val="24"/>
          <w:szCs w:val="24"/>
          <w:lang w:eastAsia="uk-UA"/>
        </w:rPr>
      </w:pPr>
      <w:r w:rsidRPr="0024464B">
        <w:rPr>
          <w:rFonts w:ascii="Times New Roman" w:eastAsia="Times New Roman" w:hAnsi="Times New Roman" w:cs="Times New Roman"/>
          <w:sz w:val="24"/>
          <w:szCs w:val="24"/>
          <w:lang w:eastAsia="uk-UA"/>
        </w:rPr>
        <w:t xml:space="preserve">ТОВ «Діалог </w:t>
      </w:r>
      <w:proofErr w:type="spellStart"/>
      <w:r w:rsidRPr="0024464B">
        <w:rPr>
          <w:rFonts w:ascii="Times New Roman" w:eastAsia="Times New Roman" w:hAnsi="Times New Roman" w:cs="Times New Roman"/>
          <w:sz w:val="24"/>
          <w:szCs w:val="24"/>
          <w:lang w:eastAsia="uk-UA"/>
        </w:rPr>
        <w:t>Діагностікс</w:t>
      </w:r>
      <w:proofErr w:type="spellEnd"/>
      <w:r w:rsidRPr="0024464B">
        <w:rPr>
          <w:rFonts w:ascii="Times New Roman" w:eastAsia="Times New Roman" w:hAnsi="Times New Roman" w:cs="Times New Roman"/>
          <w:sz w:val="24"/>
          <w:szCs w:val="24"/>
          <w:lang w:eastAsia="uk-UA"/>
        </w:rPr>
        <w:t>» — 114 600,00 грн з ПДВ;</w:t>
      </w:r>
    </w:p>
    <w:p w14:paraId="773436CD" w14:textId="77777777" w:rsidR="0024464B" w:rsidRPr="0024464B" w:rsidRDefault="0024464B" w:rsidP="0024464B">
      <w:pPr>
        <w:numPr>
          <w:ilvl w:val="0"/>
          <w:numId w:val="6"/>
        </w:numPr>
        <w:spacing w:before="100" w:beforeAutospacing="1" w:after="100" w:afterAutospacing="1" w:line="240" w:lineRule="auto"/>
        <w:rPr>
          <w:rFonts w:ascii="Times New Roman" w:eastAsia="Times New Roman" w:hAnsi="Times New Roman" w:cs="Times New Roman"/>
          <w:sz w:val="24"/>
          <w:szCs w:val="24"/>
          <w:lang w:eastAsia="uk-UA"/>
        </w:rPr>
      </w:pPr>
      <w:r w:rsidRPr="0024464B">
        <w:rPr>
          <w:rFonts w:ascii="Times New Roman" w:eastAsia="Times New Roman" w:hAnsi="Times New Roman" w:cs="Times New Roman"/>
          <w:sz w:val="24"/>
          <w:szCs w:val="24"/>
          <w:lang w:eastAsia="uk-UA"/>
        </w:rPr>
        <w:t>ПП «</w:t>
      </w:r>
      <w:proofErr w:type="spellStart"/>
      <w:r w:rsidRPr="0024464B">
        <w:rPr>
          <w:rFonts w:ascii="Times New Roman" w:eastAsia="Times New Roman" w:hAnsi="Times New Roman" w:cs="Times New Roman"/>
          <w:sz w:val="24"/>
          <w:szCs w:val="24"/>
          <w:lang w:eastAsia="uk-UA"/>
        </w:rPr>
        <w:t>Біола</w:t>
      </w:r>
      <w:proofErr w:type="spellEnd"/>
      <w:r w:rsidRPr="0024464B">
        <w:rPr>
          <w:rFonts w:ascii="Times New Roman" w:eastAsia="Times New Roman" w:hAnsi="Times New Roman" w:cs="Times New Roman"/>
          <w:sz w:val="24"/>
          <w:szCs w:val="24"/>
          <w:lang w:eastAsia="uk-UA"/>
        </w:rPr>
        <w:t>» — 114 600,00 грн з ПДВ.</w:t>
      </w:r>
    </w:p>
    <w:p w14:paraId="29275793" w14:textId="77777777" w:rsidR="0024464B" w:rsidRPr="0024464B" w:rsidRDefault="0024464B" w:rsidP="0024464B">
      <w:pPr>
        <w:spacing w:before="100" w:beforeAutospacing="1" w:after="100" w:afterAutospacing="1" w:line="240" w:lineRule="auto"/>
        <w:rPr>
          <w:rFonts w:ascii="Times New Roman" w:eastAsia="Times New Roman" w:hAnsi="Times New Roman" w:cs="Times New Roman"/>
          <w:sz w:val="24"/>
          <w:szCs w:val="24"/>
          <w:lang w:eastAsia="uk-UA"/>
        </w:rPr>
      </w:pPr>
      <w:r w:rsidRPr="0024464B">
        <w:rPr>
          <w:rFonts w:ascii="Times New Roman" w:eastAsia="Times New Roman" w:hAnsi="Times New Roman" w:cs="Times New Roman"/>
          <w:sz w:val="24"/>
          <w:szCs w:val="24"/>
          <w:lang w:eastAsia="uk-UA"/>
        </w:rPr>
        <w:t>Середнє арифметичне цінових пропозицій становить 112 561,33 грн з ПДВ ((108 484,00 + 114 600,00 + 114 600,00) / 3). Для планування бюджетних коштів це значення округлено до найближчої тисячі гривень.</w:t>
      </w:r>
    </w:p>
    <w:p w14:paraId="65577B0A" w14:textId="77777777" w:rsidR="0024464B" w:rsidRPr="0024464B" w:rsidRDefault="0024464B" w:rsidP="0024464B">
      <w:pPr>
        <w:spacing w:before="100" w:beforeAutospacing="1" w:after="100" w:afterAutospacing="1" w:line="240" w:lineRule="auto"/>
        <w:rPr>
          <w:rFonts w:ascii="Times New Roman" w:eastAsia="Times New Roman" w:hAnsi="Times New Roman" w:cs="Times New Roman"/>
          <w:sz w:val="24"/>
          <w:szCs w:val="24"/>
          <w:lang w:eastAsia="uk-UA"/>
        </w:rPr>
      </w:pPr>
      <w:r w:rsidRPr="0024464B">
        <w:rPr>
          <w:rFonts w:ascii="Times New Roman" w:eastAsia="Times New Roman" w:hAnsi="Times New Roman" w:cs="Times New Roman"/>
          <w:sz w:val="24"/>
          <w:szCs w:val="24"/>
          <w:lang w:eastAsia="uk-UA"/>
        </w:rPr>
        <w:t>Таким чином, очікувана вартість предмета закупівлі становить 113 000 грн з ПДВ, що відповідає поточному рівню ринкових цін і забезпечує принципи економності та ефективності використання бюджетних коштів. Комерційні пропозиції зберігаються в документах закупівлі.</w:t>
      </w:r>
    </w:p>
    <w:p w14:paraId="4EE10560" w14:textId="77777777" w:rsidR="00474825" w:rsidRDefault="00474825" w:rsidP="00474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Cs/>
          <w:sz w:val="24"/>
          <w:szCs w:val="24"/>
        </w:rPr>
      </w:pPr>
    </w:p>
    <w:p w14:paraId="0AFD6267" w14:textId="13DAE071" w:rsidR="00474825" w:rsidRPr="00340BE4" w:rsidRDefault="00474825" w:rsidP="00474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340BE4">
        <w:rPr>
          <w:rFonts w:ascii="Times New Roman" w:hAnsi="Times New Roman" w:cs="Times New Roman"/>
          <w:b/>
          <w:iCs/>
          <w:sz w:val="24"/>
          <w:szCs w:val="24"/>
        </w:rPr>
        <w:t>ТЕХНІЧНА СПЕЦИФІКАЦІЯ</w:t>
      </w:r>
      <w:r w:rsidRPr="00340BE4">
        <w:rPr>
          <w:rFonts w:ascii="Times New Roman" w:hAnsi="Times New Roman" w:cs="Times New Roman"/>
          <w:b/>
          <w:sz w:val="24"/>
          <w:szCs w:val="24"/>
        </w:rPr>
        <w:t xml:space="preserve"> </w:t>
      </w:r>
    </w:p>
    <w:p w14:paraId="35B4BDB8" w14:textId="77777777" w:rsidR="00474825" w:rsidRPr="00340BE4" w:rsidRDefault="00474825" w:rsidP="00474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340BE4">
        <w:rPr>
          <w:rFonts w:ascii="Times New Roman" w:hAnsi="Times New Roman" w:cs="Times New Roman"/>
          <w:b/>
          <w:sz w:val="24"/>
          <w:szCs w:val="24"/>
        </w:rPr>
        <w:t xml:space="preserve">Найменування предмета закупівлі: Набори реагентів та розчини для автоматичної ідентифікації мікроорганізмів та визначення їх антимікробної чутливості (Код ДК 021:2015 “Єдиний закупівельний словник” – 33694000-1 – </w:t>
      </w:r>
      <w:r>
        <w:rPr>
          <w:rFonts w:ascii="Times New Roman" w:hAnsi="Times New Roman" w:cs="Times New Roman"/>
          <w:b/>
          <w:sz w:val="24"/>
          <w:szCs w:val="24"/>
        </w:rPr>
        <w:t>діагностичні засоби</w:t>
      </w:r>
      <w:r w:rsidRPr="00340BE4">
        <w:rPr>
          <w:rFonts w:ascii="Times New Roman" w:hAnsi="Times New Roman" w:cs="Times New Roman"/>
          <w:b/>
          <w:sz w:val="24"/>
          <w:szCs w:val="24"/>
        </w:rPr>
        <w:t>)</w:t>
      </w:r>
    </w:p>
    <w:p w14:paraId="71DF0D70" w14:textId="77777777" w:rsidR="00474825" w:rsidRPr="00340BE4" w:rsidRDefault="00474825" w:rsidP="00474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p w14:paraId="15137A7A" w14:textId="77777777" w:rsidR="00474825" w:rsidRPr="00340BE4" w:rsidRDefault="00474825" w:rsidP="00474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p w14:paraId="274E464E" w14:textId="77777777" w:rsidR="00474825" w:rsidRPr="00340BE4" w:rsidRDefault="00474825" w:rsidP="00474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color w:val="000000"/>
          <w:sz w:val="24"/>
          <w:szCs w:val="24"/>
        </w:rPr>
      </w:pPr>
      <w:r w:rsidRPr="00340BE4">
        <w:rPr>
          <w:rFonts w:ascii="Times New Roman" w:hAnsi="Times New Roman" w:cs="Times New Roman"/>
          <w:bCs/>
          <w:color w:val="000000"/>
          <w:sz w:val="24"/>
          <w:szCs w:val="24"/>
        </w:rPr>
        <w:t>1. Товар, запропонований Учасником, повинен відповідати технічним вимогам, встановленим в Технічному завданні.</w:t>
      </w:r>
    </w:p>
    <w:p w14:paraId="00EBE9B8" w14:textId="77777777" w:rsidR="00474825" w:rsidRPr="00E20B76" w:rsidRDefault="00474825" w:rsidP="00474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
          <w:color w:val="000000"/>
          <w:sz w:val="24"/>
          <w:szCs w:val="24"/>
        </w:rPr>
      </w:pPr>
      <w:r w:rsidRPr="00340BE4">
        <w:rPr>
          <w:rFonts w:ascii="Times New Roman" w:hAnsi="Times New Roman" w:cs="Times New Roman"/>
          <w:bCs/>
          <w:sz w:val="24"/>
          <w:szCs w:val="24"/>
        </w:rPr>
        <w:t>1.1.</w:t>
      </w:r>
      <w:r w:rsidRPr="00340BE4">
        <w:rPr>
          <w:rFonts w:ascii="Times New Roman" w:hAnsi="Times New Roman" w:cs="Times New Roman"/>
          <w:b/>
          <w:sz w:val="24"/>
          <w:szCs w:val="24"/>
        </w:rPr>
        <w:t xml:space="preserve"> </w:t>
      </w:r>
      <w:r w:rsidRPr="00E20B76">
        <w:rPr>
          <w:rFonts w:ascii="Times New Roman" w:hAnsi="Times New Roman" w:cs="Times New Roman"/>
          <w:b/>
          <w:color w:val="000000"/>
          <w:sz w:val="24"/>
          <w:szCs w:val="24"/>
        </w:rPr>
        <w:t>Якість товару підтверджується сертифікатом аналізу/якості від виробника. У разі надання сертифікатів іноземною мовою, вони повинні супроводжуватися  перекладом українською мовою.</w:t>
      </w:r>
    </w:p>
    <w:p w14:paraId="7571E0FA" w14:textId="77777777" w:rsidR="00474825" w:rsidRPr="00E20B76" w:rsidRDefault="00474825" w:rsidP="00474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rPr>
      </w:pPr>
      <w:r w:rsidRPr="00E20B76">
        <w:rPr>
          <w:rFonts w:ascii="Times New Roman" w:hAnsi="Times New Roman" w:cs="Times New Roman"/>
          <w:bCs/>
          <w:sz w:val="24"/>
          <w:szCs w:val="24"/>
        </w:rPr>
        <w:t>1</w:t>
      </w:r>
      <w:r w:rsidRPr="00E20B76">
        <w:rPr>
          <w:rFonts w:ascii="Times New Roman" w:hAnsi="Times New Roman" w:cs="Times New Roman"/>
          <w:bCs/>
          <w:i/>
          <w:iCs/>
          <w:sz w:val="24"/>
          <w:szCs w:val="24"/>
        </w:rPr>
        <w:t>.</w:t>
      </w:r>
      <w:r>
        <w:rPr>
          <w:rFonts w:ascii="Times New Roman" w:hAnsi="Times New Roman" w:cs="Times New Roman"/>
          <w:bCs/>
          <w:sz w:val="24"/>
          <w:szCs w:val="24"/>
        </w:rPr>
        <w:t>2</w:t>
      </w:r>
      <w:r w:rsidRPr="00E20B76">
        <w:rPr>
          <w:rFonts w:ascii="Times New Roman" w:hAnsi="Times New Roman" w:cs="Times New Roman"/>
          <w:bCs/>
          <w:sz w:val="24"/>
          <w:szCs w:val="24"/>
        </w:rPr>
        <w:t>.</w:t>
      </w:r>
      <w:r w:rsidRPr="00E20B76">
        <w:rPr>
          <w:rFonts w:ascii="Times New Roman" w:hAnsi="Times New Roman" w:cs="Times New Roman"/>
          <w:b/>
          <w:sz w:val="24"/>
          <w:szCs w:val="24"/>
        </w:rPr>
        <w:t xml:space="preserve"> </w:t>
      </w:r>
      <w:r w:rsidRPr="00E20B76">
        <w:rPr>
          <w:rFonts w:ascii="Times New Roman" w:hAnsi="Times New Roman" w:cs="Times New Roman"/>
          <w:b/>
          <w:bCs/>
          <w:sz w:val="24"/>
          <w:szCs w:val="24"/>
        </w:rPr>
        <w:t>З метою підтвердження можливості поставки предмета закупівлі у необхідній кількості та належної якості, учасник у складі тендерної пропозиції надає гарантійний лист від виробника або уповноваженого ним представника (представництва, філії, дилера, дистриб’ютора). Гарантійний лист повинен містити ідентифікатор закупівлі, найменування замовника та учасника, назву товару і його кількість.</w:t>
      </w:r>
    </w:p>
    <w:p w14:paraId="2CD0CC4F" w14:textId="77777777" w:rsidR="00474825" w:rsidRPr="00340BE4" w:rsidRDefault="00474825" w:rsidP="00474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color w:val="000000"/>
          <w:sz w:val="24"/>
          <w:szCs w:val="24"/>
        </w:rPr>
      </w:pPr>
      <w:r w:rsidRPr="00340BE4">
        <w:rPr>
          <w:rFonts w:ascii="Times New Roman" w:hAnsi="Times New Roman" w:cs="Times New Roman"/>
          <w:bCs/>
          <w:color w:val="000000"/>
          <w:sz w:val="24"/>
          <w:szCs w:val="24"/>
        </w:rPr>
        <w:t xml:space="preserve">1.4. Пакування товару: </w:t>
      </w:r>
      <w:r w:rsidRPr="00340BE4">
        <w:rPr>
          <w:rFonts w:ascii="Times New Roman" w:hAnsi="Times New Roman" w:cs="Times New Roman"/>
          <w:color w:val="000000"/>
          <w:sz w:val="24"/>
          <w:szCs w:val="24"/>
        </w:rPr>
        <w:t xml:space="preserve">повинно поставлятись виключно у пакуванні виробника. Пакування та маркування товару повинно відповідати його характеру </w:t>
      </w:r>
      <w:r w:rsidRPr="00340BE4">
        <w:rPr>
          <w:rFonts w:ascii="Times New Roman" w:hAnsi="Times New Roman" w:cs="Times New Roman"/>
          <w:i/>
          <w:color w:val="000000"/>
          <w:sz w:val="24"/>
          <w:szCs w:val="24"/>
        </w:rPr>
        <w:t>(учасник повинен надати письмове підтвердження у довільній формі)</w:t>
      </w:r>
      <w:r w:rsidRPr="00340BE4">
        <w:rPr>
          <w:rFonts w:ascii="Times New Roman" w:hAnsi="Times New Roman" w:cs="Times New Roman"/>
          <w:color w:val="000000"/>
          <w:sz w:val="24"/>
          <w:szCs w:val="24"/>
        </w:rPr>
        <w:t>.</w:t>
      </w:r>
    </w:p>
    <w:p w14:paraId="613AD0E2" w14:textId="77777777" w:rsidR="00474825" w:rsidRDefault="00474825" w:rsidP="00474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rPr>
      </w:pPr>
      <w:r w:rsidRPr="00340BE4">
        <w:rPr>
          <w:rFonts w:ascii="Times New Roman" w:hAnsi="Times New Roman" w:cs="Times New Roman"/>
          <w:bCs/>
          <w:sz w:val="24"/>
          <w:szCs w:val="24"/>
        </w:rPr>
        <w:t>1.5.</w:t>
      </w:r>
      <w:r w:rsidRPr="00340BE4">
        <w:rPr>
          <w:rFonts w:ascii="Times New Roman" w:hAnsi="Times New Roman" w:cs="Times New Roman"/>
          <w:b/>
          <w:sz w:val="24"/>
          <w:szCs w:val="24"/>
        </w:rPr>
        <w:t xml:space="preserve"> </w:t>
      </w:r>
      <w:r w:rsidRPr="00340BE4">
        <w:rPr>
          <w:rFonts w:ascii="Times New Roman" w:hAnsi="Times New Roman" w:cs="Times New Roman"/>
          <w:bCs/>
          <w:sz w:val="24"/>
          <w:szCs w:val="24"/>
        </w:rPr>
        <w:t xml:space="preserve">Терміни придатності товару: </w:t>
      </w:r>
      <w:r w:rsidRPr="00340BE4">
        <w:rPr>
          <w:rFonts w:ascii="Times New Roman" w:hAnsi="Times New Roman" w:cs="Times New Roman"/>
          <w:sz w:val="24"/>
          <w:szCs w:val="24"/>
        </w:rPr>
        <w:t xml:space="preserve">на момент поставки повинен бути не менше 50% від загального </w:t>
      </w:r>
      <w:r w:rsidRPr="00340BE4">
        <w:rPr>
          <w:rFonts w:ascii="Times New Roman" w:hAnsi="Times New Roman" w:cs="Times New Roman"/>
          <w:i/>
          <w:color w:val="000000"/>
          <w:sz w:val="24"/>
          <w:szCs w:val="24"/>
        </w:rPr>
        <w:t>(учасник повинен надати письмове підтвердження у довільній формі)</w:t>
      </w:r>
      <w:r w:rsidRPr="00340BE4">
        <w:rPr>
          <w:rFonts w:ascii="Times New Roman" w:hAnsi="Times New Roman" w:cs="Times New Roman"/>
          <w:sz w:val="24"/>
          <w:szCs w:val="24"/>
        </w:rPr>
        <w:t>.</w:t>
      </w:r>
    </w:p>
    <w:p w14:paraId="286C544E" w14:textId="77777777" w:rsidR="00474825" w:rsidRDefault="00474825" w:rsidP="00474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5EEB04E2" w14:textId="77777777" w:rsidR="00474825" w:rsidRDefault="00474825" w:rsidP="00474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color w:val="000000"/>
          <w:sz w:val="24"/>
          <w:szCs w:val="24"/>
        </w:rPr>
      </w:pPr>
      <w:r w:rsidRPr="00340BE4">
        <w:rPr>
          <w:rFonts w:ascii="Times New Roman" w:hAnsi="Times New Roman" w:cs="Times New Roman"/>
          <w:b/>
          <w:color w:val="000000"/>
          <w:sz w:val="24"/>
          <w:szCs w:val="24"/>
        </w:rPr>
        <w:t>Інформація про необхідні технічні, якісні та кількісні характеристики предмета закупівлі</w:t>
      </w:r>
    </w:p>
    <w:p w14:paraId="7927360E" w14:textId="77777777" w:rsidR="00474825" w:rsidRPr="00340BE4" w:rsidRDefault="00474825" w:rsidP="00474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sz w:val="24"/>
          <w:szCs w:val="24"/>
        </w:rPr>
      </w:pP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4649"/>
        <w:gridCol w:w="1162"/>
        <w:gridCol w:w="680"/>
      </w:tblGrid>
      <w:tr w:rsidR="00474825" w:rsidRPr="00340BE4" w14:paraId="266D9F35" w14:textId="77777777" w:rsidTr="0000734D">
        <w:tc>
          <w:tcPr>
            <w:tcW w:w="709" w:type="dxa"/>
          </w:tcPr>
          <w:p w14:paraId="70519CC3" w14:textId="77777777" w:rsidR="00474825" w:rsidRPr="00340BE4" w:rsidRDefault="00474825" w:rsidP="0000734D">
            <w:pPr>
              <w:spacing w:after="0" w:line="240" w:lineRule="auto"/>
              <w:jc w:val="center"/>
              <w:rPr>
                <w:rFonts w:ascii="Times New Roman" w:eastAsia="Times New Roman" w:hAnsi="Times New Roman" w:cs="Times New Roman"/>
                <w:b/>
                <w:bCs/>
                <w:sz w:val="24"/>
                <w:szCs w:val="24"/>
              </w:rPr>
            </w:pPr>
            <w:r w:rsidRPr="00340BE4">
              <w:rPr>
                <w:rFonts w:ascii="Times New Roman" w:eastAsia="Times New Roman" w:hAnsi="Times New Roman" w:cs="Times New Roman"/>
                <w:b/>
                <w:bCs/>
                <w:sz w:val="24"/>
                <w:szCs w:val="24"/>
              </w:rPr>
              <w:t>№ з/п</w:t>
            </w:r>
          </w:p>
        </w:tc>
        <w:tc>
          <w:tcPr>
            <w:tcW w:w="2552" w:type="dxa"/>
          </w:tcPr>
          <w:p w14:paraId="05F7D16A" w14:textId="77777777" w:rsidR="00474825" w:rsidRPr="00340BE4" w:rsidRDefault="00474825" w:rsidP="0000734D">
            <w:pPr>
              <w:spacing w:after="0" w:line="240" w:lineRule="auto"/>
              <w:jc w:val="center"/>
              <w:rPr>
                <w:rFonts w:ascii="Times New Roman" w:eastAsia="Times New Roman" w:hAnsi="Times New Roman" w:cs="Times New Roman"/>
                <w:b/>
                <w:bCs/>
                <w:sz w:val="24"/>
                <w:szCs w:val="24"/>
              </w:rPr>
            </w:pPr>
            <w:r w:rsidRPr="00340BE4">
              <w:rPr>
                <w:rFonts w:ascii="Times New Roman" w:eastAsia="Times New Roman" w:hAnsi="Times New Roman" w:cs="Times New Roman"/>
                <w:b/>
                <w:bCs/>
                <w:sz w:val="24"/>
                <w:szCs w:val="24"/>
              </w:rPr>
              <w:t xml:space="preserve">Найменування </w:t>
            </w:r>
          </w:p>
        </w:tc>
        <w:tc>
          <w:tcPr>
            <w:tcW w:w="4649" w:type="dxa"/>
          </w:tcPr>
          <w:p w14:paraId="0F298AA1" w14:textId="77777777" w:rsidR="00474825" w:rsidRPr="00340BE4" w:rsidRDefault="00474825" w:rsidP="0000734D">
            <w:pPr>
              <w:spacing w:after="0" w:line="240" w:lineRule="auto"/>
              <w:jc w:val="center"/>
              <w:rPr>
                <w:rFonts w:ascii="Times New Roman" w:eastAsia="Times New Roman" w:hAnsi="Times New Roman" w:cs="Times New Roman"/>
                <w:b/>
                <w:bCs/>
                <w:sz w:val="24"/>
                <w:szCs w:val="24"/>
              </w:rPr>
            </w:pPr>
            <w:r w:rsidRPr="00340BE4">
              <w:rPr>
                <w:rFonts w:ascii="Times New Roman" w:eastAsia="Times New Roman" w:hAnsi="Times New Roman" w:cs="Times New Roman"/>
                <w:b/>
                <w:bCs/>
                <w:sz w:val="24"/>
                <w:szCs w:val="24"/>
              </w:rPr>
              <w:t>Характеристика</w:t>
            </w:r>
          </w:p>
        </w:tc>
        <w:tc>
          <w:tcPr>
            <w:tcW w:w="1162" w:type="dxa"/>
          </w:tcPr>
          <w:p w14:paraId="47B80207" w14:textId="77777777" w:rsidR="00474825" w:rsidRPr="00340BE4" w:rsidRDefault="00474825" w:rsidP="0000734D">
            <w:pPr>
              <w:spacing w:after="0" w:line="240" w:lineRule="auto"/>
              <w:jc w:val="center"/>
              <w:rPr>
                <w:rFonts w:ascii="Times New Roman" w:eastAsia="Times New Roman" w:hAnsi="Times New Roman" w:cs="Times New Roman"/>
                <w:b/>
                <w:bCs/>
                <w:sz w:val="24"/>
                <w:szCs w:val="24"/>
              </w:rPr>
            </w:pPr>
            <w:r w:rsidRPr="00340BE4">
              <w:rPr>
                <w:rFonts w:ascii="Times New Roman" w:eastAsia="Times New Roman" w:hAnsi="Times New Roman" w:cs="Times New Roman"/>
                <w:b/>
                <w:bCs/>
                <w:sz w:val="24"/>
                <w:szCs w:val="24"/>
              </w:rPr>
              <w:t>Одиниц</w:t>
            </w:r>
            <w:r>
              <w:rPr>
                <w:rFonts w:ascii="Times New Roman" w:eastAsia="Times New Roman" w:hAnsi="Times New Roman" w:cs="Times New Roman"/>
                <w:b/>
                <w:bCs/>
                <w:sz w:val="24"/>
                <w:szCs w:val="24"/>
              </w:rPr>
              <w:t>і</w:t>
            </w:r>
            <w:r w:rsidRPr="00340BE4">
              <w:rPr>
                <w:rFonts w:ascii="Times New Roman" w:eastAsia="Times New Roman" w:hAnsi="Times New Roman" w:cs="Times New Roman"/>
                <w:b/>
                <w:bCs/>
                <w:sz w:val="24"/>
                <w:szCs w:val="24"/>
              </w:rPr>
              <w:t xml:space="preserve"> виміру</w:t>
            </w:r>
          </w:p>
        </w:tc>
        <w:tc>
          <w:tcPr>
            <w:tcW w:w="680" w:type="dxa"/>
          </w:tcPr>
          <w:p w14:paraId="7932A194" w14:textId="77777777" w:rsidR="00474825" w:rsidRPr="00340BE4" w:rsidRDefault="00474825" w:rsidP="0000734D">
            <w:pPr>
              <w:spacing w:after="0" w:line="240" w:lineRule="auto"/>
              <w:jc w:val="center"/>
              <w:rPr>
                <w:rFonts w:ascii="Times New Roman" w:eastAsia="Times New Roman" w:hAnsi="Times New Roman" w:cs="Times New Roman"/>
                <w:b/>
                <w:sz w:val="24"/>
                <w:szCs w:val="24"/>
              </w:rPr>
            </w:pPr>
            <w:r w:rsidRPr="00340BE4">
              <w:rPr>
                <w:rFonts w:ascii="Times New Roman" w:eastAsia="Times New Roman" w:hAnsi="Times New Roman" w:cs="Times New Roman"/>
                <w:b/>
                <w:sz w:val="24"/>
                <w:szCs w:val="24"/>
              </w:rPr>
              <w:t>К</w:t>
            </w:r>
            <w:r>
              <w:rPr>
                <w:rFonts w:ascii="Times New Roman" w:eastAsia="Times New Roman" w:hAnsi="Times New Roman" w:cs="Times New Roman"/>
                <w:b/>
                <w:sz w:val="24"/>
                <w:szCs w:val="24"/>
              </w:rPr>
              <w:t>-</w:t>
            </w:r>
            <w:r w:rsidRPr="00340BE4">
              <w:rPr>
                <w:rFonts w:ascii="Times New Roman" w:eastAsia="Times New Roman" w:hAnsi="Times New Roman" w:cs="Times New Roman"/>
                <w:b/>
                <w:sz w:val="24"/>
                <w:szCs w:val="24"/>
              </w:rPr>
              <w:t>сть</w:t>
            </w:r>
          </w:p>
        </w:tc>
      </w:tr>
      <w:tr w:rsidR="00474825" w:rsidRPr="00340BE4" w14:paraId="0F5CE808" w14:textId="77777777" w:rsidTr="0000734D">
        <w:tc>
          <w:tcPr>
            <w:tcW w:w="709" w:type="dxa"/>
          </w:tcPr>
          <w:p w14:paraId="56817238" w14:textId="77777777" w:rsidR="00474825" w:rsidRPr="00340BE4" w:rsidRDefault="00474825" w:rsidP="0000734D">
            <w:pPr>
              <w:spacing w:after="0" w:line="240" w:lineRule="auto"/>
              <w:jc w:val="center"/>
              <w:rPr>
                <w:rFonts w:ascii="Times New Roman" w:eastAsia="Times New Roman" w:hAnsi="Times New Roman" w:cs="Times New Roman"/>
                <w:color w:val="000000"/>
                <w:sz w:val="24"/>
                <w:szCs w:val="24"/>
              </w:rPr>
            </w:pPr>
            <w:r w:rsidRPr="00340BE4">
              <w:rPr>
                <w:rFonts w:ascii="Times New Roman" w:eastAsia="Times New Roman" w:hAnsi="Times New Roman" w:cs="Times New Roman"/>
                <w:color w:val="000000"/>
                <w:sz w:val="24"/>
                <w:szCs w:val="24"/>
              </w:rPr>
              <w:t>1</w:t>
            </w:r>
          </w:p>
        </w:tc>
        <w:tc>
          <w:tcPr>
            <w:tcW w:w="2552" w:type="dxa"/>
          </w:tcPr>
          <w:p w14:paraId="3F07B080" w14:textId="77777777" w:rsidR="00474825" w:rsidRPr="00340BE4" w:rsidRDefault="00474825" w:rsidP="0000734D">
            <w:pPr>
              <w:spacing w:after="0" w:line="240" w:lineRule="auto"/>
              <w:rPr>
                <w:rFonts w:ascii="Times New Roman" w:eastAsia="Times New Roman" w:hAnsi="Times New Roman" w:cs="Times New Roman"/>
                <w:color w:val="000000"/>
                <w:sz w:val="24"/>
                <w:szCs w:val="24"/>
              </w:rPr>
            </w:pPr>
            <w:r w:rsidRPr="00340BE4">
              <w:rPr>
                <w:rFonts w:ascii="Times New Roman" w:eastAsia="Times New Roman" w:hAnsi="Times New Roman" w:cs="Times New Roman"/>
                <w:bCs/>
                <w:color w:val="000000"/>
                <w:sz w:val="24"/>
                <w:szCs w:val="24"/>
              </w:rPr>
              <w:t xml:space="preserve">Набір реагентів для автоматичної ідентифікації грам-негативних бактерій </w:t>
            </w:r>
          </w:p>
        </w:tc>
        <w:tc>
          <w:tcPr>
            <w:tcW w:w="4649" w:type="dxa"/>
          </w:tcPr>
          <w:p w14:paraId="250AF665" w14:textId="77777777" w:rsidR="00474825" w:rsidRPr="00340BE4" w:rsidRDefault="00474825" w:rsidP="0000734D">
            <w:pPr>
              <w:autoSpaceDE w:val="0"/>
              <w:autoSpaceDN w:val="0"/>
              <w:adjustRightInd w:val="0"/>
              <w:spacing w:after="0" w:line="240" w:lineRule="auto"/>
              <w:rPr>
                <w:rFonts w:ascii="Times New Roman" w:eastAsia="Times New Roman" w:hAnsi="Times New Roman" w:cs="Times New Roman"/>
                <w:color w:val="000000"/>
                <w:sz w:val="24"/>
                <w:szCs w:val="24"/>
              </w:rPr>
            </w:pPr>
            <w:r w:rsidRPr="00340BE4">
              <w:rPr>
                <w:rFonts w:ascii="Times New Roman" w:hAnsi="Times New Roman" w:cs="Times New Roman"/>
                <w:sz w:val="24"/>
                <w:szCs w:val="24"/>
              </w:rPr>
              <w:t xml:space="preserve">Призначений для використання з автоматичними системами ідентифікації мікроорганізмів (сумісно з системами типу </w:t>
            </w:r>
            <w:r w:rsidRPr="00340BE4">
              <w:rPr>
                <w:rFonts w:ascii="Times New Roman" w:hAnsi="Times New Roman" w:cs="Times New Roman"/>
                <w:sz w:val="24"/>
                <w:szCs w:val="24"/>
                <w:lang w:val="en-US"/>
              </w:rPr>
              <w:t>VITEK</w:t>
            </w:r>
            <w:r w:rsidRPr="00340BE4">
              <w:rPr>
                <w:rFonts w:ascii="Times New Roman" w:hAnsi="Times New Roman" w:cs="Times New Roman"/>
                <w:sz w:val="24"/>
                <w:szCs w:val="24"/>
              </w:rPr>
              <w:t xml:space="preserve"> 2) для визначення видів грам-негативних паличок. (Кат. № 2134</w:t>
            </w:r>
            <w:r w:rsidRPr="00340BE4">
              <w:rPr>
                <w:rFonts w:ascii="Times New Roman" w:hAnsi="Times New Roman" w:cs="Times New Roman"/>
                <w:sz w:val="24"/>
                <w:szCs w:val="24"/>
                <w:lang w:val="en-US"/>
              </w:rPr>
              <w:t>1</w:t>
            </w:r>
            <w:r w:rsidRPr="00340BE4">
              <w:rPr>
                <w:rFonts w:ascii="Times New Roman" w:hAnsi="Times New Roman" w:cs="Times New Roman"/>
                <w:sz w:val="24"/>
                <w:szCs w:val="24"/>
              </w:rPr>
              <w:t xml:space="preserve"> або еквівалент). Склад набору – 20 карток.</w:t>
            </w:r>
          </w:p>
        </w:tc>
        <w:tc>
          <w:tcPr>
            <w:tcW w:w="1162" w:type="dxa"/>
          </w:tcPr>
          <w:p w14:paraId="309B36A4" w14:textId="77777777" w:rsidR="00474825" w:rsidRPr="00340BE4" w:rsidRDefault="00474825" w:rsidP="0000734D">
            <w:pPr>
              <w:spacing w:after="0" w:line="240" w:lineRule="auto"/>
              <w:jc w:val="center"/>
              <w:rPr>
                <w:rFonts w:ascii="Times New Roman" w:eastAsia="Times New Roman" w:hAnsi="Times New Roman" w:cs="Times New Roman"/>
                <w:color w:val="000000"/>
                <w:sz w:val="24"/>
                <w:szCs w:val="24"/>
              </w:rPr>
            </w:pPr>
            <w:proofErr w:type="spellStart"/>
            <w:r w:rsidRPr="00340BE4">
              <w:rPr>
                <w:rFonts w:ascii="Times New Roman" w:eastAsia="Times New Roman" w:hAnsi="Times New Roman" w:cs="Times New Roman"/>
                <w:color w:val="000000"/>
                <w:sz w:val="24"/>
                <w:szCs w:val="24"/>
              </w:rPr>
              <w:t>шт</w:t>
            </w:r>
            <w:proofErr w:type="spellEnd"/>
          </w:p>
        </w:tc>
        <w:tc>
          <w:tcPr>
            <w:tcW w:w="680" w:type="dxa"/>
          </w:tcPr>
          <w:p w14:paraId="4D8C0306" w14:textId="77777777" w:rsidR="00474825" w:rsidRPr="00340BE4" w:rsidRDefault="00474825" w:rsidP="0000734D">
            <w:pPr>
              <w:spacing w:after="0" w:line="240" w:lineRule="auto"/>
              <w:jc w:val="center"/>
              <w:rPr>
                <w:rFonts w:ascii="Times New Roman" w:eastAsia="Times New Roman" w:hAnsi="Times New Roman" w:cs="Times New Roman"/>
                <w:color w:val="000000" w:themeColor="text1"/>
                <w:sz w:val="24"/>
                <w:szCs w:val="24"/>
              </w:rPr>
            </w:pPr>
            <w:r w:rsidRPr="00340BE4">
              <w:rPr>
                <w:rFonts w:ascii="Times New Roman" w:eastAsia="Times New Roman" w:hAnsi="Times New Roman" w:cs="Times New Roman"/>
                <w:sz w:val="24"/>
                <w:szCs w:val="24"/>
              </w:rPr>
              <w:t>2</w:t>
            </w:r>
          </w:p>
        </w:tc>
      </w:tr>
      <w:tr w:rsidR="00474825" w:rsidRPr="00340BE4" w14:paraId="6F977ACB" w14:textId="77777777" w:rsidTr="0000734D">
        <w:tc>
          <w:tcPr>
            <w:tcW w:w="709" w:type="dxa"/>
          </w:tcPr>
          <w:p w14:paraId="7A3E2F21" w14:textId="77777777" w:rsidR="00474825" w:rsidRPr="00340BE4" w:rsidRDefault="00474825" w:rsidP="0000734D">
            <w:pPr>
              <w:spacing w:after="0" w:line="240" w:lineRule="auto"/>
              <w:jc w:val="center"/>
              <w:rPr>
                <w:rFonts w:ascii="Times New Roman" w:eastAsia="Times New Roman" w:hAnsi="Times New Roman" w:cs="Times New Roman"/>
                <w:color w:val="000000"/>
                <w:sz w:val="24"/>
                <w:szCs w:val="24"/>
              </w:rPr>
            </w:pPr>
            <w:r w:rsidRPr="00340BE4">
              <w:rPr>
                <w:rFonts w:ascii="Times New Roman" w:eastAsia="Times New Roman" w:hAnsi="Times New Roman" w:cs="Times New Roman"/>
                <w:color w:val="000000"/>
                <w:sz w:val="24"/>
                <w:szCs w:val="24"/>
              </w:rPr>
              <w:t>2</w:t>
            </w:r>
          </w:p>
        </w:tc>
        <w:tc>
          <w:tcPr>
            <w:tcW w:w="2552" w:type="dxa"/>
          </w:tcPr>
          <w:p w14:paraId="3EA2F5FB" w14:textId="77777777" w:rsidR="00474825" w:rsidRPr="00340BE4" w:rsidRDefault="00474825" w:rsidP="0000734D">
            <w:pPr>
              <w:spacing w:after="0" w:line="240" w:lineRule="auto"/>
              <w:rPr>
                <w:rFonts w:ascii="Times New Roman" w:eastAsia="Times New Roman" w:hAnsi="Times New Roman" w:cs="Times New Roman"/>
                <w:bCs/>
                <w:color w:val="000000"/>
                <w:sz w:val="24"/>
                <w:szCs w:val="24"/>
              </w:rPr>
            </w:pPr>
            <w:r w:rsidRPr="00340BE4">
              <w:rPr>
                <w:rFonts w:ascii="Times New Roman" w:eastAsia="Times New Roman" w:hAnsi="Times New Roman" w:cs="Times New Roman"/>
                <w:bCs/>
                <w:color w:val="000000"/>
                <w:sz w:val="24"/>
                <w:szCs w:val="24"/>
              </w:rPr>
              <w:t xml:space="preserve">Набір реагентів для автоматичної </w:t>
            </w:r>
            <w:r w:rsidRPr="00340BE4">
              <w:rPr>
                <w:rFonts w:ascii="Times New Roman" w:eastAsia="Times New Roman" w:hAnsi="Times New Roman" w:cs="Times New Roman"/>
                <w:bCs/>
                <w:color w:val="000000"/>
                <w:sz w:val="24"/>
                <w:szCs w:val="24"/>
              </w:rPr>
              <w:lastRenderedPageBreak/>
              <w:t>ідентифікації грам-позитивних бактерій</w:t>
            </w:r>
          </w:p>
        </w:tc>
        <w:tc>
          <w:tcPr>
            <w:tcW w:w="4649" w:type="dxa"/>
          </w:tcPr>
          <w:p w14:paraId="0CC374BB" w14:textId="77777777" w:rsidR="00474825" w:rsidRPr="00340BE4" w:rsidRDefault="00474825" w:rsidP="0000734D">
            <w:pPr>
              <w:spacing w:after="0" w:line="240" w:lineRule="auto"/>
              <w:rPr>
                <w:rFonts w:ascii="Times New Roman" w:eastAsia="Times New Roman" w:hAnsi="Times New Roman" w:cs="Times New Roman"/>
                <w:color w:val="000000"/>
                <w:sz w:val="24"/>
                <w:szCs w:val="24"/>
              </w:rPr>
            </w:pPr>
            <w:r w:rsidRPr="00340BE4">
              <w:rPr>
                <w:rFonts w:ascii="Times New Roman" w:hAnsi="Times New Roman" w:cs="Times New Roman"/>
                <w:sz w:val="24"/>
                <w:szCs w:val="24"/>
              </w:rPr>
              <w:lastRenderedPageBreak/>
              <w:t xml:space="preserve">Призначений для використання з автоматичними системами ідентифікації </w:t>
            </w:r>
            <w:r w:rsidRPr="00340BE4">
              <w:rPr>
                <w:rFonts w:ascii="Times New Roman" w:hAnsi="Times New Roman" w:cs="Times New Roman"/>
                <w:sz w:val="24"/>
                <w:szCs w:val="24"/>
              </w:rPr>
              <w:lastRenderedPageBreak/>
              <w:t xml:space="preserve">мікроорганізмів (сумісно з системами типу </w:t>
            </w:r>
            <w:r w:rsidRPr="00340BE4">
              <w:rPr>
                <w:rFonts w:ascii="Times New Roman" w:hAnsi="Times New Roman" w:cs="Times New Roman"/>
                <w:sz w:val="24"/>
                <w:szCs w:val="24"/>
                <w:lang w:val="en-US"/>
              </w:rPr>
              <w:t>VITEK</w:t>
            </w:r>
            <w:r w:rsidRPr="00340BE4">
              <w:rPr>
                <w:rFonts w:ascii="Times New Roman" w:hAnsi="Times New Roman" w:cs="Times New Roman"/>
                <w:sz w:val="24"/>
                <w:szCs w:val="24"/>
              </w:rPr>
              <w:t xml:space="preserve"> 2) для визначення видів ентерококів, стрептококів, стафілококів та інших грам-позитивних бактерій. (Кат. № 21342 або еквівалент). </w:t>
            </w:r>
            <w:r w:rsidRPr="00340BE4">
              <w:rPr>
                <w:rFonts w:ascii="Times New Roman" w:hAnsi="Times New Roman" w:cs="Times New Roman"/>
                <w:bCs/>
                <w:sz w:val="24"/>
                <w:szCs w:val="24"/>
              </w:rPr>
              <w:t>Склад набору – 20 карток</w:t>
            </w:r>
          </w:p>
        </w:tc>
        <w:tc>
          <w:tcPr>
            <w:tcW w:w="1162" w:type="dxa"/>
          </w:tcPr>
          <w:p w14:paraId="4161D58B" w14:textId="77777777" w:rsidR="00474825" w:rsidRPr="00340BE4" w:rsidRDefault="00474825" w:rsidP="0000734D">
            <w:pPr>
              <w:spacing w:after="0" w:line="240" w:lineRule="auto"/>
              <w:jc w:val="center"/>
              <w:rPr>
                <w:rFonts w:ascii="Times New Roman" w:eastAsia="Times New Roman" w:hAnsi="Times New Roman" w:cs="Times New Roman"/>
                <w:color w:val="000000"/>
                <w:sz w:val="24"/>
                <w:szCs w:val="24"/>
              </w:rPr>
            </w:pPr>
            <w:proofErr w:type="spellStart"/>
            <w:r w:rsidRPr="00340BE4">
              <w:rPr>
                <w:rFonts w:ascii="Times New Roman" w:eastAsia="Times New Roman" w:hAnsi="Times New Roman" w:cs="Times New Roman"/>
                <w:color w:val="000000"/>
                <w:sz w:val="24"/>
                <w:szCs w:val="24"/>
              </w:rPr>
              <w:lastRenderedPageBreak/>
              <w:t>шт</w:t>
            </w:r>
            <w:proofErr w:type="spellEnd"/>
          </w:p>
        </w:tc>
        <w:tc>
          <w:tcPr>
            <w:tcW w:w="680" w:type="dxa"/>
          </w:tcPr>
          <w:p w14:paraId="614A0465" w14:textId="77777777" w:rsidR="00474825" w:rsidRPr="00340BE4" w:rsidRDefault="00474825" w:rsidP="0000734D">
            <w:pPr>
              <w:spacing w:after="0" w:line="240" w:lineRule="auto"/>
              <w:jc w:val="center"/>
              <w:rPr>
                <w:rFonts w:ascii="Times New Roman" w:eastAsia="Times New Roman" w:hAnsi="Times New Roman" w:cs="Times New Roman"/>
                <w:color w:val="000000"/>
                <w:sz w:val="24"/>
                <w:szCs w:val="24"/>
              </w:rPr>
            </w:pPr>
            <w:r w:rsidRPr="00340BE4">
              <w:rPr>
                <w:rFonts w:ascii="Times New Roman" w:eastAsia="Times New Roman" w:hAnsi="Times New Roman" w:cs="Times New Roman"/>
                <w:sz w:val="24"/>
                <w:szCs w:val="24"/>
              </w:rPr>
              <w:t>2</w:t>
            </w:r>
          </w:p>
        </w:tc>
      </w:tr>
      <w:tr w:rsidR="00474825" w:rsidRPr="00340BE4" w14:paraId="586F320E" w14:textId="77777777" w:rsidTr="0000734D">
        <w:tc>
          <w:tcPr>
            <w:tcW w:w="709" w:type="dxa"/>
          </w:tcPr>
          <w:p w14:paraId="214EB15D" w14:textId="77777777" w:rsidR="00474825" w:rsidRPr="00340BE4" w:rsidRDefault="00474825" w:rsidP="0000734D">
            <w:pPr>
              <w:spacing w:after="0" w:line="240" w:lineRule="auto"/>
              <w:jc w:val="center"/>
              <w:rPr>
                <w:rFonts w:ascii="Times New Roman" w:eastAsia="Times New Roman" w:hAnsi="Times New Roman" w:cs="Times New Roman"/>
                <w:color w:val="000000"/>
                <w:sz w:val="24"/>
                <w:szCs w:val="24"/>
              </w:rPr>
            </w:pPr>
            <w:r w:rsidRPr="00340BE4">
              <w:rPr>
                <w:rFonts w:ascii="Times New Roman" w:eastAsia="Times New Roman" w:hAnsi="Times New Roman" w:cs="Times New Roman"/>
                <w:color w:val="000000"/>
                <w:sz w:val="24"/>
                <w:szCs w:val="24"/>
              </w:rPr>
              <w:t>3</w:t>
            </w:r>
          </w:p>
        </w:tc>
        <w:tc>
          <w:tcPr>
            <w:tcW w:w="2552" w:type="dxa"/>
          </w:tcPr>
          <w:p w14:paraId="62F6FAC0" w14:textId="77777777" w:rsidR="00474825" w:rsidRPr="00340BE4" w:rsidRDefault="00474825" w:rsidP="0000734D">
            <w:pPr>
              <w:spacing w:after="0" w:line="240" w:lineRule="auto"/>
              <w:rPr>
                <w:rFonts w:ascii="Times New Roman" w:eastAsia="Times New Roman" w:hAnsi="Times New Roman" w:cs="Times New Roman"/>
                <w:color w:val="000000"/>
                <w:sz w:val="24"/>
                <w:szCs w:val="24"/>
              </w:rPr>
            </w:pPr>
            <w:r w:rsidRPr="00340BE4">
              <w:rPr>
                <w:rFonts w:ascii="Times New Roman" w:eastAsia="Times New Roman" w:hAnsi="Times New Roman" w:cs="Times New Roman"/>
                <w:color w:val="000000"/>
                <w:sz w:val="24"/>
                <w:szCs w:val="24"/>
              </w:rPr>
              <w:t>Набір реагентів для визначення чутливості грам-негативних бактерій до антимікробних препаратів</w:t>
            </w:r>
          </w:p>
        </w:tc>
        <w:tc>
          <w:tcPr>
            <w:tcW w:w="4649" w:type="dxa"/>
          </w:tcPr>
          <w:p w14:paraId="37FE79E8" w14:textId="77777777" w:rsidR="00474825" w:rsidRPr="00340BE4" w:rsidRDefault="00474825" w:rsidP="0000734D">
            <w:pPr>
              <w:spacing w:after="0" w:line="240" w:lineRule="auto"/>
              <w:rPr>
                <w:rFonts w:ascii="Times New Roman" w:eastAsia="Times New Roman" w:hAnsi="Times New Roman" w:cs="Times New Roman"/>
                <w:color w:val="000000"/>
                <w:sz w:val="24"/>
                <w:szCs w:val="24"/>
              </w:rPr>
            </w:pPr>
            <w:r w:rsidRPr="00340BE4">
              <w:rPr>
                <w:rFonts w:ascii="Times New Roman" w:hAnsi="Times New Roman" w:cs="Times New Roman"/>
                <w:sz w:val="24"/>
                <w:szCs w:val="24"/>
              </w:rPr>
              <w:t xml:space="preserve">Призначений для використання з автоматичними системами (сумісно з системами типу </w:t>
            </w:r>
            <w:r w:rsidRPr="00340BE4">
              <w:rPr>
                <w:rFonts w:ascii="Times New Roman" w:hAnsi="Times New Roman" w:cs="Times New Roman"/>
                <w:sz w:val="24"/>
                <w:szCs w:val="24"/>
                <w:lang w:val="en-US"/>
              </w:rPr>
              <w:t>VITEK</w:t>
            </w:r>
            <w:r w:rsidRPr="00340BE4">
              <w:rPr>
                <w:rFonts w:ascii="Times New Roman" w:hAnsi="Times New Roman" w:cs="Times New Roman"/>
                <w:sz w:val="24"/>
                <w:szCs w:val="24"/>
              </w:rPr>
              <w:t xml:space="preserve"> 2) для визначення антимікробної чутливості клінічно значущих грам-негативних бактерій. (Кат. № 42</w:t>
            </w:r>
            <w:r w:rsidRPr="00340BE4">
              <w:rPr>
                <w:rFonts w:ascii="Times New Roman" w:hAnsi="Times New Roman" w:cs="Times New Roman"/>
                <w:sz w:val="24"/>
                <w:szCs w:val="24"/>
                <w:lang w:val="en-US"/>
              </w:rPr>
              <w:t>1849</w:t>
            </w:r>
            <w:r w:rsidRPr="00340BE4">
              <w:rPr>
                <w:rFonts w:ascii="Times New Roman" w:hAnsi="Times New Roman" w:cs="Times New Roman"/>
                <w:sz w:val="24"/>
                <w:szCs w:val="24"/>
              </w:rPr>
              <w:t xml:space="preserve">) або еквівалент. </w:t>
            </w:r>
            <w:r w:rsidRPr="00340BE4">
              <w:rPr>
                <w:rFonts w:ascii="Times New Roman" w:hAnsi="Times New Roman" w:cs="Times New Roman"/>
                <w:bCs/>
                <w:sz w:val="24"/>
                <w:szCs w:val="24"/>
              </w:rPr>
              <w:t>Склад набору – 20 карток</w:t>
            </w:r>
          </w:p>
        </w:tc>
        <w:tc>
          <w:tcPr>
            <w:tcW w:w="1162" w:type="dxa"/>
          </w:tcPr>
          <w:p w14:paraId="3897912C" w14:textId="77777777" w:rsidR="00474825" w:rsidRPr="00340BE4" w:rsidRDefault="00474825" w:rsidP="0000734D">
            <w:pPr>
              <w:spacing w:after="0" w:line="240" w:lineRule="auto"/>
              <w:jc w:val="center"/>
              <w:rPr>
                <w:rFonts w:ascii="Times New Roman" w:eastAsia="Times New Roman" w:hAnsi="Times New Roman" w:cs="Times New Roman"/>
                <w:color w:val="000000"/>
                <w:sz w:val="24"/>
                <w:szCs w:val="24"/>
              </w:rPr>
            </w:pPr>
            <w:proofErr w:type="spellStart"/>
            <w:r w:rsidRPr="00340BE4">
              <w:rPr>
                <w:rFonts w:ascii="Times New Roman" w:eastAsia="Times New Roman" w:hAnsi="Times New Roman" w:cs="Times New Roman"/>
                <w:color w:val="000000"/>
                <w:sz w:val="24"/>
                <w:szCs w:val="24"/>
              </w:rPr>
              <w:t>шт</w:t>
            </w:r>
            <w:proofErr w:type="spellEnd"/>
          </w:p>
        </w:tc>
        <w:tc>
          <w:tcPr>
            <w:tcW w:w="680" w:type="dxa"/>
          </w:tcPr>
          <w:p w14:paraId="29A9214C" w14:textId="77777777" w:rsidR="00474825" w:rsidRPr="00340BE4" w:rsidRDefault="00474825" w:rsidP="0000734D">
            <w:pPr>
              <w:spacing w:after="0" w:line="240" w:lineRule="auto"/>
              <w:jc w:val="center"/>
              <w:rPr>
                <w:rFonts w:ascii="Times New Roman" w:eastAsia="Times New Roman" w:hAnsi="Times New Roman" w:cs="Times New Roman"/>
                <w:strike/>
                <w:color w:val="FF0000"/>
                <w:sz w:val="24"/>
                <w:szCs w:val="24"/>
                <w:lang w:val="en-US"/>
              </w:rPr>
            </w:pPr>
            <w:r w:rsidRPr="00340BE4">
              <w:rPr>
                <w:rFonts w:ascii="Times New Roman" w:eastAsia="Times New Roman" w:hAnsi="Times New Roman" w:cs="Times New Roman"/>
                <w:sz w:val="24"/>
                <w:szCs w:val="24"/>
                <w:lang w:val="en-US"/>
              </w:rPr>
              <w:t>2</w:t>
            </w:r>
          </w:p>
        </w:tc>
      </w:tr>
      <w:tr w:rsidR="00474825" w:rsidRPr="00340BE4" w14:paraId="56D81C53" w14:textId="77777777" w:rsidTr="0000734D">
        <w:tc>
          <w:tcPr>
            <w:tcW w:w="709" w:type="dxa"/>
          </w:tcPr>
          <w:p w14:paraId="3CE02DEF" w14:textId="77777777" w:rsidR="00474825" w:rsidRPr="00340BE4" w:rsidRDefault="00474825" w:rsidP="0000734D">
            <w:pPr>
              <w:spacing w:after="0" w:line="240" w:lineRule="auto"/>
              <w:jc w:val="center"/>
              <w:rPr>
                <w:rFonts w:ascii="Times New Roman" w:eastAsia="Times New Roman" w:hAnsi="Times New Roman" w:cs="Times New Roman"/>
                <w:color w:val="000000"/>
                <w:sz w:val="24"/>
                <w:szCs w:val="24"/>
              </w:rPr>
            </w:pPr>
            <w:r w:rsidRPr="00340BE4">
              <w:rPr>
                <w:rFonts w:ascii="Times New Roman" w:eastAsia="Times New Roman" w:hAnsi="Times New Roman" w:cs="Times New Roman"/>
                <w:color w:val="000000"/>
                <w:sz w:val="24"/>
                <w:szCs w:val="24"/>
              </w:rPr>
              <w:t>4</w:t>
            </w:r>
          </w:p>
        </w:tc>
        <w:tc>
          <w:tcPr>
            <w:tcW w:w="2552" w:type="dxa"/>
          </w:tcPr>
          <w:p w14:paraId="7F4F0469" w14:textId="77777777" w:rsidR="00474825" w:rsidRPr="00340BE4" w:rsidRDefault="00474825" w:rsidP="0000734D">
            <w:pPr>
              <w:spacing w:after="0" w:line="240" w:lineRule="auto"/>
              <w:rPr>
                <w:rFonts w:ascii="Times New Roman" w:eastAsia="Times New Roman" w:hAnsi="Times New Roman" w:cs="Times New Roman"/>
                <w:color w:val="000000"/>
                <w:sz w:val="24"/>
                <w:szCs w:val="24"/>
              </w:rPr>
            </w:pPr>
            <w:r w:rsidRPr="00340BE4">
              <w:rPr>
                <w:rFonts w:ascii="Times New Roman" w:eastAsia="Times New Roman" w:hAnsi="Times New Roman" w:cs="Times New Roman"/>
                <w:color w:val="000000"/>
                <w:sz w:val="24"/>
                <w:szCs w:val="24"/>
              </w:rPr>
              <w:t>Набір реагентів для визначення чутливості грам-позитивних бактерій до антимікробних препаратів</w:t>
            </w:r>
          </w:p>
        </w:tc>
        <w:tc>
          <w:tcPr>
            <w:tcW w:w="4649" w:type="dxa"/>
          </w:tcPr>
          <w:p w14:paraId="15692124" w14:textId="77777777" w:rsidR="00474825" w:rsidRPr="00340BE4" w:rsidRDefault="00474825" w:rsidP="0000734D">
            <w:pPr>
              <w:spacing w:after="0" w:line="240" w:lineRule="auto"/>
              <w:ind w:right="-139"/>
              <w:rPr>
                <w:rFonts w:ascii="Times New Roman" w:eastAsia="Times New Roman" w:hAnsi="Times New Roman" w:cs="Times New Roman"/>
                <w:color w:val="000000"/>
                <w:sz w:val="24"/>
                <w:szCs w:val="24"/>
              </w:rPr>
            </w:pPr>
            <w:r w:rsidRPr="00340BE4">
              <w:rPr>
                <w:rFonts w:ascii="Times New Roman" w:hAnsi="Times New Roman" w:cs="Times New Roman"/>
                <w:sz w:val="24"/>
                <w:szCs w:val="24"/>
              </w:rPr>
              <w:t xml:space="preserve">Призначений для використання з автоматичними системами (сумісно з системами типу </w:t>
            </w:r>
            <w:r w:rsidRPr="00340BE4">
              <w:rPr>
                <w:rFonts w:ascii="Times New Roman" w:hAnsi="Times New Roman" w:cs="Times New Roman"/>
                <w:sz w:val="24"/>
                <w:szCs w:val="24"/>
                <w:lang w:val="en-US"/>
              </w:rPr>
              <w:t>VITEK</w:t>
            </w:r>
            <w:r w:rsidRPr="00340BE4">
              <w:rPr>
                <w:rFonts w:ascii="Times New Roman" w:hAnsi="Times New Roman" w:cs="Times New Roman"/>
                <w:sz w:val="24"/>
                <w:szCs w:val="24"/>
              </w:rPr>
              <w:t xml:space="preserve"> 2) для визначення антимікробної чутливості </w:t>
            </w:r>
            <w:proofErr w:type="spellStart"/>
            <w:r w:rsidRPr="00340BE4">
              <w:rPr>
                <w:rFonts w:ascii="Times New Roman" w:hAnsi="Times New Roman" w:cs="Times New Roman"/>
                <w:sz w:val="24"/>
                <w:szCs w:val="24"/>
              </w:rPr>
              <w:t>Staphylococcus</w:t>
            </w:r>
            <w:proofErr w:type="spellEnd"/>
            <w:r w:rsidRPr="00340BE4">
              <w:rPr>
                <w:rFonts w:ascii="Times New Roman" w:hAnsi="Times New Roman" w:cs="Times New Roman"/>
                <w:sz w:val="24"/>
                <w:szCs w:val="24"/>
              </w:rPr>
              <w:t xml:space="preserve"> </w:t>
            </w:r>
            <w:proofErr w:type="spellStart"/>
            <w:r w:rsidRPr="00340BE4">
              <w:rPr>
                <w:rFonts w:ascii="Times New Roman" w:hAnsi="Times New Roman" w:cs="Times New Roman"/>
                <w:sz w:val="24"/>
                <w:szCs w:val="24"/>
              </w:rPr>
              <w:t>spp</w:t>
            </w:r>
            <w:proofErr w:type="spellEnd"/>
            <w:r w:rsidRPr="00340BE4">
              <w:rPr>
                <w:rFonts w:ascii="Times New Roman" w:hAnsi="Times New Roman" w:cs="Times New Roman"/>
                <w:sz w:val="24"/>
                <w:szCs w:val="24"/>
              </w:rPr>
              <w:t xml:space="preserve">., </w:t>
            </w:r>
            <w:proofErr w:type="spellStart"/>
            <w:r w:rsidRPr="00340BE4">
              <w:rPr>
                <w:rFonts w:ascii="Times New Roman" w:hAnsi="Times New Roman" w:cs="Times New Roman"/>
                <w:sz w:val="24"/>
                <w:szCs w:val="24"/>
              </w:rPr>
              <w:t>Enterococcus</w:t>
            </w:r>
            <w:proofErr w:type="spellEnd"/>
            <w:r w:rsidRPr="00340BE4">
              <w:rPr>
                <w:rFonts w:ascii="Times New Roman" w:hAnsi="Times New Roman" w:cs="Times New Roman"/>
                <w:sz w:val="24"/>
                <w:szCs w:val="24"/>
              </w:rPr>
              <w:t xml:space="preserve"> </w:t>
            </w:r>
            <w:proofErr w:type="spellStart"/>
            <w:r w:rsidRPr="00340BE4">
              <w:rPr>
                <w:rFonts w:ascii="Times New Roman" w:hAnsi="Times New Roman" w:cs="Times New Roman"/>
                <w:sz w:val="24"/>
                <w:szCs w:val="24"/>
              </w:rPr>
              <w:t>spp</w:t>
            </w:r>
            <w:proofErr w:type="spellEnd"/>
            <w:r w:rsidRPr="00340BE4">
              <w:rPr>
                <w:rFonts w:ascii="Times New Roman" w:hAnsi="Times New Roman" w:cs="Times New Roman"/>
                <w:sz w:val="24"/>
                <w:szCs w:val="24"/>
              </w:rPr>
              <w:t xml:space="preserve">. та S. </w:t>
            </w:r>
            <w:proofErr w:type="spellStart"/>
            <w:r w:rsidRPr="00340BE4">
              <w:rPr>
                <w:rFonts w:ascii="Times New Roman" w:hAnsi="Times New Roman" w:cs="Times New Roman"/>
                <w:sz w:val="24"/>
                <w:szCs w:val="24"/>
              </w:rPr>
              <w:t>agalactiae</w:t>
            </w:r>
            <w:proofErr w:type="spellEnd"/>
            <w:r w:rsidRPr="00340BE4">
              <w:rPr>
                <w:rFonts w:ascii="Times New Roman" w:hAnsi="Times New Roman" w:cs="Times New Roman"/>
                <w:sz w:val="24"/>
                <w:szCs w:val="24"/>
              </w:rPr>
              <w:t>. (Кат. № 421825 або еквівалент)</w:t>
            </w:r>
            <w:r>
              <w:rPr>
                <w:rFonts w:ascii="Times New Roman" w:hAnsi="Times New Roman" w:cs="Times New Roman"/>
                <w:sz w:val="24"/>
                <w:szCs w:val="24"/>
              </w:rPr>
              <w:t xml:space="preserve">. </w:t>
            </w:r>
            <w:r w:rsidRPr="00340BE4">
              <w:rPr>
                <w:rFonts w:ascii="Times New Roman" w:hAnsi="Times New Roman" w:cs="Times New Roman"/>
                <w:bCs/>
                <w:sz w:val="24"/>
                <w:szCs w:val="24"/>
              </w:rPr>
              <w:t>Склад набору – 20 карток</w:t>
            </w:r>
          </w:p>
        </w:tc>
        <w:tc>
          <w:tcPr>
            <w:tcW w:w="1162" w:type="dxa"/>
          </w:tcPr>
          <w:p w14:paraId="7D291241" w14:textId="77777777" w:rsidR="00474825" w:rsidRPr="00340BE4" w:rsidRDefault="00474825" w:rsidP="0000734D">
            <w:pPr>
              <w:spacing w:after="0" w:line="240" w:lineRule="auto"/>
              <w:jc w:val="center"/>
              <w:rPr>
                <w:rFonts w:ascii="Times New Roman" w:eastAsia="Times New Roman" w:hAnsi="Times New Roman" w:cs="Times New Roman"/>
                <w:color w:val="000000"/>
                <w:sz w:val="24"/>
                <w:szCs w:val="24"/>
              </w:rPr>
            </w:pPr>
            <w:proofErr w:type="spellStart"/>
            <w:r w:rsidRPr="00340BE4">
              <w:rPr>
                <w:rFonts w:ascii="Times New Roman" w:eastAsia="Times New Roman" w:hAnsi="Times New Roman" w:cs="Times New Roman"/>
                <w:color w:val="000000"/>
                <w:sz w:val="24"/>
                <w:szCs w:val="24"/>
              </w:rPr>
              <w:t>шт</w:t>
            </w:r>
            <w:proofErr w:type="spellEnd"/>
          </w:p>
        </w:tc>
        <w:tc>
          <w:tcPr>
            <w:tcW w:w="680" w:type="dxa"/>
          </w:tcPr>
          <w:p w14:paraId="2BAE3FF3" w14:textId="77777777" w:rsidR="00474825" w:rsidRPr="00340BE4" w:rsidRDefault="00474825" w:rsidP="0000734D">
            <w:pPr>
              <w:spacing w:after="0" w:line="240" w:lineRule="auto"/>
              <w:jc w:val="center"/>
              <w:rPr>
                <w:rFonts w:ascii="Times New Roman" w:eastAsia="Times New Roman" w:hAnsi="Times New Roman" w:cs="Times New Roman"/>
                <w:color w:val="000000" w:themeColor="text1"/>
                <w:sz w:val="24"/>
                <w:szCs w:val="24"/>
                <w:lang w:val="en-US"/>
              </w:rPr>
            </w:pPr>
            <w:r w:rsidRPr="00340BE4">
              <w:rPr>
                <w:rFonts w:ascii="Times New Roman" w:eastAsia="Times New Roman" w:hAnsi="Times New Roman" w:cs="Times New Roman"/>
                <w:sz w:val="24"/>
                <w:szCs w:val="24"/>
                <w:lang w:val="en-US"/>
              </w:rPr>
              <w:t>2</w:t>
            </w:r>
          </w:p>
        </w:tc>
      </w:tr>
      <w:tr w:rsidR="00474825" w:rsidRPr="00340BE4" w14:paraId="45A123EF" w14:textId="77777777" w:rsidTr="0000734D">
        <w:tc>
          <w:tcPr>
            <w:tcW w:w="709" w:type="dxa"/>
          </w:tcPr>
          <w:p w14:paraId="3BC38E32" w14:textId="77777777" w:rsidR="00474825" w:rsidRPr="00340BE4" w:rsidRDefault="00474825" w:rsidP="0000734D">
            <w:pPr>
              <w:spacing w:after="0" w:line="240" w:lineRule="auto"/>
              <w:jc w:val="center"/>
              <w:rPr>
                <w:rFonts w:ascii="Times New Roman" w:eastAsia="Times New Roman" w:hAnsi="Times New Roman" w:cs="Times New Roman"/>
                <w:color w:val="000000"/>
                <w:sz w:val="24"/>
                <w:szCs w:val="24"/>
              </w:rPr>
            </w:pPr>
            <w:r w:rsidRPr="00340BE4">
              <w:rPr>
                <w:rFonts w:ascii="Times New Roman" w:eastAsia="Times New Roman" w:hAnsi="Times New Roman" w:cs="Times New Roman"/>
                <w:color w:val="000000"/>
                <w:sz w:val="24"/>
                <w:szCs w:val="24"/>
              </w:rPr>
              <w:t>5</w:t>
            </w:r>
          </w:p>
        </w:tc>
        <w:tc>
          <w:tcPr>
            <w:tcW w:w="2552" w:type="dxa"/>
          </w:tcPr>
          <w:p w14:paraId="5832D92C" w14:textId="77777777" w:rsidR="00474825" w:rsidRPr="00340BE4" w:rsidRDefault="00474825" w:rsidP="0000734D">
            <w:pPr>
              <w:spacing w:after="0" w:line="240" w:lineRule="auto"/>
              <w:rPr>
                <w:rFonts w:ascii="Times New Roman" w:eastAsia="Times New Roman" w:hAnsi="Times New Roman" w:cs="Times New Roman"/>
                <w:color w:val="000000"/>
                <w:sz w:val="24"/>
                <w:szCs w:val="24"/>
              </w:rPr>
            </w:pPr>
            <w:r w:rsidRPr="00340BE4">
              <w:rPr>
                <w:rFonts w:ascii="Times New Roman" w:eastAsia="Times New Roman" w:hAnsi="Times New Roman" w:cs="Times New Roman"/>
                <w:bCs/>
                <w:color w:val="000000"/>
                <w:sz w:val="24"/>
                <w:szCs w:val="24"/>
              </w:rPr>
              <w:t>Сольовий розчин для підготовки суспензій мікроорганізмів</w:t>
            </w:r>
          </w:p>
        </w:tc>
        <w:tc>
          <w:tcPr>
            <w:tcW w:w="4649" w:type="dxa"/>
          </w:tcPr>
          <w:p w14:paraId="31C251FD" w14:textId="77777777" w:rsidR="00474825" w:rsidRPr="00340BE4" w:rsidRDefault="00474825" w:rsidP="0000734D">
            <w:pPr>
              <w:autoSpaceDE w:val="0"/>
              <w:autoSpaceDN w:val="0"/>
              <w:adjustRightInd w:val="0"/>
              <w:spacing w:after="0" w:line="240" w:lineRule="auto"/>
              <w:rPr>
                <w:rFonts w:ascii="Times New Roman" w:hAnsi="Times New Roman" w:cs="Times New Roman"/>
                <w:sz w:val="24"/>
                <w:szCs w:val="24"/>
              </w:rPr>
            </w:pPr>
            <w:r w:rsidRPr="00340BE4">
              <w:rPr>
                <w:rFonts w:ascii="Times New Roman" w:hAnsi="Times New Roman" w:cs="Times New Roman"/>
                <w:sz w:val="24"/>
                <w:szCs w:val="24"/>
              </w:rPr>
              <w:t>Призначений для приготування суспензій під час роботи з наборами для автоматичної ідентифікації та визначення чутливості до антибіотиків. (Кат. № V1204 або еквівалент). Склад набору - 3 х 500 мл</w:t>
            </w:r>
          </w:p>
        </w:tc>
        <w:tc>
          <w:tcPr>
            <w:tcW w:w="1162" w:type="dxa"/>
          </w:tcPr>
          <w:p w14:paraId="06D02B0F" w14:textId="77777777" w:rsidR="00474825" w:rsidRPr="00340BE4" w:rsidRDefault="00474825" w:rsidP="0000734D">
            <w:pPr>
              <w:spacing w:after="0" w:line="240" w:lineRule="auto"/>
              <w:jc w:val="center"/>
              <w:rPr>
                <w:rFonts w:ascii="Times New Roman" w:eastAsia="Times New Roman" w:hAnsi="Times New Roman" w:cs="Times New Roman"/>
                <w:color w:val="000000"/>
                <w:sz w:val="24"/>
                <w:szCs w:val="24"/>
              </w:rPr>
            </w:pPr>
            <w:proofErr w:type="spellStart"/>
            <w:r w:rsidRPr="00340BE4">
              <w:rPr>
                <w:rFonts w:ascii="Times New Roman" w:eastAsia="Times New Roman" w:hAnsi="Times New Roman" w:cs="Times New Roman"/>
                <w:color w:val="000000"/>
                <w:sz w:val="24"/>
                <w:szCs w:val="24"/>
              </w:rPr>
              <w:t>шт</w:t>
            </w:r>
            <w:proofErr w:type="spellEnd"/>
          </w:p>
        </w:tc>
        <w:tc>
          <w:tcPr>
            <w:tcW w:w="680" w:type="dxa"/>
          </w:tcPr>
          <w:p w14:paraId="7B10913F" w14:textId="77777777" w:rsidR="00474825" w:rsidRPr="00340BE4" w:rsidRDefault="00474825" w:rsidP="0000734D">
            <w:pPr>
              <w:spacing w:after="0" w:line="240" w:lineRule="auto"/>
              <w:jc w:val="center"/>
              <w:rPr>
                <w:rFonts w:ascii="Times New Roman" w:eastAsia="Times New Roman" w:hAnsi="Times New Roman" w:cs="Times New Roman"/>
                <w:color w:val="000000" w:themeColor="text1"/>
                <w:sz w:val="24"/>
                <w:szCs w:val="24"/>
              </w:rPr>
            </w:pPr>
            <w:r w:rsidRPr="00340BE4">
              <w:rPr>
                <w:rFonts w:ascii="Times New Roman" w:eastAsia="Times New Roman" w:hAnsi="Times New Roman" w:cs="Times New Roman"/>
                <w:sz w:val="24"/>
                <w:szCs w:val="24"/>
              </w:rPr>
              <w:t>1</w:t>
            </w:r>
          </w:p>
        </w:tc>
      </w:tr>
      <w:tr w:rsidR="00474825" w:rsidRPr="00340BE4" w14:paraId="0DF3E157" w14:textId="77777777" w:rsidTr="0000734D">
        <w:tc>
          <w:tcPr>
            <w:tcW w:w="709" w:type="dxa"/>
          </w:tcPr>
          <w:p w14:paraId="51EC6004" w14:textId="77777777" w:rsidR="00474825" w:rsidRPr="00340BE4" w:rsidRDefault="00474825" w:rsidP="0000734D">
            <w:pPr>
              <w:spacing w:after="0" w:line="240" w:lineRule="auto"/>
              <w:jc w:val="center"/>
              <w:rPr>
                <w:rFonts w:ascii="Times New Roman" w:eastAsia="Times New Roman" w:hAnsi="Times New Roman" w:cs="Times New Roman"/>
                <w:color w:val="000000"/>
                <w:sz w:val="24"/>
                <w:szCs w:val="24"/>
              </w:rPr>
            </w:pPr>
            <w:r w:rsidRPr="00340BE4">
              <w:rPr>
                <w:rFonts w:ascii="Times New Roman" w:eastAsia="Times New Roman" w:hAnsi="Times New Roman" w:cs="Times New Roman"/>
                <w:color w:val="000000"/>
                <w:sz w:val="24"/>
                <w:szCs w:val="24"/>
              </w:rPr>
              <w:t>6</w:t>
            </w:r>
          </w:p>
        </w:tc>
        <w:tc>
          <w:tcPr>
            <w:tcW w:w="2552" w:type="dxa"/>
          </w:tcPr>
          <w:p w14:paraId="742C4B46" w14:textId="77777777" w:rsidR="00474825" w:rsidRPr="00340BE4" w:rsidRDefault="00474825" w:rsidP="0000734D">
            <w:pPr>
              <w:spacing w:after="0" w:line="240" w:lineRule="auto"/>
              <w:rPr>
                <w:rFonts w:ascii="Times New Roman" w:eastAsia="Times New Roman" w:hAnsi="Times New Roman" w:cs="Times New Roman"/>
                <w:bCs/>
                <w:color w:val="000000"/>
                <w:sz w:val="24"/>
                <w:szCs w:val="24"/>
              </w:rPr>
            </w:pPr>
            <w:r w:rsidRPr="00340BE4">
              <w:rPr>
                <w:rFonts w:ascii="Times New Roman" w:eastAsia="Times New Roman" w:hAnsi="Times New Roman" w:cs="Times New Roman"/>
                <w:bCs/>
                <w:color w:val="000000"/>
                <w:sz w:val="24"/>
                <w:szCs w:val="24"/>
              </w:rPr>
              <w:t>Набір реагентів для автоматичної ідентифікації вибагливих мікроорганізмів</w:t>
            </w:r>
          </w:p>
        </w:tc>
        <w:tc>
          <w:tcPr>
            <w:tcW w:w="4649" w:type="dxa"/>
          </w:tcPr>
          <w:p w14:paraId="6250A3C1" w14:textId="77777777" w:rsidR="00474825" w:rsidRPr="00340BE4" w:rsidRDefault="00474825" w:rsidP="0000734D">
            <w:pPr>
              <w:autoSpaceDE w:val="0"/>
              <w:autoSpaceDN w:val="0"/>
              <w:adjustRightInd w:val="0"/>
              <w:spacing w:after="0" w:line="240" w:lineRule="auto"/>
              <w:rPr>
                <w:rFonts w:ascii="Times New Roman" w:hAnsi="Times New Roman" w:cs="Times New Roman"/>
                <w:sz w:val="24"/>
                <w:szCs w:val="24"/>
              </w:rPr>
            </w:pPr>
            <w:r w:rsidRPr="00340BE4">
              <w:rPr>
                <w:rFonts w:ascii="Times New Roman" w:hAnsi="Times New Roman" w:cs="Times New Roman"/>
                <w:sz w:val="24"/>
                <w:szCs w:val="24"/>
              </w:rPr>
              <w:t xml:space="preserve">Призначений для використання з автоматичними системами ідентифікації мікроорганізмів (сумісно з системами типу </w:t>
            </w:r>
            <w:r w:rsidRPr="00340BE4">
              <w:rPr>
                <w:rFonts w:ascii="Times New Roman" w:hAnsi="Times New Roman" w:cs="Times New Roman"/>
                <w:sz w:val="24"/>
                <w:szCs w:val="24"/>
                <w:lang w:val="en-US"/>
              </w:rPr>
              <w:t>VITEK</w:t>
            </w:r>
            <w:r w:rsidRPr="00340BE4">
              <w:rPr>
                <w:rFonts w:ascii="Times New Roman" w:hAnsi="Times New Roman" w:cs="Times New Roman"/>
                <w:sz w:val="24"/>
                <w:szCs w:val="24"/>
              </w:rPr>
              <w:t xml:space="preserve"> 2) для визначення видів мікроорганізмів клінічного значення. (Кат. № 2134</w:t>
            </w:r>
            <w:r w:rsidRPr="00340BE4">
              <w:rPr>
                <w:rFonts w:ascii="Times New Roman" w:hAnsi="Times New Roman" w:cs="Times New Roman"/>
                <w:sz w:val="24"/>
                <w:szCs w:val="24"/>
                <w:lang w:val="en-US"/>
              </w:rPr>
              <w:t>6</w:t>
            </w:r>
            <w:r w:rsidRPr="00340BE4">
              <w:rPr>
                <w:rFonts w:ascii="Times New Roman" w:hAnsi="Times New Roman" w:cs="Times New Roman"/>
                <w:sz w:val="24"/>
                <w:szCs w:val="24"/>
              </w:rPr>
              <w:t xml:space="preserve"> або еквівалент). </w:t>
            </w:r>
            <w:r w:rsidRPr="00340BE4">
              <w:rPr>
                <w:rFonts w:ascii="Times New Roman" w:hAnsi="Times New Roman" w:cs="Times New Roman"/>
                <w:bCs/>
                <w:sz w:val="24"/>
                <w:szCs w:val="24"/>
              </w:rPr>
              <w:t>Склад набору – 20 карток</w:t>
            </w:r>
          </w:p>
        </w:tc>
        <w:tc>
          <w:tcPr>
            <w:tcW w:w="1162" w:type="dxa"/>
          </w:tcPr>
          <w:p w14:paraId="4AA70F89" w14:textId="77777777" w:rsidR="00474825" w:rsidRPr="00340BE4" w:rsidRDefault="00474825" w:rsidP="0000734D">
            <w:pPr>
              <w:spacing w:after="0" w:line="240" w:lineRule="auto"/>
              <w:jc w:val="center"/>
              <w:rPr>
                <w:rFonts w:ascii="Times New Roman" w:eastAsia="Times New Roman" w:hAnsi="Times New Roman" w:cs="Times New Roman"/>
                <w:color w:val="000000"/>
                <w:sz w:val="24"/>
                <w:szCs w:val="24"/>
              </w:rPr>
            </w:pPr>
            <w:proofErr w:type="spellStart"/>
            <w:r w:rsidRPr="00340BE4">
              <w:rPr>
                <w:rFonts w:ascii="Times New Roman" w:eastAsia="Times New Roman" w:hAnsi="Times New Roman" w:cs="Times New Roman"/>
                <w:color w:val="000000"/>
                <w:sz w:val="24"/>
                <w:szCs w:val="24"/>
              </w:rPr>
              <w:t>шт</w:t>
            </w:r>
            <w:proofErr w:type="spellEnd"/>
          </w:p>
        </w:tc>
        <w:tc>
          <w:tcPr>
            <w:tcW w:w="680" w:type="dxa"/>
          </w:tcPr>
          <w:p w14:paraId="060BCE3E" w14:textId="77777777" w:rsidR="00474825" w:rsidRPr="00340BE4" w:rsidRDefault="00474825" w:rsidP="0000734D">
            <w:pPr>
              <w:spacing w:after="0" w:line="240" w:lineRule="auto"/>
              <w:jc w:val="center"/>
              <w:rPr>
                <w:rFonts w:ascii="Times New Roman" w:eastAsia="Times New Roman" w:hAnsi="Times New Roman" w:cs="Times New Roman"/>
                <w:sz w:val="24"/>
                <w:szCs w:val="24"/>
                <w:lang w:val="en-US"/>
              </w:rPr>
            </w:pPr>
            <w:r w:rsidRPr="00340BE4">
              <w:rPr>
                <w:rFonts w:ascii="Times New Roman" w:eastAsia="Times New Roman" w:hAnsi="Times New Roman" w:cs="Times New Roman"/>
                <w:sz w:val="24"/>
                <w:szCs w:val="24"/>
                <w:lang w:val="en-US"/>
              </w:rPr>
              <w:t>2</w:t>
            </w:r>
          </w:p>
        </w:tc>
      </w:tr>
    </w:tbl>
    <w:p w14:paraId="60187EA6" w14:textId="77777777" w:rsidR="00474825" w:rsidRPr="00340BE4" w:rsidRDefault="00474825" w:rsidP="00474825">
      <w:pPr>
        <w:spacing w:after="0" w:line="240" w:lineRule="auto"/>
        <w:rPr>
          <w:rFonts w:ascii="Times New Roman" w:hAnsi="Times New Roman" w:cs="Times New Roman"/>
          <w:sz w:val="24"/>
          <w:szCs w:val="24"/>
        </w:rPr>
      </w:pPr>
    </w:p>
    <w:p w14:paraId="26BFA16A" w14:textId="77777777" w:rsidR="00474825" w:rsidRPr="00340BE4" w:rsidRDefault="00474825" w:rsidP="00474825">
      <w:pPr>
        <w:shd w:val="clear" w:color="auto" w:fill="FFFFFF"/>
        <w:tabs>
          <w:tab w:val="left" w:pos="709"/>
          <w:tab w:val="left" w:pos="851"/>
        </w:tabs>
        <w:suppressAutoHyphens/>
        <w:spacing w:after="0" w:line="240" w:lineRule="auto"/>
        <w:ind w:firstLine="709"/>
        <w:jc w:val="both"/>
        <w:rPr>
          <w:rFonts w:ascii="Times New Roman" w:eastAsia="Times New Roman" w:hAnsi="Times New Roman" w:cs="Times New Roman"/>
          <w:i/>
          <w:iCs/>
          <w:kern w:val="36"/>
          <w:sz w:val="24"/>
          <w:szCs w:val="24"/>
          <w:lang w:eastAsia="uk-UA"/>
        </w:rPr>
      </w:pPr>
      <w:r w:rsidRPr="00340BE4">
        <w:rPr>
          <w:rFonts w:ascii="Times New Roman" w:eastAsia="Times New Roman" w:hAnsi="Times New Roman" w:cs="Times New Roman"/>
          <w:i/>
          <w:iCs/>
          <w:kern w:val="36"/>
          <w:sz w:val="24"/>
          <w:szCs w:val="24"/>
          <w:lang w:eastAsia="uk-UA"/>
        </w:rPr>
        <w:t>В місцях де технічна специфікація містить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20A023B2" w14:textId="77777777" w:rsidR="00474825" w:rsidRPr="00340BE4" w:rsidRDefault="00474825" w:rsidP="00474825">
      <w:pPr>
        <w:spacing w:after="0" w:line="240" w:lineRule="auto"/>
        <w:rPr>
          <w:rFonts w:ascii="Times New Roman" w:hAnsi="Times New Roman" w:cs="Times New Roman"/>
          <w:bCs/>
          <w:i/>
          <w:iCs/>
          <w:sz w:val="24"/>
          <w:szCs w:val="24"/>
        </w:rPr>
      </w:pPr>
      <w:r w:rsidRPr="00340BE4">
        <w:rPr>
          <w:rFonts w:ascii="Times New Roman" w:hAnsi="Times New Roman" w:cs="Times New Roman"/>
          <w:bCs/>
          <w:i/>
          <w:iCs/>
          <w:sz w:val="24"/>
          <w:szCs w:val="24"/>
        </w:rPr>
        <w:t xml:space="preserve">Учасник має право подати еквівалент (аналог) товару запропонованого замовником в технічному завданні цієї тендерної документації. У разі подання еквіваленту (аналогу) товару, учасник </w:t>
      </w:r>
      <w:proofErr w:type="spellStart"/>
      <w:r w:rsidRPr="00340BE4">
        <w:rPr>
          <w:rFonts w:ascii="Times New Roman" w:hAnsi="Times New Roman" w:cs="Times New Roman"/>
          <w:bCs/>
          <w:i/>
          <w:iCs/>
          <w:sz w:val="24"/>
          <w:szCs w:val="24"/>
        </w:rPr>
        <w:t>повиннен</w:t>
      </w:r>
      <w:proofErr w:type="spellEnd"/>
      <w:r w:rsidRPr="00340BE4">
        <w:rPr>
          <w:rFonts w:ascii="Times New Roman" w:hAnsi="Times New Roman" w:cs="Times New Roman"/>
          <w:bCs/>
          <w:i/>
          <w:iCs/>
          <w:sz w:val="24"/>
          <w:szCs w:val="24"/>
        </w:rPr>
        <w:t xml:space="preserve"> довести, що такий товар за показниками (характеристиками) є не гіршим (кращим), ніж товар, зазначений в тендерній документації та повинен мати відповідне документальне підтвердження тощо</w:t>
      </w:r>
    </w:p>
    <w:p w14:paraId="3A862261" w14:textId="77777777" w:rsidR="00474825" w:rsidRPr="00340BE4" w:rsidRDefault="00474825" w:rsidP="00474825">
      <w:pPr>
        <w:spacing w:after="0" w:line="240" w:lineRule="auto"/>
        <w:rPr>
          <w:rFonts w:ascii="Times New Roman" w:hAnsi="Times New Roman" w:cs="Times New Roman"/>
          <w:bCs/>
          <w:i/>
          <w:iCs/>
          <w:sz w:val="24"/>
          <w:szCs w:val="24"/>
        </w:rPr>
      </w:pPr>
    </w:p>
    <w:p w14:paraId="46E1BE5A" w14:textId="77777777" w:rsidR="00474825" w:rsidRPr="00340BE4" w:rsidRDefault="00474825" w:rsidP="00474825">
      <w:pPr>
        <w:spacing w:after="0" w:line="240" w:lineRule="auto"/>
        <w:rPr>
          <w:rFonts w:ascii="Times New Roman" w:eastAsia="Times New Roman" w:hAnsi="Times New Roman" w:cs="Times New Roman"/>
          <w:color w:val="000000"/>
          <w:sz w:val="24"/>
          <w:szCs w:val="24"/>
          <w:lang w:eastAsia="uk-UA"/>
        </w:rPr>
      </w:pPr>
      <w:r w:rsidRPr="00340BE4">
        <w:rPr>
          <w:rFonts w:ascii="Times New Roman" w:eastAsia="Times New Roman" w:hAnsi="Times New Roman" w:cs="Times New Roman"/>
          <w:b/>
          <w:color w:val="000000"/>
          <w:sz w:val="24"/>
          <w:szCs w:val="24"/>
          <w:lang w:eastAsia="uk-UA"/>
        </w:rPr>
        <w:t>Місце поставки</w:t>
      </w:r>
      <w:r w:rsidRPr="00340BE4">
        <w:rPr>
          <w:rFonts w:ascii="Times New Roman" w:eastAsia="Times New Roman" w:hAnsi="Times New Roman" w:cs="Times New Roman"/>
          <w:color w:val="000000"/>
          <w:sz w:val="24"/>
          <w:szCs w:val="24"/>
          <w:lang w:eastAsia="uk-UA"/>
        </w:rPr>
        <w:t xml:space="preserve">: ДНДКІ </w:t>
      </w:r>
      <w:proofErr w:type="spellStart"/>
      <w:r w:rsidRPr="00340BE4">
        <w:rPr>
          <w:rFonts w:ascii="Times New Roman" w:eastAsia="Times New Roman" w:hAnsi="Times New Roman" w:cs="Times New Roman"/>
          <w:color w:val="000000"/>
          <w:sz w:val="24"/>
          <w:szCs w:val="24"/>
          <w:lang w:eastAsia="uk-UA"/>
        </w:rPr>
        <w:t>ветпрепаратів</w:t>
      </w:r>
      <w:proofErr w:type="spellEnd"/>
      <w:r w:rsidRPr="00340BE4">
        <w:rPr>
          <w:rFonts w:ascii="Times New Roman" w:eastAsia="Times New Roman" w:hAnsi="Times New Roman" w:cs="Times New Roman"/>
          <w:color w:val="000000"/>
          <w:sz w:val="24"/>
          <w:szCs w:val="24"/>
          <w:lang w:eastAsia="uk-UA"/>
        </w:rPr>
        <w:t xml:space="preserve"> та кормових добавок (м. Львів, вул. Донецька, 11).</w:t>
      </w:r>
    </w:p>
    <w:p w14:paraId="5D5057BD" w14:textId="77777777" w:rsidR="00474825" w:rsidRDefault="00474825" w:rsidP="00474825">
      <w:pPr>
        <w:spacing w:after="0" w:line="240" w:lineRule="auto"/>
        <w:rPr>
          <w:rFonts w:ascii="Times New Roman" w:eastAsia="Times New Roman" w:hAnsi="Times New Roman" w:cs="Times New Roman"/>
          <w:b/>
          <w:color w:val="000000"/>
          <w:sz w:val="24"/>
          <w:szCs w:val="24"/>
          <w:lang w:eastAsia="uk-UA"/>
        </w:rPr>
      </w:pPr>
    </w:p>
    <w:p w14:paraId="6E42CDB7" w14:textId="77777777" w:rsidR="00474825" w:rsidRPr="00340BE4" w:rsidRDefault="00474825" w:rsidP="00474825">
      <w:pPr>
        <w:spacing w:after="0" w:line="240" w:lineRule="auto"/>
        <w:rPr>
          <w:rFonts w:ascii="Times New Roman" w:eastAsia="Times New Roman" w:hAnsi="Times New Roman" w:cs="Times New Roman"/>
          <w:color w:val="000000"/>
          <w:sz w:val="24"/>
          <w:szCs w:val="24"/>
          <w:lang w:eastAsia="uk-UA"/>
        </w:rPr>
      </w:pPr>
      <w:r w:rsidRPr="00340BE4">
        <w:rPr>
          <w:rFonts w:ascii="Times New Roman" w:eastAsia="Times New Roman" w:hAnsi="Times New Roman" w:cs="Times New Roman"/>
          <w:b/>
          <w:color w:val="000000"/>
          <w:sz w:val="24"/>
          <w:szCs w:val="24"/>
          <w:lang w:eastAsia="uk-UA"/>
        </w:rPr>
        <w:t xml:space="preserve">Періодичність поставки: </w:t>
      </w:r>
      <w:r w:rsidRPr="00340BE4">
        <w:rPr>
          <w:rFonts w:ascii="Times New Roman" w:eastAsia="Times New Roman" w:hAnsi="Times New Roman" w:cs="Times New Roman"/>
          <w:color w:val="000000"/>
          <w:sz w:val="24"/>
          <w:szCs w:val="24"/>
          <w:lang w:eastAsia="uk-UA"/>
        </w:rPr>
        <w:t>погоджується із замовником</w:t>
      </w:r>
    </w:p>
    <w:p w14:paraId="54807AEA" w14:textId="77777777" w:rsidR="00913310" w:rsidRDefault="00913310"/>
    <w:sectPr w:rsidR="0091331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EA007F"/>
    <w:multiLevelType w:val="multilevel"/>
    <w:tmpl w:val="801C5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565EFB"/>
    <w:multiLevelType w:val="multilevel"/>
    <w:tmpl w:val="FA66D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6C0D18"/>
    <w:multiLevelType w:val="multilevel"/>
    <w:tmpl w:val="ECD2C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1F0DC0"/>
    <w:multiLevelType w:val="multilevel"/>
    <w:tmpl w:val="7EFCFD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E505A4"/>
    <w:multiLevelType w:val="multilevel"/>
    <w:tmpl w:val="3F16A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CD2993"/>
    <w:multiLevelType w:val="multilevel"/>
    <w:tmpl w:val="285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5"/>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223"/>
    <w:rsid w:val="0024464B"/>
    <w:rsid w:val="00474825"/>
    <w:rsid w:val="00913310"/>
    <w:rsid w:val="009C7C31"/>
    <w:rsid w:val="00DF222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D47CE"/>
  <w15:chartTrackingRefBased/>
  <w15:docId w15:val="{A7F33A67-2145-47E5-8A52-DD6AACDE8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DF2223"/>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F2223"/>
    <w:rPr>
      <w:rFonts w:ascii="Times New Roman" w:eastAsia="Times New Roman" w:hAnsi="Times New Roman" w:cs="Times New Roman"/>
      <w:b/>
      <w:bCs/>
      <w:sz w:val="36"/>
      <w:szCs w:val="36"/>
      <w:lang w:eastAsia="uk-UA"/>
    </w:rPr>
  </w:style>
  <w:style w:type="paragraph" w:styleId="a3">
    <w:name w:val="Normal (Web)"/>
    <w:basedOn w:val="a"/>
    <w:uiPriority w:val="99"/>
    <w:semiHidden/>
    <w:unhideWhenUsed/>
    <w:rsid w:val="00DF222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whitespace-normal">
    <w:name w:val="whitespace-normal"/>
    <w:basedOn w:val="a0"/>
    <w:rsid w:val="00DF2223"/>
  </w:style>
  <w:style w:type="character" w:styleId="a4">
    <w:name w:val="Strong"/>
    <w:basedOn w:val="a0"/>
    <w:uiPriority w:val="22"/>
    <w:qFormat/>
    <w:rsid w:val="00DF22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8364894">
      <w:bodyDiv w:val="1"/>
      <w:marLeft w:val="0"/>
      <w:marRight w:val="0"/>
      <w:marTop w:val="0"/>
      <w:marBottom w:val="0"/>
      <w:divBdr>
        <w:top w:val="none" w:sz="0" w:space="0" w:color="auto"/>
        <w:left w:val="none" w:sz="0" w:space="0" w:color="auto"/>
        <w:bottom w:val="none" w:sz="0" w:space="0" w:color="auto"/>
        <w:right w:val="none" w:sz="0" w:space="0" w:color="auto"/>
      </w:divBdr>
    </w:div>
    <w:div w:id="1736203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5239</Words>
  <Characters>2987</Characters>
  <Application>Microsoft Office Word</Application>
  <DocSecurity>0</DocSecurity>
  <Lines>24</Lines>
  <Paragraphs>16</Paragraphs>
  <ScaleCrop>false</ScaleCrop>
  <Company/>
  <LinksUpToDate>false</LinksUpToDate>
  <CharactersWithSpaces>8210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dc:creator>
  <cp:keywords/>
  <dc:description/>
  <cp:lastModifiedBy>Sofia</cp:lastModifiedBy>
  <cp:revision>3</cp:revision>
  <dcterms:created xsi:type="dcterms:W3CDTF">2026-10-22T09:19:00Z</dcterms:created>
  <dcterms:modified xsi:type="dcterms:W3CDTF">2026-10-22T09:22:00Z</dcterms:modified>
</cp:coreProperties>
</file>