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AB959"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b/>
          <w:bCs/>
          <w:sz w:val="24"/>
          <w:szCs w:val="24"/>
          <w:lang w:eastAsia="uk-UA"/>
        </w:rPr>
      </w:pPr>
      <w:r w:rsidRPr="003C1428">
        <w:rPr>
          <w:rFonts w:ascii="Times New Roman" w:eastAsia="Times New Roman" w:hAnsi="Times New Roman" w:cs="Times New Roman"/>
          <w:b/>
          <w:bCs/>
          <w:sz w:val="24"/>
          <w:szCs w:val="24"/>
          <w:lang w:eastAsia="uk-UA"/>
        </w:rPr>
        <w:t>Обґрунтування технічних та якісних характеристик, очікуваної вартості предмета закупівлі</w:t>
      </w:r>
    </w:p>
    <w:p w14:paraId="5575525D" w14:textId="77777777" w:rsidR="003C1428" w:rsidRPr="003C1428" w:rsidRDefault="003C1428" w:rsidP="003C1428">
      <w:pPr>
        <w:numPr>
          <w:ilvl w:val="0"/>
          <w:numId w:val="1"/>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Технічні та якісні характеристики</w:t>
      </w:r>
    </w:p>
    <w:p w14:paraId="10E59B1F"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Предмет закупівлі: реагенти та набори для проведення експрес-тестів та створення контрольованих атмосферних умов для інкубації мікроорганізмів (ДК 021:2015: 33696500-0 — лабораторні реактиви). Закупівля здійснюється з метою забезпечення безперервності проведення лабораторних досліджень відповідно до напрямів діяльності Замовника.</w:t>
      </w:r>
    </w:p>
    <w:p w14:paraId="537CA5DD"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Технічну специфікацію сформовано з урахуванням виробничої потреби Замовника та необхідності отримання достовірних і відтворюваних результатів мікробіологічних досліджень. Специфікація містить 4 позиції, які відповідають двом функціональним напрямам.</w:t>
      </w:r>
    </w:p>
    <w:p w14:paraId="6FF3F290"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Експрес-тести для ідентифікації та диференціації мікроорганізмів:</w:t>
      </w:r>
    </w:p>
    <w:p w14:paraId="7CAD7200" w14:textId="77777777" w:rsidR="003C1428" w:rsidRPr="003C1428" w:rsidRDefault="003C1428" w:rsidP="003C1428">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ONPG-тест (поз. 1) для визначення активності бактеріальної β-</w:t>
      </w:r>
      <w:proofErr w:type="spellStart"/>
      <w:r w:rsidRPr="003C1428">
        <w:rPr>
          <w:rFonts w:ascii="Times New Roman" w:eastAsia="Times New Roman" w:hAnsi="Times New Roman" w:cs="Times New Roman"/>
          <w:sz w:val="24"/>
          <w:szCs w:val="24"/>
          <w:lang w:eastAsia="uk-UA"/>
        </w:rPr>
        <w:t>галактозидази</w:t>
      </w:r>
      <w:proofErr w:type="spellEnd"/>
      <w:r w:rsidRPr="003C1428">
        <w:rPr>
          <w:rFonts w:ascii="Times New Roman" w:eastAsia="Times New Roman" w:hAnsi="Times New Roman" w:cs="Times New Roman"/>
          <w:sz w:val="24"/>
          <w:szCs w:val="24"/>
          <w:lang w:eastAsia="uk-UA"/>
        </w:rPr>
        <w:t xml:space="preserve">. Кожен диск містить </w:t>
      </w:r>
      <w:proofErr w:type="spellStart"/>
      <w:r w:rsidRPr="003C1428">
        <w:rPr>
          <w:rFonts w:ascii="Times New Roman" w:eastAsia="Times New Roman" w:hAnsi="Times New Roman" w:cs="Times New Roman"/>
          <w:sz w:val="24"/>
          <w:szCs w:val="24"/>
          <w:lang w:eastAsia="uk-UA"/>
        </w:rPr>
        <w:t>орто-нітрофеніл</w:t>
      </w:r>
      <w:proofErr w:type="spellEnd"/>
      <w:r w:rsidRPr="003C1428">
        <w:rPr>
          <w:rFonts w:ascii="Times New Roman" w:eastAsia="Times New Roman" w:hAnsi="Times New Roman" w:cs="Times New Roman"/>
          <w:sz w:val="24"/>
          <w:szCs w:val="24"/>
          <w:lang w:eastAsia="uk-UA"/>
        </w:rPr>
        <w:t>-β-D-</w:t>
      </w:r>
      <w:proofErr w:type="spellStart"/>
      <w:r w:rsidRPr="003C1428">
        <w:rPr>
          <w:rFonts w:ascii="Times New Roman" w:eastAsia="Times New Roman" w:hAnsi="Times New Roman" w:cs="Times New Roman"/>
          <w:sz w:val="24"/>
          <w:szCs w:val="24"/>
          <w:lang w:eastAsia="uk-UA"/>
        </w:rPr>
        <w:t>галактопіранозид</w:t>
      </w:r>
      <w:proofErr w:type="spellEnd"/>
      <w:r w:rsidRPr="003C1428">
        <w:rPr>
          <w:rFonts w:ascii="Times New Roman" w:eastAsia="Times New Roman" w:hAnsi="Times New Roman" w:cs="Times New Roman"/>
          <w:sz w:val="24"/>
          <w:szCs w:val="24"/>
          <w:lang w:eastAsia="uk-UA"/>
        </w:rPr>
        <w:t xml:space="preserve"> (ONPG) як специфічний субстрат ферменту. Набір поставляється у вигляді 5 картриджів по 50 дисків у термоізольованому контейнері з </w:t>
      </w:r>
      <w:proofErr w:type="spellStart"/>
      <w:r w:rsidRPr="003C1428">
        <w:rPr>
          <w:rFonts w:ascii="Times New Roman" w:eastAsia="Times New Roman" w:hAnsi="Times New Roman" w:cs="Times New Roman"/>
          <w:sz w:val="24"/>
          <w:szCs w:val="24"/>
          <w:lang w:eastAsia="uk-UA"/>
        </w:rPr>
        <w:t>підсушувачем</w:t>
      </w:r>
      <w:proofErr w:type="spellEnd"/>
      <w:r w:rsidRPr="003C1428">
        <w:rPr>
          <w:rFonts w:ascii="Times New Roman" w:eastAsia="Times New Roman" w:hAnsi="Times New Roman" w:cs="Times New Roman"/>
          <w:sz w:val="24"/>
          <w:szCs w:val="24"/>
          <w:lang w:eastAsia="uk-UA"/>
        </w:rPr>
        <w:t>, що забезпечує збереження властивостей дисків під час транспортування та зберігання;</w:t>
      </w:r>
    </w:p>
    <w:p w14:paraId="24FB5539" w14:textId="77777777" w:rsidR="003C1428" w:rsidRPr="003C1428" w:rsidRDefault="003C1428" w:rsidP="003C1428">
      <w:pPr>
        <w:numPr>
          <w:ilvl w:val="0"/>
          <w:numId w:val="2"/>
        </w:numPr>
        <w:spacing w:before="100" w:beforeAutospacing="1" w:after="100" w:afterAutospacing="1" w:line="240" w:lineRule="auto"/>
        <w:rPr>
          <w:rFonts w:ascii="Times New Roman" w:eastAsia="Times New Roman" w:hAnsi="Times New Roman" w:cs="Times New Roman"/>
          <w:sz w:val="24"/>
          <w:szCs w:val="24"/>
          <w:lang w:eastAsia="uk-UA"/>
        </w:rPr>
      </w:pPr>
      <w:proofErr w:type="spellStart"/>
      <w:r w:rsidRPr="003C1428">
        <w:rPr>
          <w:rFonts w:ascii="Times New Roman" w:eastAsia="Times New Roman" w:hAnsi="Times New Roman" w:cs="Times New Roman"/>
          <w:sz w:val="24"/>
          <w:szCs w:val="24"/>
          <w:lang w:eastAsia="uk-UA"/>
        </w:rPr>
        <w:t>оксидазний</w:t>
      </w:r>
      <w:proofErr w:type="spellEnd"/>
      <w:r w:rsidRPr="003C1428">
        <w:rPr>
          <w:rFonts w:ascii="Times New Roman" w:eastAsia="Times New Roman" w:hAnsi="Times New Roman" w:cs="Times New Roman"/>
          <w:sz w:val="24"/>
          <w:szCs w:val="24"/>
          <w:lang w:eastAsia="uk-UA"/>
        </w:rPr>
        <w:t xml:space="preserve"> тест у вигляді смужок (поз. 2) для диференціації та ідентифікації мікроорганізмів, зокрема грам-негативних бактерій, на основі наявності ферменту </w:t>
      </w:r>
      <w:proofErr w:type="spellStart"/>
      <w:r w:rsidRPr="003C1428">
        <w:rPr>
          <w:rFonts w:ascii="Times New Roman" w:eastAsia="Times New Roman" w:hAnsi="Times New Roman" w:cs="Times New Roman"/>
          <w:sz w:val="24"/>
          <w:szCs w:val="24"/>
          <w:lang w:eastAsia="uk-UA"/>
        </w:rPr>
        <w:t>цитохромоксидази</w:t>
      </w:r>
      <w:proofErr w:type="spellEnd"/>
      <w:r w:rsidRPr="003C1428">
        <w:rPr>
          <w:rFonts w:ascii="Times New Roman" w:eastAsia="Times New Roman" w:hAnsi="Times New Roman" w:cs="Times New Roman"/>
          <w:sz w:val="24"/>
          <w:szCs w:val="24"/>
          <w:lang w:eastAsia="uk-UA"/>
        </w:rPr>
        <w:t>. Реактивна зона смужки просякнута N,N,N′,N′-</w:t>
      </w:r>
      <w:proofErr w:type="spellStart"/>
      <w:r w:rsidRPr="003C1428">
        <w:rPr>
          <w:rFonts w:ascii="Times New Roman" w:eastAsia="Times New Roman" w:hAnsi="Times New Roman" w:cs="Times New Roman"/>
          <w:sz w:val="24"/>
          <w:szCs w:val="24"/>
          <w:lang w:eastAsia="uk-UA"/>
        </w:rPr>
        <w:t>дигідрохлоридом</w:t>
      </w:r>
      <w:proofErr w:type="spellEnd"/>
      <w:r w:rsidRPr="003C1428">
        <w:rPr>
          <w:rFonts w:ascii="Times New Roman" w:eastAsia="Times New Roman" w:hAnsi="Times New Roman" w:cs="Times New Roman"/>
          <w:sz w:val="24"/>
          <w:szCs w:val="24"/>
          <w:lang w:eastAsia="uk-UA"/>
        </w:rPr>
        <w:t xml:space="preserve"> </w:t>
      </w:r>
      <w:proofErr w:type="spellStart"/>
      <w:r w:rsidRPr="003C1428">
        <w:rPr>
          <w:rFonts w:ascii="Times New Roman" w:eastAsia="Times New Roman" w:hAnsi="Times New Roman" w:cs="Times New Roman"/>
          <w:sz w:val="24"/>
          <w:szCs w:val="24"/>
          <w:lang w:eastAsia="uk-UA"/>
        </w:rPr>
        <w:t>тетраметил</w:t>
      </w:r>
      <w:proofErr w:type="spellEnd"/>
      <w:r w:rsidRPr="003C1428">
        <w:rPr>
          <w:rFonts w:ascii="Times New Roman" w:eastAsia="Times New Roman" w:hAnsi="Times New Roman" w:cs="Times New Roman"/>
          <w:sz w:val="24"/>
          <w:szCs w:val="24"/>
          <w:lang w:eastAsia="uk-UA"/>
        </w:rPr>
        <w:t>-п-</w:t>
      </w:r>
      <w:proofErr w:type="spellStart"/>
      <w:r w:rsidRPr="003C1428">
        <w:rPr>
          <w:rFonts w:ascii="Times New Roman" w:eastAsia="Times New Roman" w:hAnsi="Times New Roman" w:cs="Times New Roman"/>
          <w:sz w:val="24"/>
          <w:szCs w:val="24"/>
          <w:lang w:eastAsia="uk-UA"/>
        </w:rPr>
        <w:t>фенілендіаміну</w:t>
      </w:r>
      <w:proofErr w:type="spellEnd"/>
      <w:r w:rsidRPr="003C1428">
        <w:rPr>
          <w:rFonts w:ascii="Times New Roman" w:eastAsia="Times New Roman" w:hAnsi="Times New Roman" w:cs="Times New Roman"/>
          <w:sz w:val="24"/>
          <w:szCs w:val="24"/>
          <w:lang w:eastAsia="uk-UA"/>
        </w:rPr>
        <w:t xml:space="preserve">. Тест повинен відповідати вимогам стандартів EN ISO 16266 та ISO 9308-1 щодо виявлення </w:t>
      </w:r>
      <w:proofErr w:type="spellStart"/>
      <w:r w:rsidRPr="003C1428">
        <w:rPr>
          <w:rFonts w:ascii="Times New Roman" w:eastAsia="Times New Roman" w:hAnsi="Times New Roman" w:cs="Times New Roman"/>
          <w:sz w:val="24"/>
          <w:szCs w:val="24"/>
          <w:lang w:eastAsia="uk-UA"/>
        </w:rPr>
        <w:t>Pseudomonas</w:t>
      </w:r>
      <w:proofErr w:type="spellEnd"/>
      <w:r w:rsidRPr="003C1428">
        <w:rPr>
          <w:rFonts w:ascii="Times New Roman" w:eastAsia="Times New Roman" w:hAnsi="Times New Roman" w:cs="Times New Roman"/>
          <w:sz w:val="24"/>
          <w:szCs w:val="24"/>
          <w:lang w:eastAsia="uk-UA"/>
        </w:rPr>
        <w:t xml:space="preserve"> </w:t>
      </w:r>
      <w:proofErr w:type="spellStart"/>
      <w:r w:rsidRPr="003C1428">
        <w:rPr>
          <w:rFonts w:ascii="Times New Roman" w:eastAsia="Times New Roman" w:hAnsi="Times New Roman" w:cs="Times New Roman"/>
          <w:sz w:val="24"/>
          <w:szCs w:val="24"/>
          <w:lang w:eastAsia="uk-UA"/>
        </w:rPr>
        <w:t>aeruginosa</w:t>
      </w:r>
      <w:proofErr w:type="spellEnd"/>
      <w:r w:rsidRPr="003C1428">
        <w:rPr>
          <w:rFonts w:ascii="Times New Roman" w:eastAsia="Times New Roman" w:hAnsi="Times New Roman" w:cs="Times New Roman"/>
          <w:sz w:val="24"/>
          <w:szCs w:val="24"/>
          <w:lang w:eastAsia="uk-UA"/>
        </w:rPr>
        <w:t xml:space="preserve"> та підтвердження наявності </w:t>
      </w:r>
      <w:proofErr w:type="spellStart"/>
      <w:r w:rsidRPr="003C1428">
        <w:rPr>
          <w:rFonts w:ascii="Times New Roman" w:eastAsia="Times New Roman" w:hAnsi="Times New Roman" w:cs="Times New Roman"/>
          <w:sz w:val="24"/>
          <w:szCs w:val="24"/>
          <w:lang w:eastAsia="uk-UA"/>
        </w:rPr>
        <w:t>Escherichia</w:t>
      </w:r>
      <w:proofErr w:type="spellEnd"/>
      <w:r w:rsidRPr="003C1428">
        <w:rPr>
          <w:rFonts w:ascii="Times New Roman" w:eastAsia="Times New Roman" w:hAnsi="Times New Roman" w:cs="Times New Roman"/>
          <w:sz w:val="24"/>
          <w:szCs w:val="24"/>
          <w:lang w:eastAsia="uk-UA"/>
        </w:rPr>
        <w:t xml:space="preserve"> </w:t>
      </w:r>
      <w:proofErr w:type="spellStart"/>
      <w:r w:rsidRPr="003C1428">
        <w:rPr>
          <w:rFonts w:ascii="Times New Roman" w:eastAsia="Times New Roman" w:hAnsi="Times New Roman" w:cs="Times New Roman"/>
          <w:sz w:val="24"/>
          <w:szCs w:val="24"/>
          <w:lang w:eastAsia="uk-UA"/>
        </w:rPr>
        <w:t>coli</w:t>
      </w:r>
      <w:proofErr w:type="spellEnd"/>
      <w:r w:rsidRPr="003C1428">
        <w:rPr>
          <w:rFonts w:ascii="Times New Roman" w:eastAsia="Times New Roman" w:hAnsi="Times New Roman" w:cs="Times New Roman"/>
          <w:sz w:val="24"/>
          <w:szCs w:val="24"/>
          <w:lang w:eastAsia="uk-UA"/>
        </w:rPr>
        <w:t xml:space="preserve"> і </w:t>
      </w:r>
      <w:proofErr w:type="spellStart"/>
      <w:r w:rsidRPr="003C1428">
        <w:rPr>
          <w:rFonts w:ascii="Times New Roman" w:eastAsia="Times New Roman" w:hAnsi="Times New Roman" w:cs="Times New Roman"/>
          <w:sz w:val="24"/>
          <w:szCs w:val="24"/>
          <w:lang w:eastAsia="uk-UA"/>
        </w:rPr>
        <w:t>коліформних</w:t>
      </w:r>
      <w:proofErr w:type="spellEnd"/>
      <w:r w:rsidRPr="003C1428">
        <w:rPr>
          <w:rFonts w:ascii="Times New Roman" w:eastAsia="Times New Roman" w:hAnsi="Times New Roman" w:cs="Times New Roman"/>
          <w:sz w:val="24"/>
          <w:szCs w:val="24"/>
          <w:lang w:eastAsia="uk-UA"/>
        </w:rPr>
        <w:t xml:space="preserve"> бактерій.</w:t>
      </w:r>
    </w:p>
    <w:p w14:paraId="590142D9"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Реагенти для створення контрольованих атмосферних умов інкубації:</w:t>
      </w:r>
    </w:p>
    <w:p w14:paraId="206E6230" w14:textId="77777777" w:rsidR="003C1428" w:rsidRPr="003C1428" w:rsidRDefault="003C1428" w:rsidP="003C1428">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 xml:space="preserve">генератори </w:t>
      </w:r>
      <w:proofErr w:type="spellStart"/>
      <w:r w:rsidRPr="003C1428">
        <w:rPr>
          <w:rFonts w:ascii="Times New Roman" w:eastAsia="Times New Roman" w:hAnsi="Times New Roman" w:cs="Times New Roman"/>
          <w:sz w:val="24"/>
          <w:szCs w:val="24"/>
          <w:lang w:eastAsia="uk-UA"/>
        </w:rPr>
        <w:t>мікроаерофільної</w:t>
      </w:r>
      <w:proofErr w:type="spellEnd"/>
      <w:r w:rsidRPr="003C1428">
        <w:rPr>
          <w:rFonts w:ascii="Times New Roman" w:eastAsia="Times New Roman" w:hAnsi="Times New Roman" w:cs="Times New Roman"/>
          <w:sz w:val="24"/>
          <w:szCs w:val="24"/>
          <w:lang w:eastAsia="uk-UA"/>
        </w:rPr>
        <w:t xml:space="preserve"> атмосфери (поз. 3) для інкубації </w:t>
      </w:r>
      <w:proofErr w:type="spellStart"/>
      <w:r w:rsidRPr="003C1428">
        <w:rPr>
          <w:rFonts w:ascii="Times New Roman" w:eastAsia="Times New Roman" w:hAnsi="Times New Roman" w:cs="Times New Roman"/>
          <w:sz w:val="24"/>
          <w:szCs w:val="24"/>
          <w:lang w:eastAsia="uk-UA"/>
        </w:rPr>
        <w:t>мікроаерофільних</w:t>
      </w:r>
      <w:proofErr w:type="spellEnd"/>
      <w:r w:rsidRPr="003C1428">
        <w:rPr>
          <w:rFonts w:ascii="Times New Roman" w:eastAsia="Times New Roman" w:hAnsi="Times New Roman" w:cs="Times New Roman"/>
          <w:sz w:val="24"/>
          <w:szCs w:val="24"/>
          <w:lang w:eastAsia="uk-UA"/>
        </w:rPr>
        <w:t xml:space="preserve"> мікроорганізмів. Для об'єму 2,5 л концентрація кисню через 1 годину після початку генерації має становити від 6,2 до 13,2%, а концентрація вуглекислого газу через 24 години — від 2,5 до 9,5%;</w:t>
      </w:r>
    </w:p>
    <w:p w14:paraId="45B99FBB" w14:textId="77777777" w:rsidR="003C1428" w:rsidRPr="003C1428" w:rsidRDefault="003C1428" w:rsidP="003C1428">
      <w:pPr>
        <w:numPr>
          <w:ilvl w:val="0"/>
          <w:numId w:val="3"/>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генератори анаеробної атмосфери (поз. 4) для інкубації анаеробних мікроорганізмів. Для об'єму 2,5 л концентрація кисню через 2,5 години після початку генерації має бути менше 0,1%, а концентрація вуглекислого газу через 24 години — більше 15%.</w:t>
      </w:r>
    </w:p>
    <w:p w14:paraId="7D31B008"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Кількісні параметри генерованої атмосфери встановлено для того, щоб умови культивування були стабільними й відтворюваними, а результати досліджень — достовірними. Генератори розраховані на об'єм 2,5 л і індивідуально упаковані, що забезпечує дозоване використання та збереження їх властивостей до моменту застосування.</w:t>
      </w:r>
    </w:p>
    <w:p w14:paraId="763B20B5"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 xml:space="preserve">Загальні обсяги закупівлі: ONPG-тест — 1 упаковка (250 дисків); </w:t>
      </w:r>
      <w:proofErr w:type="spellStart"/>
      <w:r w:rsidRPr="003C1428">
        <w:rPr>
          <w:rFonts w:ascii="Times New Roman" w:eastAsia="Times New Roman" w:hAnsi="Times New Roman" w:cs="Times New Roman"/>
          <w:sz w:val="24"/>
          <w:szCs w:val="24"/>
          <w:lang w:eastAsia="uk-UA"/>
        </w:rPr>
        <w:t>оксидазний</w:t>
      </w:r>
      <w:proofErr w:type="spellEnd"/>
      <w:r w:rsidRPr="003C1428">
        <w:rPr>
          <w:rFonts w:ascii="Times New Roman" w:eastAsia="Times New Roman" w:hAnsi="Times New Roman" w:cs="Times New Roman"/>
          <w:sz w:val="24"/>
          <w:szCs w:val="24"/>
          <w:lang w:eastAsia="uk-UA"/>
        </w:rPr>
        <w:t xml:space="preserve"> тест — 12 упаковок по 50 смужок (600 смужок); генератори </w:t>
      </w:r>
      <w:proofErr w:type="spellStart"/>
      <w:r w:rsidRPr="003C1428">
        <w:rPr>
          <w:rFonts w:ascii="Times New Roman" w:eastAsia="Times New Roman" w:hAnsi="Times New Roman" w:cs="Times New Roman"/>
          <w:sz w:val="24"/>
          <w:szCs w:val="24"/>
          <w:lang w:eastAsia="uk-UA"/>
        </w:rPr>
        <w:t>мікроаерофільної</w:t>
      </w:r>
      <w:proofErr w:type="spellEnd"/>
      <w:r w:rsidRPr="003C1428">
        <w:rPr>
          <w:rFonts w:ascii="Times New Roman" w:eastAsia="Times New Roman" w:hAnsi="Times New Roman" w:cs="Times New Roman"/>
          <w:sz w:val="24"/>
          <w:szCs w:val="24"/>
          <w:lang w:eastAsia="uk-UA"/>
        </w:rPr>
        <w:t xml:space="preserve"> атмосфери — 10 наборів по 10 генераторів (100 генераторів); генератори анаеробної атмосфери — 10 наборів по 10 генераторів (100 генераторів).</w:t>
      </w:r>
    </w:p>
    <w:p w14:paraId="3E1B4B50" w14:textId="167C475F"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p>
    <w:p w14:paraId="3825183A"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lastRenderedPageBreak/>
        <w:t xml:space="preserve">Місце поставки: ДНДКІ </w:t>
      </w:r>
      <w:proofErr w:type="spellStart"/>
      <w:r w:rsidRPr="003C1428">
        <w:rPr>
          <w:rFonts w:ascii="Times New Roman" w:eastAsia="Times New Roman" w:hAnsi="Times New Roman" w:cs="Times New Roman"/>
          <w:sz w:val="24"/>
          <w:szCs w:val="24"/>
          <w:lang w:eastAsia="uk-UA"/>
        </w:rPr>
        <w:t>ветпрепаратів</w:t>
      </w:r>
      <w:proofErr w:type="spellEnd"/>
      <w:r w:rsidRPr="003C1428">
        <w:rPr>
          <w:rFonts w:ascii="Times New Roman" w:eastAsia="Times New Roman" w:hAnsi="Times New Roman" w:cs="Times New Roman"/>
          <w:sz w:val="24"/>
          <w:szCs w:val="24"/>
          <w:lang w:eastAsia="uk-UA"/>
        </w:rPr>
        <w:t xml:space="preserve"> та кормових добавок (м. Львів, вул. Донецька, 11). Періодичність поставки погоджується із Замовником.</w:t>
      </w:r>
    </w:p>
    <w:p w14:paraId="021F2C96" w14:textId="77777777" w:rsidR="003C1428" w:rsidRPr="003C1428" w:rsidRDefault="003C1428" w:rsidP="003C1428">
      <w:pPr>
        <w:numPr>
          <w:ilvl w:val="0"/>
          <w:numId w:val="5"/>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Очікувана вартість</w:t>
      </w:r>
    </w:p>
    <w:p w14:paraId="00FE1CDC"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Очікувану вартість предмета закупівлі визначено відповідно до Методики визначення очікуваної вартості предмета закупівлі, затвердженої наказом Мінекономіки від 18.02.2020 № 275, шляхом аналізу ринку на підставі комерційних пропозицій від потенційних постачальників:</w:t>
      </w:r>
    </w:p>
    <w:p w14:paraId="2FA5D767" w14:textId="77777777" w:rsidR="003C1428" w:rsidRPr="003C1428" w:rsidRDefault="003C1428" w:rsidP="003C1428">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ТОВ «</w:t>
      </w:r>
      <w:proofErr w:type="spellStart"/>
      <w:r w:rsidRPr="003C1428">
        <w:rPr>
          <w:rFonts w:ascii="Times New Roman" w:eastAsia="Times New Roman" w:hAnsi="Times New Roman" w:cs="Times New Roman"/>
          <w:sz w:val="24"/>
          <w:szCs w:val="24"/>
          <w:lang w:eastAsia="uk-UA"/>
        </w:rPr>
        <w:t>Укрбіо</w:t>
      </w:r>
      <w:proofErr w:type="spellEnd"/>
      <w:r w:rsidRPr="003C1428">
        <w:rPr>
          <w:rFonts w:ascii="Times New Roman" w:eastAsia="Times New Roman" w:hAnsi="Times New Roman" w:cs="Times New Roman"/>
          <w:sz w:val="24"/>
          <w:szCs w:val="24"/>
          <w:lang w:eastAsia="uk-UA"/>
        </w:rPr>
        <w:t>» — 78 072,61 грн з ПДВ;</w:t>
      </w:r>
    </w:p>
    <w:p w14:paraId="08454CBA" w14:textId="77777777" w:rsidR="003C1428" w:rsidRPr="003C1428" w:rsidRDefault="003C1428" w:rsidP="003C1428">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 xml:space="preserve">ТОВ «Діалог </w:t>
      </w:r>
      <w:proofErr w:type="spellStart"/>
      <w:r w:rsidRPr="003C1428">
        <w:rPr>
          <w:rFonts w:ascii="Times New Roman" w:eastAsia="Times New Roman" w:hAnsi="Times New Roman" w:cs="Times New Roman"/>
          <w:sz w:val="24"/>
          <w:szCs w:val="24"/>
          <w:lang w:eastAsia="uk-UA"/>
        </w:rPr>
        <w:t>Діагностікс</w:t>
      </w:r>
      <w:proofErr w:type="spellEnd"/>
      <w:r w:rsidRPr="003C1428">
        <w:rPr>
          <w:rFonts w:ascii="Times New Roman" w:eastAsia="Times New Roman" w:hAnsi="Times New Roman" w:cs="Times New Roman"/>
          <w:sz w:val="24"/>
          <w:szCs w:val="24"/>
          <w:lang w:eastAsia="uk-UA"/>
        </w:rPr>
        <w:t>» — 100 492,50 грн з ПДВ;</w:t>
      </w:r>
    </w:p>
    <w:p w14:paraId="659D38BF" w14:textId="77777777" w:rsidR="003C1428" w:rsidRPr="003C1428" w:rsidRDefault="003C1428" w:rsidP="003C1428">
      <w:pPr>
        <w:numPr>
          <w:ilvl w:val="0"/>
          <w:numId w:val="6"/>
        </w:num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ПП «</w:t>
      </w:r>
      <w:proofErr w:type="spellStart"/>
      <w:r w:rsidRPr="003C1428">
        <w:rPr>
          <w:rFonts w:ascii="Times New Roman" w:eastAsia="Times New Roman" w:hAnsi="Times New Roman" w:cs="Times New Roman"/>
          <w:sz w:val="24"/>
          <w:szCs w:val="24"/>
          <w:lang w:eastAsia="uk-UA"/>
        </w:rPr>
        <w:t>Біола</w:t>
      </w:r>
      <w:proofErr w:type="spellEnd"/>
      <w:r w:rsidRPr="003C1428">
        <w:rPr>
          <w:rFonts w:ascii="Times New Roman" w:eastAsia="Times New Roman" w:hAnsi="Times New Roman" w:cs="Times New Roman"/>
          <w:sz w:val="24"/>
          <w:szCs w:val="24"/>
          <w:lang w:eastAsia="uk-UA"/>
        </w:rPr>
        <w:t>» — 91 420,00 грн з ПДВ.</w:t>
      </w:r>
    </w:p>
    <w:p w14:paraId="5B96F048"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Середнє арифметичне цінових пропозицій становить 89 995,04 грн з ПДВ ((78 072,61 + 100 492,50 + 91 420,00) / 3). З метою спрощення планування та проведення закупівлі очікувану вартість визначено із заокругленням до найближчої тисячі гривень.</w:t>
      </w:r>
    </w:p>
    <w:p w14:paraId="488CEA19" w14:textId="77777777" w:rsidR="003C1428" w:rsidRPr="003C1428" w:rsidRDefault="003C1428" w:rsidP="003C1428">
      <w:pPr>
        <w:spacing w:before="100" w:beforeAutospacing="1" w:after="100" w:afterAutospacing="1" w:line="240" w:lineRule="auto"/>
        <w:rPr>
          <w:rFonts w:ascii="Times New Roman" w:eastAsia="Times New Roman" w:hAnsi="Times New Roman" w:cs="Times New Roman"/>
          <w:sz w:val="24"/>
          <w:szCs w:val="24"/>
          <w:lang w:eastAsia="uk-UA"/>
        </w:rPr>
      </w:pPr>
      <w:r w:rsidRPr="003C1428">
        <w:rPr>
          <w:rFonts w:ascii="Times New Roman" w:eastAsia="Times New Roman" w:hAnsi="Times New Roman" w:cs="Times New Roman"/>
          <w:sz w:val="24"/>
          <w:szCs w:val="24"/>
          <w:lang w:eastAsia="uk-UA"/>
        </w:rPr>
        <w:t>Таким чином, очікувана вартість предмета закупівлі становить 90 000,00 грн з ПДВ, що відповідає поточному рівню ринкових цін і забезпечує принципи економності та ефективності використання бюджетних коштів. Комерційні пропозиції зберігаються в документах закупівлі.</w:t>
      </w:r>
    </w:p>
    <w:p w14:paraId="6C84F77A" w14:textId="77777777"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p>
    <w:p w14:paraId="4416F656" w14:textId="77777777"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D22ED">
        <w:rPr>
          <w:rFonts w:ascii="Times New Roman" w:hAnsi="Times New Roman" w:cs="Times New Roman"/>
          <w:b/>
          <w:iCs/>
          <w:sz w:val="24"/>
          <w:szCs w:val="24"/>
        </w:rPr>
        <w:t>ТЕХНІЧНА СПЕЦИФІКАЦІЯ</w:t>
      </w:r>
      <w:r w:rsidRPr="003D22ED">
        <w:rPr>
          <w:rFonts w:ascii="Times New Roman" w:hAnsi="Times New Roman" w:cs="Times New Roman"/>
          <w:b/>
          <w:sz w:val="24"/>
          <w:szCs w:val="24"/>
        </w:rPr>
        <w:t xml:space="preserve"> </w:t>
      </w:r>
    </w:p>
    <w:p w14:paraId="3FF51430" w14:textId="33E20923"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D22ED">
        <w:rPr>
          <w:rFonts w:ascii="Times New Roman" w:hAnsi="Times New Roman" w:cs="Times New Roman"/>
          <w:b/>
          <w:sz w:val="24"/>
          <w:szCs w:val="24"/>
        </w:rPr>
        <w:t xml:space="preserve">Найменування предмета закупівлі: </w:t>
      </w:r>
      <w:r>
        <w:rPr>
          <w:rFonts w:ascii="Times New Roman" w:hAnsi="Times New Roman" w:cs="Times New Roman"/>
          <w:b/>
          <w:sz w:val="24"/>
          <w:szCs w:val="24"/>
        </w:rPr>
        <w:t xml:space="preserve">Реагенти та набори для проведення експрес-тестів та створення контрольованих атмосферних умов для інкубації мікроорганізмів </w:t>
      </w:r>
      <w:r w:rsidRPr="003D22ED">
        <w:rPr>
          <w:rFonts w:ascii="Times New Roman" w:hAnsi="Times New Roman" w:cs="Times New Roman"/>
          <w:b/>
          <w:sz w:val="24"/>
          <w:szCs w:val="24"/>
        </w:rPr>
        <w:t xml:space="preserve">(Код ДК 021:2015 “Єдиний закупівельний словник” </w:t>
      </w:r>
      <w:r>
        <w:rPr>
          <w:rFonts w:ascii="Times New Roman" w:hAnsi="Times New Roman" w:cs="Times New Roman"/>
          <w:b/>
          <w:sz w:val="24"/>
          <w:szCs w:val="24"/>
        </w:rPr>
        <w:t>–</w:t>
      </w:r>
      <w:r w:rsidRPr="003D22ED">
        <w:rPr>
          <w:rFonts w:ascii="Times New Roman" w:hAnsi="Times New Roman" w:cs="Times New Roman"/>
          <w:b/>
          <w:sz w:val="24"/>
          <w:szCs w:val="24"/>
        </w:rPr>
        <w:t xml:space="preserve"> </w:t>
      </w:r>
      <w:r>
        <w:rPr>
          <w:rFonts w:ascii="Times New Roman" w:hAnsi="Times New Roman" w:cs="Times New Roman"/>
          <w:b/>
          <w:sz w:val="24"/>
          <w:szCs w:val="24"/>
        </w:rPr>
        <w:t>33696500-0</w:t>
      </w:r>
      <w:r w:rsidRPr="003D22ED">
        <w:rPr>
          <w:rFonts w:ascii="Times New Roman" w:hAnsi="Times New Roman" w:cs="Times New Roman"/>
          <w:b/>
          <w:sz w:val="24"/>
          <w:szCs w:val="24"/>
        </w:rPr>
        <w:t xml:space="preserve"> – </w:t>
      </w:r>
      <w:r w:rsidR="005D0C38">
        <w:rPr>
          <w:rFonts w:ascii="Times New Roman" w:hAnsi="Times New Roman" w:cs="Times New Roman"/>
          <w:b/>
          <w:sz w:val="24"/>
          <w:szCs w:val="24"/>
        </w:rPr>
        <w:t>Л</w:t>
      </w:r>
      <w:r>
        <w:rPr>
          <w:rFonts w:ascii="Times New Roman" w:hAnsi="Times New Roman" w:cs="Times New Roman"/>
          <w:b/>
          <w:sz w:val="24"/>
          <w:szCs w:val="24"/>
        </w:rPr>
        <w:t>абораторні реактиви</w:t>
      </w:r>
      <w:r w:rsidRPr="003D22ED">
        <w:rPr>
          <w:rFonts w:ascii="Times New Roman" w:hAnsi="Times New Roman" w:cs="Times New Roman"/>
          <w:b/>
          <w:sz w:val="24"/>
          <w:szCs w:val="24"/>
        </w:rPr>
        <w:t>)</w:t>
      </w:r>
    </w:p>
    <w:p w14:paraId="38145233" w14:textId="77777777"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14:paraId="7EA2436B" w14:textId="77777777"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3D22ED">
        <w:rPr>
          <w:rFonts w:ascii="Times New Roman" w:hAnsi="Times New Roman" w:cs="Times New Roman"/>
          <w:bCs/>
          <w:color w:val="000000"/>
          <w:sz w:val="24"/>
          <w:szCs w:val="24"/>
        </w:rPr>
        <w:t>1. Товар, запропонований Учасником, повинен відповідати технічним вимогам, встановленим в Технічному завданні.</w:t>
      </w:r>
    </w:p>
    <w:p w14:paraId="3201585B" w14:textId="77777777"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Cs/>
          <w:color w:val="000000"/>
          <w:sz w:val="24"/>
          <w:szCs w:val="24"/>
        </w:rPr>
      </w:pPr>
      <w:r w:rsidRPr="003D22ED">
        <w:rPr>
          <w:rFonts w:ascii="Times New Roman" w:hAnsi="Times New Roman" w:cs="Times New Roman"/>
          <w:bCs/>
          <w:sz w:val="24"/>
          <w:szCs w:val="24"/>
        </w:rPr>
        <w:t>1.1.</w:t>
      </w:r>
      <w:r w:rsidRPr="003D22ED">
        <w:rPr>
          <w:rFonts w:ascii="Times New Roman" w:hAnsi="Times New Roman" w:cs="Times New Roman"/>
          <w:b/>
          <w:sz w:val="24"/>
          <w:szCs w:val="24"/>
        </w:rPr>
        <w:t xml:space="preserve"> </w:t>
      </w:r>
      <w:r w:rsidRPr="003D22ED">
        <w:rPr>
          <w:rFonts w:ascii="Times New Roman" w:hAnsi="Times New Roman" w:cs="Times New Roman"/>
          <w:bCs/>
          <w:color w:val="000000"/>
          <w:sz w:val="24"/>
          <w:szCs w:val="24"/>
        </w:rPr>
        <w:t>Якість товару підтверджується сертифікатом аналізу/якості від виробника.</w:t>
      </w:r>
      <w:r>
        <w:rPr>
          <w:rFonts w:ascii="Times New Roman" w:hAnsi="Times New Roman" w:cs="Times New Roman"/>
          <w:bCs/>
          <w:color w:val="000000"/>
          <w:sz w:val="24"/>
          <w:szCs w:val="24"/>
        </w:rPr>
        <w:t xml:space="preserve"> У</w:t>
      </w:r>
      <w:r w:rsidRPr="002D1FF7">
        <w:rPr>
          <w:rFonts w:ascii="Times New Roman" w:hAnsi="Times New Roman" w:cs="Times New Roman"/>
          <w:color w:val="000000"/>
        </w:rPr>
        <w:t xml:space="preserve"> разі надання сертифікатів іноземною мовою, вони повинні </w:t>
      </w:r>
      <w:r>
        <w:rPr>
          <w:rFonts w:ascii="Times New Roman" w:hAnsi="Times New Roman" w:cs="Times New Roman"/>
          <w:color w:val="000000"/>
        </w:rPr>
        <w:t xml:space="preserve">супроводжуватися </w:t>
      </w:r>
      <w:r w:rsidRPr="002D1FF7">
        <w:rPr>
          <w:rFonts w:ascii="Times New Roman" w:hAnsi="Times New Roman" w:cs="Times New Roman"/>
          <w:color w:val="000000"/>
        </w:rPr>
        <w:t xml:space="preserve"> переклад</w:t>
      </w:r>
      <w:r>
        <w:rPr>
          <w:rFonts w:ascii="Times New Roman" w:hAnsi="Times New Roman" w:cs="Times New Roman"/>
          <w:color w:val="000000"/>
        </w:rPr>
        <w:t>ом</w:t>
      </w:r>
      <w:r w:rsidRPr="002D1FF7">
        <w:rPr>
          <w:rFonts w:ascii="Times New Roman" w:hAnsi="Times New Roman" w:cs="Times New Roman"/>
          <w:color w:val="000000"/>
        </w:rPr>
        <w:t xml:space="preserve"> українською мовою</w:t>
      </w:r>
      <w:r>
        <w:rPr>
          <w:rFonts w:ascii="Times New Roman" w:hAnsi="Times New Roman" w:cs="Times New Roman"/>
          <w:color w:val="000000"/>
        </w:rPr>
        <w:t>.</w:t>
      </w:r>
    </w:p>
    <w:p w14:paraId="78A777E4" w14:textId="77777777" w:rsidR="006E326B"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i/>
          <w:iCs/>
          <w:color w:val="000000"/>
          <w:sz w:val="24"/>
          <w:szCs w:val="24"/>
        </w:rPr>
      </w:pPr>
      <w:r w:rsidRPr="003D22ED">
        <w:rPr>
          <w:rFonts w:ascii="Times New Roman" w:hAnsi="Times New Roman" w:cs="Times New Roman"/>
          <w:bCs/>
          <w:sz w:val="24"/>
          <w:szCs w:val="24"/>
        </w:rPr>
        <w:t>1</w:t>
      </w:r>
      <w:r w:rsidRPr="00690474">
        <w:rPr>
          <w:rFonts w:ascii="Times New Roman" w:hAnsi="Times New Roman" w:cs="Times New Roman"/>
          <w:bCs/>
          <w:i/>
          <w:iCs/>
          <w:sz w:val="24"/>
          <w:szCs w:val="24"/>
        </w:rPr>
        <w:t>.3.</w:t>
      </w:r>
      <w:r w:rsidRPr="00690474">
        <w:rPr>
          <w:rFonts w:ascii="Times New Roman" w:hAnsi="Times New Roman" w:cs="Times New Roman"/>
          <w:b/>
          <w:i/>
          <w:iCs/>
          <w:sz w:val="24"/>
          <w:szCs w:val="24"/>
        </w:rPr>
        <w:t xml:space="preserve"> </w:t>
      </w:r>
      <w:r w:rsidRPr="00690474">
        <w:rPr>
          <w:rFonts w:ascii="Times New Roman" w:hAnsi="Times New Roman" w:cs="Times New Roman"/>
          <w:bCs/>
          <w:i/>
          <w:iCs/>
          <w:color w:val="000000"/>
          <w:sz w:val="24"/>
          <w:szCs w:val="24"/>
        </w:rPr>
        <w:t xml:space="preserve">З метою запобігання закупівлі фальсифікатів та отримання гарантій на своєчасне постачання товарів у кількості, якості та зі строками придатності, яких вимагають ці вимоги, </w:t>
      </w:r>
      <w:r w:rsidRPr="00690474">
        <w:rPr>
          <w:rFonts w:ascii="Times New Roman" w:hAnsi="Times New Roman" w:cs="Times New Roman"/>
          <w:b/>
          <w:i/>
          <w:iCs/>
          <w:color w:val="000000"/>
          <w:sz w:val="24"/>
          <w:szCs w:val="24"/>
        </w:rPr>
        <w:t>в складі тендерної пропозиції надається гарантійний лист від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 яким підтверджується можливість поставки товару, який є предметом закупівлі, у необхідній кількості та якості. Гарантійний лист повинен включати номер ідентифікатор закупівлі, назва замовника, назва учасника, назву товару та кількості.</w:t>
      </w:r>
    </w:p>
    <w:p w14:paraId="4BAF680E" w14:textId="77777777" w:rsidR="006E326B" w:rsidRPr="002D1FF7" w:rsidRDefault="006E326B" w:rsidP="006E326B">
      <w:pPr>
        <w:spacing w:after="0" w:line="240" w:lineRule="auto"/>
        <w:ind w:firstLine="709"/>
        <w:jc w:val="both"/>
        <w:rPr>
          <w:rFonts w:ascii="Times New Roman" w:hAnsi="Times New Roman" w:cs="Times New Roman"/>
          <w:color w:val="000000"/>
        </w:rPr>
      </w:pPr>
      <w:r w:rsidRPr="00690474">
        <w:rPr>
          <w:rFonts w:ascii="Times New Roman" w:hAnsi="Times New Roman" w:cs="Times New Roman"/>
          <w:bCs/>
          <w:color w:val="000000"/>
        </w:rPr>
        <w:t xml:space="preserve">1.4. </w:t>
      </w:r>
      <w:r>
        <w:rPr>
          <w:rFonts w:ascii="Times New Roman" w:hAnsi="Times New Roman" w:cs="Times New Roman"/>
          <w:bCs/>
          <w:color w:val="000000"/>
        </w:rPr>
        <w:t>Пакування</w:t>
      </w:r>
      <w:r w:rsidRPr="00690474">
        <w:rPr>
          <w:rFonts w:ascii="Times New Roman" w:hAnsi="Times New Roman" w:cs="Times New Roman"/>
          <w:bCs/>
          <w:color w:val="000000"/>
        </w:rPr>
        <w:t xml:space="preserve"> товару: </w:t>
      </w:r>
      <w:r w:rsidRPr="002D1FF7">
        <w:rPr>
          <w:rFonts w:ascii="Times New Roman" w:hAnsi="Times New Roman" w:cs="Times New Roman"/>
          <w:color w:val="000000"/>
        </w:rPr>
        <w:t xml:space="preserve">повинно поставлятись виключно </w:t>
      </w:r>
      <w:r>
        <w:rPr>
          <w:rFonts w:ascii="Times New Roman" w:hAnsi="Times New Roman" w:cs="Times New Roman"/>
          <w:color w:val="000000"/>
        </w:rPr>
        <w:t>у</w:t>
      </w:r>
      <w:r w:rsidRPr="002D1FF7">
        <w:rPr>
          <w:rFonts w:ascii="Times New Roman" w:hAnsi="Times New Roman" w:cs="Times New Roman"/>
          <w:color w:val="000000"/>
        </w:rPr>
        <w:t xml:space="preserve"> пакуванні виробника. Пакування та маркування товару повинно відповідати його характеру </w:t>
      </w:r>
      <w:r w:rsidRPr="002D1FF7">
        <w:rPr>
          <w:rFonts w:ascii="Times New Roman" w:hAnsi="Times New Roman" w:cs="Times New Roman"/>
          <w:i/>
          <w:color w:val="000000"/>
        </w:rPr>
        <w:t>(учасник повинен надати письмове підтвердження у довільній формі)</w:t>
      </w:r>
      <w:r w:rsidRPr="002D1FF7">
        <w:rPr>
          <w:rFonts w:ascii="Times New Roman" w:hAnsi="Times New Roman" w:cs="Times New Roman"/>
          <w:color w:val="000000"/>
        </w:rPr>
        <w:t>.</w:t>
      </w:r>
    </w:p>
    <w:p w14:paraId="2337AF3D" w14:textId="77777777" w:rsidR="006E326B" w:rsidRPr="003D22ED" w:rsidRDefault="006E326B" w:rsidP="006E3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Pr>
          <w:rFonts w:ascii="Times New Roman" w:hAnsi="Times New Roman" w:cs="Times New Roman"/>
          <w:bCs/>
        </w:rPr>
        <w:t>1</w:t>
      </w:r>
      <w:r w:rsidRPr="00690474">
        <w:rPr>
          <w:rFonts w:ascii="Times New Roman" w:hAnsi="Times New Roman" w:cs="Times New Roman"/>
          <w:bCs/>
        </w:rPr>
        <w:t>.</w:t>
      </w:r>
      <w:r>
        <w:rPr>
          <w:rFonts w:ascii="Times New Roman" w:hAnsi="Times New Roman" w:cs="Times New Roman"/>
          <w:bCs/>
        </w:rPr>
        <w:t>5</w:t>
      </w:r>
      <w:r w:rsidRPr="00690474">
        <w:rPr>
          <w:rFonts w:ascii="Times New Roman" w:hAnsi="Times New Roman" w:cs="Times New Roman"/>
          <w:bCs/>
        </w:rPr>
        <w:t>.</w:t>
      </w:r>
      <w:r>
        <w:rPr>
          <w:rFonts w:ascii="Times New Roman" w:hAnsi="Times New Roman" w:cs="Times New Roman"/>
          <w:b/>
        </w:rPr>
        <w:t xml:space="preserve"> </w:t>
      </w:r>
      <w:r w:rsidRPr="00690474">
        <w:rPr>
          <w:rFonts w:ascii="Times New Roman" w:hAnsi="Times New Roman" w:cs="Times New Roman"/>
          <w:bCs/>
        </w:rPr>
        <w:t xml:space="preserve">Терміни придатності товару: </w:t>
      </w:r>
      <w:r w:rsidRPr="002D1FF7">
        <w:rPr>
          <w:rFonts w:ascii="Times New Roman" w:hAnsi="Times New Roman" w:cs="Times New Roman"/>
        </w:rPr>
        <w:t xml:space="preserve">на момент поставки повинен бути не менше 50% від загального </w:t>
      </w:r>
      <w:r w:rsidRPr="002D1FF7">
        <w:rPr>
          <w:rFonts w:ascii="Times New Roman" w:hAnsi="Times New Roman" w:cs="Times New Roman"/>
          <w:i/>
          <w:color w:val="000000"/>
        </w:rPr>
        <w:t>(учасник повинен надати письмове підтвердження у довільній формі)</w:t>
      </w:r>
      <w:r w:rsidRPr="002D1FF7">
        <w:rPr>
          <w:rFonts w:ascii="Times New Roman" w:hAnsi="Times New Roman" w:cs="Times New Roman"/>
        </w:rPr>
        <w:t>.</w:t>
      </w:r>
    </w:p>
    <w:p w14:paraId="2A4A7BF2" w14:textId="77777777" w:rsidR="006E326B" w:rsidRPr="003D22ED" w:rsidRDefault="006E326B" w:rsidP="006E326B">
      <w:pPr>
        <w:spacing w:after="0" w:line="240" w:lineRule="auto"/>
        <w:jc w:val="center"/>
        <w:rPr>
          <w:rFonts w:ascii="Times New Roman" w:hAnsi="Times New Roman" w:cs="Times New Roman"/>
          <w:b/>
          <w:caps/>
          <w:sz w:val="24"/>
          <w:szCs w:val="24"/>
        </w:rPr>
      </w:pPr>
    </w:p>
    <w:tbl>
      <w:tblPr>
        <w:tblW w:w="1066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3"/>
        <w:gridCol w:w="5906"/>
        <w:gridCol w:w="993"/>
        <w:gridCol w:w="642"/>
      </w:tblGrid>
      <w:tr w:rsidR="006E326B" w:rsidRPr="002D1FF7" w14:paraId="1E2445D9" w14:textId="77777777" w:rsidTr="00DD4F3E">
        <w:tc>
          <w:tcPr>
            <w:tcW w:w="567" w:type="dxa"/>
          </w:tcPr>
          <w:p w14:paraId="0681C304" w14:textId="77777777" w:rsidR="006E326B" w:rsidRPr="002D1FF7" w:rsidRDefault="006E326B" w:rsidP="0032749B">
            <w:pPr>
              <w:spacing w:after="0" w:line="240" w:lineRule="auto"/>
              <w:jc w:val="center"/>
              <w:rPr>
                <w:rFonts w:ascii="Times New Roman" w:eastAsia="Times New Roman" w:hAnsi="Times New Roman" w:cs="Times New Roman"/>
                <w:b/>
                <w:bCs/>
              </w:rPr>
            </w:pPr>
            <w:r w:rsidRPr="002D1FF7">
              <w:rPr>
                <w:rFonts w:ascii="Times New Roman" w:eastAsia="Times New Roman" w:hAnsi="Times New Roman" w:cs="Times New Roman"/>
                <w:b/>
                <w:bCs/>
              </w:rPr>
              <w:t>№ п/п</w:t>
            </w:r>
          </w:p>
        </w:tc>
        <w:tc>
          <w:tcPr>
            <w:tcW w:w="2553" w:type="dxa"/>
          </w:tcPr>
          <w:p w14:paraId="3B232A99" w14:textId="77777777" w:rsidR="006E326B" w:rsidRPr="002D1FF7" w:rsidRDefault="006E326B" w:rsidP="0032749B">
            <w:pPr>
              <w:spacing w:after="0" w:line="240" w:lineRule="auto"/>
              <w:jc w:val="center"/>
              <w:rPr>
                <w:rFonts w:ascii="Times New Roman" w:eastAsia="Times New Roman" w:hAnsi="Times New Roman" w:cs="Times New Roman"/>
                <w:b/>
                <w:bCs/>
                <w:color w:val="FF0000"/>
              </w:rPr>
            </w:pPr>
            <w:r w:rsidRPr="002D1FF7">
              <w:rPr>
                <w:rFonts w:ascii="Times New Roman" w:eastAsia="Times New Roman" w:hAnsi="Times New Roman" w:cs="Times New Roman"/>
                <w:b/>
                <w:bCs/>
              </w:rPr>
              <w:t xml:space="preserve">Найменування </w:t>
            </w:r>
          </w:p>
        </w:tc>
        <w:tc>
          <w:tcPr>
            <w:tcW w:w="5906" w:type="dxa"/>
          </w:tcPr>
          <w:p w14:paraId="4F26079F" w14:textId="77777777" w:rsidR="006E326B" w:rsidRPr="002D1FF7" w:rsidRDefault="006E326B" w:rsidP="0032749B">
            <w:pPr>
              <w:spacing w:after="0" w:line="240" w:lineRule="auto"/>
              <w:jc w:val="center"/>
              <w:rPr>
                <w:rFonts w:ascii="Times New Roman" w:eastAsia="Times New Roman" w:hAnsi="Times New Roman" w:cs="Times New Roman"/>
                <w:b/>
                <w:bCs/>
              </w:rPr>
            </w:pPr>
            <w:r w:rsidRPr="002D1FF7">
              <w:rPr>
                <w:rFonts w:ascii="Times New Roman" w:eastAsia="Times New Roman" w:hAnsi="Times New Roman" w:cs="Times New Roman"/>
                <w:b/>
                <w:bCs/>
              </w:rPr>
              <w:t>Характеристика</w:t>
            </w:r>
          </w:p>
        </w:tc>
        <w:tc>
          <w:tcPr>
            <w:tcW w:w="993" w:type="dxa"/>
          </w:tcPr>
          <w:p w14:paraId="00FF4904" w14:textId="77777777" w:rsidR="006E326B" w:rsidRPr="002D1FF7" w:rsidRDefault="006E326B" w:rsidP="0032749B">
            <w:pPr>
              <w:spacing w:after="0" w:line="240" w:lineRule="auto"/>
              <w:jc w:val="center"/>
              <w:rPr>
                <w:rFonts w:ascii="Times New Roman" w:eastAsia="Times New Roman" w:hAnsi="Times New Roman" w:cs="Times New Roman"/>
                <w:b/>
                <w:bCs/>
              </w:rPr>
            </w:pPr>
            <w:r w:rsidRPr="002D1FF7">
              <w:rPr>
                <w:rFonts w:ascii="Times New Roman" w:eastAsia="Times New Roman" w:hAnsi="Times New Roman" w:cs="Times New Roman"/>
                <w:b/>
                <w:bCs/>
              </w:rPr>
              <w:t>Одиниця виміру</w:t>
            </w:r>
          </w:p>
        </w:tc>
        <w:tc>
          <w:tcPr>
            <w:tcW w:w="642" w:type="dxa"/>
          </w:tcPr>
          <w:p w14:paraId="5CA0C14B" w14:textId="52126B16" w:rsidR="006E326B" w:rsidRPr="002D1FF7" w:rsidRDefault="006E326B" w:rsidP="0032749B">
            <w:pPr>
              <w:spacing w:after="0" w:line="240" w:lineRule="auto"/>
              <w:jc w:val="center"/>
              <w:rPr>
                <w:rFonts w:ascii="Times New Roman" w:eastAsia="Times New Roman" w:hAnsi="Times New Roman" w:cs="Times New Roman"/>
                <w:b/>
              </w:rPr>
            </w:pPr>
            <w:r w:rsidRPr="002D1FF7">
              <w:rPr>
                <w:rFonts w:ascii="Times New Roman" w:eastAsia="Times New Roman" w:hAnsi="Times New Roman" w:cs="Times New Roman"/>
                <w:b/>
              </w:rPr>
              <w:t>К</w:t>
            </w:r>
            <w:r w:rsidR="00DD4F3E">
              <w:rPr>
                <w:rFonts w:ascii="Times New Roman" w:eastAsia="Times New Roman" w:hAnsi="Times New Roman" w:cs="Times New Roman"/>
                <w:b/>
              </w:rPr>
              <w:t>-</w:t>
            </w:r>
            <w:r w:rsidRPr="002D1FF7">
              <w:rPr>
                <w:rFonts w:ascii="Times New Roman" w:eastAsia="Times New Roman" w:hAnsi="Times New Roman" w:cs="Times New Roman"/>
                <w:b/>
              </w:rPr>
              <w:t>ть</w:t>
            </w:r>
          </w:p>
        </w:tc>
      </w:tr>
      <w:tr w:rsidR="00AA3B34" w:rsidRPr="002D1FF7" w14:paraId="238602FD" w14:textId="77777777" w:rsidTr="00DD4F3E">
        <w:tc>
          <w:tcPr>
            <w:tcW w:w="567" w:type="dxa"/>
            <w:tcBorders>
              <w:top w:val="single" w:sz="4" w:space="0" w:color="auto"/>
              <w:left w:val="single" w:sz="4" w:space="0" w:color="auto"/>
              <w:bottom w:val="single" w:sz="4" w:space="0" w:color="auto"/>
              <w:right w:val="single" w:sz="4" w:space="0" w:color="auto"/>
            </w:tcBorders>
          </w:tcPr>
          <w:p w14:paraId="70984E7A" w14:textId="7A47043A"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w:t>
            </w:r>
          </w:p>
        </w:tc>
        <w:tc>
          <w:tcPr>
            <w:tcW w:w="2553" w:type="dxa"/>
            <w:tcBorders>
              <w:top w:val="single" w:sz="4" w:space="0" w:color="auto"/>
              <w:left w:val="single" w:sz="4" w:space="0" w:color="auto"/>
              <w:bottom w:val="single" w:sz="4" w:space="0" w:color="auto"/>
              <w:right w:val="single" w:sz="4" w:space="0" w:color="auto"/>
            </w:tcBorders>
            <w:vAlign w:val="center"/>
          </w:tcPr>
          <w:p w14:paraId="16D7D60A" w14:textId="77777777" w:rsidR="00AA3B34" w:rsidRPr="00C86796" w:rsidRDefault="00AA3B34" w:rsidP="00AA3B34">
            <w:pPr>
              <w:spacing w:after="0" w:line="240" w:lineRule="auto"/>
              <w:rPr>
                <w:rFonts w:ascii="Times New Roman" w:eastAsia="Times New Roman" w:hAnsi="Times New Roman" w:cs="Times New Roman"/>
                <w:b/>
                <w:bCs/>
              </w:rPr>
            </w:pPr>
            <w:r w:rsidRPr="00C86796">
              <w:rPr>
                <w:rFonts w:ascii="Times New Roman" w:eastAsia="Times New Roman" w:hAnsi="Times New Roman" w:cs="Times New Roman"/>
                <w:b/>
                <w:bCs/>
              </w:rPr>
              <w:t>ONPG-тест для визначення активності β-</w:t>
            </w:r>
            <w:proofErr w:type="spellStart"/>
            <w:r w:rsidRPr="00C86796">
              <w:rPr>
                <w:rFonts w:ascii="Times New Roman" w:eastAsia="Times New Roman" w:hAnsi="Times New Roman" w:cs="Times New Roman"/>
                <w:b/>
                <w:bCs/>
              </w:rPr>
              <w:t>галактозидази</w:t>
            </w:r>
            <w:proofErr w:type="spellEnd"/>
            <w:r w:rsidRPr="00C86796">
              <w:rPr>
                <w:rFonts w:ascii="Times New Roman" w:eastAsia="Times New Roman" w:hAnsi="Times New Roman" w:cs="Times New Roman"/>
                <w:b/>
                <w:bCs/>
              </w:rPr>
              <w:t xml:space="preserve"> бактерій </w:t>
            </w:r>
          </w:p>
          <w:p w14:paraId="2170F96F" w14:textId="713AEBF0" w:rsidR="00AA3B34" w:rsidRPr="00690474" w:rsidRDefault="00AA3B34" w:rsidP="00AA3B34">
            <w:pPr>
              <w:spacing w:after="0" w:line="240" w:lineRule="auto"/>
              <w:rPr>
                <w:rFonts w:ascii="Times New Roman" w:eastAsia="Times New Roman" w:hAnsi="Times New Roman" w:cs="Times New Roman"/>
              </w:rPr>
            </w:pPr>
            <w:r w:rsidRPr="00AC4BD8">
              <w:rPr>
                <w:rFonts w:ascii="Times New Roman" w:eastAsia="Times New Roman" w:hAnsi="Times New Roman" w:cs="Times New Roman"/>
              </w:rPr>
              <w:t xml:space="preserve">(Тест ONPG </w:t>
            </w:r>
            <w:proofErr w:type="spellStart"/>
            <w:r w:rsidRPr="00AC4BD8">
              <w:rPr>
                <w:rFonts w:ascii="Times New Roman" w:eastAsia="Times New Roman" w:hAnsi="Times New Roman" w:cs="Times New Roman"/>
              </w:rPr>
              <w:t>Liofilchem</w:t>
            </w:r>
            <w:proofErr w:type="spellEnd"/>
            <w:r w:rsidRPr="00AC4BD8">
              <w:rPr>
                <w:rFonts w:ascii="Times New Roman" w:eastAsia="Times New Roman" w:hAnsi="Times New Roman" w:cs="Times New Roman"/>
              </w:rPr>
              <w:t xml:space="preserve"> або еквівалент)</w:t>
            </w:r>
          </w:p>
        </w:tc>
        <w:tc>
          <w:tcPr>
            <w:tcW w:w="5906" w:type="dxa"/>
            <w:tcBorders>
              <w:top w:val="single" w:sz="4" w:space="0" w:color="auto"/>
              <w:left w:val="single" w:sz="4" w:space="0" w:color="auto"/>
              <w:bottom w:val="single" w:sz="4" w:space="0" w:color="auto"/>
              <w:right w:val="single" w:sz="4" w:space="0" w:color="auto"/>
            </w:tcBorders>
            <w:vAlign w:val="center"/>
          </w:tcPr>
          <w:p w14:paraId="061DE002" w14:textId="7806FD79" w:rsidR="00AA3B34" w:rsidRPr="00690474" w:rsidRDefault="00AA3B34" w:rsidP="00AA3B34">
            <w:pPr>
              <w:spacing w:after="0" w:line="240" w:lineRule="auto"/>
              <w:rPr>
                <w:rFonts w:ascii="Times New Roman" w:eastAsia="Times New Roman" w:hAnsi="Times New Roman" w:cs="Times New Roman"/>
              </w:rPr>
            </w:pPr>
            <w:r w:rsidRPr="00690474">
              <w:rPr>
                <w:rFonts w:ascii="Times New Roman" w:eastAsia="Times New Roman" w:hAnsi="Times New Roman" w:cs="Times New Roman"/>
              </w:rPr>
              <w:t>Експрес-тест для визначення активності бактеріальної β-</w:t>
            </w:r>
            <w:proofErr w:type="spellStart"/>
            <w:r w:rsidRPr="00690474">
              <w:rPr>
                <w:rFonts w:ascii="Times New Roman" w:eastAsia="Times New Roman" w:hAnsi="Times New Roman" w:cs="Times New Roman"/>
              </w:rPr>
              <w:t>галактозидази</w:t>
            </w:r>
            <w:proofErr w:type="spellEnd"/>
            <w:r w:rsidRPr="00690474">
              <w:rPr>
                <w:rFonts w:ascii="Times New Roman" w:eastAsia="Times New Roman" w:hAnsi="Times New Roman" w:cs="Times New Roman"/>
              </w:rPr>
              <w:t xml:space="preserve">. Кожний диск містить </w:t>
            </w:r>
            <w:proofErr w:type="spellStart"/>
            <w:r w:rsidRPr="00690474">
              <w:rPr>
                <w:rFonts w:ascii="Times New Roman" w:eastAsia="Times New Roman" w:hAnsi="Times New Roman" w:cs="Times New Roman"/>
              </w:rPr>
              <w:t>орто-нітрофенил</w:t>
            </w:r>
            <w:proofErr w:type="spellEnd"/>
            <w:r w:rsidRPr="00690474">
              <w:rPr>
                <w:rFonts w:ascii="Times New Roman" w:eastAsia="Times New Roman" w:hAnsi="Times New Roman" w:cs="Times New Roman"/>
              </w:rPr>
              <w:t>-β-D-</w:t>
            </w:r>
            <w:proofErr w:type="spellStart"/>
            <w:r w:rsidRPr="00690474">
              <w:rPr>
                <w:rFonts w:ascii="Times New Roman" w:eastAsia="Times New Roman" w:hAnsi="Times New Roman" w:cs="Times New Roman"/>
              </w:rPr>
              <w:t>галактопіранозид</w:t>
            </w:r>
            <w:proofErr w:type="spellEnd"/>
            <w:r w:rsidRPr="00690474">
              <w:rPr>
                <w:rFonts w:ascii="Times New Roman" w:eastAsia="Times New Roman" w:hAnsi="Times New Roman" w:cs="Times New Roman"/>
              </w:rPr>
              <w:t xml:space="preserve"> (ONPG) як специфічний субстрат для ферменту. </w:t>
            </w:r>
            <w:r>
              <w:rPr>
                <w:rFonts w:ascii="Times New Roman" w:eastAsia="Times New Roman" w:hAnsi="Times New Roman" w:cs="Times New Roman"/>
              </w:rPr>
              <w:t>*</w:t>
            </w:r>
            <w:r w:rsidRPr="00690474">
              <w:rPr>
                <w:rFonts w:ascii="Times New Roman" w:eastAsia="Times New Roman" w:hAnsi="Times New Roman" w:cs="Times New Roman"/>
              </w:rPr>
              <w:t xml:space="preserve">Упаковка </w:t>
            </w:r>
            <w:r w:rsidRPr="00AA3B34">
              <w:rPr>
                <w:rFonts w:ascii="Times New Roman" w:eastAsia="Times New Roman" w:hAnsi="Times New Roman" w:cs="Times New Roman"/>
              </w:rPr>
              <w:t>повинна</w:t>
            </w:r>
            <w:r>
              <w:rPr>
                <w:rFonts w:eastAsia="Times New Roman"/>
              </w:rPr>
              <w:t xml:space="preserve"> </w:t>
            </w:r>
            <w:r w:rsidRPr="00690474">
              <w:rPr>
                <w:rFonts w:ascii="Times New Roman" w:eastAsia="Times New Roman" w:hAnsi="Times New Roman" w:cs="Times New Roman"/>
              </w:rPr>
              <w:t>містит</w:t>
            </w:r>
            <w:r>
              <w:rPr>
                <w:rFonts w:eastAsia="Times New Roman"/>
              </w:rPr>
              <w:t>и</w:t>
            </w:r>
            <w:r w:rsidRPr="00690474">
              <w:rPr>
                <w:rFonts w:ascii="Times New Roman" w:eastAsia="Times New Roman" w:hAnsi="Times New Roman" w:cs="Times New Roman"/>
              </w:rPr>
              <w:t xml:space="preserve"> 5 картриджів по 50 дисків у термоізольованому контейнері, а також </w:t>
            </w:r>
            <w:proofErr w:type="spellStart"/>
            <w:r w:rsidRPr="00690474">
              <w:rPr>
                <w:rFonts w:ascii="Times New Roman" w:eastAsia="Times New Roman" w:hAnsi="Times New Roman" w:cs="Times New Roman"/>
              </w:rPr>
              <w:t>підсушувач</w:t>
            </w:r>
            <w:proofErr w:type="spellEnd"/>
            <w:r>
              <w:rPr>
                <w:rFonts w:ascii="Times New Roman" w:eastAsia="Times New Roman" w:hAnsi="Times New Roman" w:cs="Times New Roman"/>
              </w:rPr>
              <w:t>.</w:t>
            </w:r>
          </w:p>
        </w:tc>
        <w:tc>
          <w:tcPr>
            <w:tcW w:w="993" w:type="dxa"/>
            <w:tcBorders>
              <w:top w:val="single" w:sz="4" w:space="0" w:color="auto"/>
              <w:left w:val="single" w:sz="4" w:space="0" w:color="auto"/>
              <w:bottom w:val="single" w:sz="4" w:space="0" w:color="auto"/>
              <w:right w:val="single" w:sz="4" w:space="0" w:color="auto"/>
            </w:tcBorders>
            <w:vAlign w:val="center"/>
          </w:tcPr>
          <w:p w14:paraId="4327678C" w14:textId="77777777" w:rsidR="00AA3B34" w:rsidRPr="00690474" w:rsidRDefault="00AA3B34" w:rsidP="00AA3B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пак*</w:t>
            </w:r>
          </w:p>
        </w:tc>
        <w:tc>
          <w:tcPr>
            <w:tcW w:w="642" w:type="dxa"/>
            <w:tcBorders>
              <w:top w:val="single" w:sz="4" w:space="0" w:color="auto"/>
              <w:left w:val="single" w:sz="4" w:space="0" w:color="auto"/>
              <w:bottom w:val="single" w:sz="4" w:space="0" w:color="auto"/>
              <w:right w:val="single" w:sz="4" w:space="0" w:color="auto"/>
            </w:tcBorders>
            <w:vAlign w:val="center"/>
          </w:tcPr>
          <w:p w14:paraId="59BC2FE3" w14:textId="77777777" w:rsidR="00AA3B34" w:rsidRPr="00690474" w:rsidRDefault="00AA3B34" w:rsidP="00AA3B34">
            <w:pPr>
              <w:spacing w:after="0" w:line="240" w:lineRule="auto"/>
              <w:jc w:val="center"/>
              <w:rPr>
                <w:rFonts w:ascii="Times New Roman" w:eastAsia="Times New Roman" w:hAnsi="Times New Roman" w:cs="Times New Roman"/>
              </w:rPr>
            </w:pPr>
            <w:r w:rsidRPr="00690474">
              <w:rPr>
                <w:rFonts w:ascii="Times New Roman" w:eastAsia="Times New Roman" w:hAnsi="Times New Roman" w:cs="Times New Roman"/>
              </w:rPr>
              <w:t>1</w:t>
            </w:r>
          </w:p>
        </w:tc>
      </w:tr>
      <w:tr w:rsidR="00AA3B34" w:rsidRPr="002D1FF7" w14:paraId="70D774A7" w14:textId="77777777" w:rsidTr="00DD4F3E">
        <w:tc>
          <w:tcPr>
            <w:tcW w:w="567" w:type="dxa"/>
            <w:tcBorders>
              <w:top w:val="single" w:sz="4" w:space="0" w:color="auto"/>
              <w:left w:val="single" w:sz="4" w:space="0" w:color="auto"/>
              <w:bottom w:val="single" w:sz="4" w:space="0" w:color="auto"/>
              <w:right w:val="single" w:sz="4" w:space="0" w:color="auto"/>
            </w:tcBorders>
          </w:tcPr>
          <w:p w14:paraId="672D707C" w14:textId="3EE4A7EF"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2553" w:type="dxa"/>
            <w:tcBorders>
              <w:top w:val="single" w:sz="4" w:space="0" w:color="auto"/>
              <w:left w:val="single" w:sz="4" w:space="0" w:color="auto"/>
              <w:bottom w:val="single" w:sz="4" w:space="0" w:color="auto"/>
              <w:right w:val="single" w:sz="4" w:space="0" w:color="auto"/>
            </w:tcBorders>
            <w:vAlign w:val="center"/>
          </w:tcPr>
          <w:p w14:paraId="55413750" w14:textId="7DA31AC8" w:rsidR="00AA3B34" w:rsidRPr="00C86796" w:rsidRDefault="00AA3B34" w:rsidP="00AA3B34">
            <w:pPr>
              <w:spacing w:after="0" w:line="240" w:lineRule="auto"/>
              <w:rPr>
                <w:rFonts w:ascii="Times New Roman" w:eastAsia="Times New Roman" w:hAnsi="Times New Roman" w:cs="Times New Roman"/>
                <w:b/>
                <w:bCs/>
              </w:rPr>
            </w:pPr>
            <w:proofErr w:type="spellStart"/>
            <w:r w:rsidRPr="00C86796">
              <w:rPr>
                <w:rFonts w:ascii="Times New Roman" w:eastAsia="Times New Roman" w:hAnsi="Times New Roman" w:cs="Times New Roman"/>
                <w:b/>
                <w:bCs/>
              </w:rPr>
              <w:t>Оксидазний</w:t>
            </w:r>
            <w:proofErr w:type="spellEnd"/>
            <w:r w:rsidRPr="00C86796">
              <w:rPr>
                <w:rFonts w:ascii="Times New Roman" w:eastAsia="Times New Roman" w:hAnsi="Times New Roman" w:cs="Times New Roman"/>
                <w:b/>
                <w:bCs/>
              </w:rPr>
              <w:t xml:space="preserve"> тест </w:t>
            </w:r>
            <w:r w:rsidRPr="00AC4BD8">
              <w:rPr>
                <w:rFonts w:ascii="Times New Roman" w:eastAsia="Times New Roman" w:hAnsi="Times New Roman" w:cs="Times New Roman"/>
              </w:rPr>
              <w:t>(</w:t>
            </w:r>
            <w:proofErr w:type="spellStart"/>
            <w:r w:rsidRPr="00AC4BD8">
              <w:rPr>
                <w:rFonts w:ascii="Times New Roman" w:eastAsia="Times New Roman" w:hAnsi="Times New Roman" w:cs="Times New Roman"/>
              </w:rPr>
              <w:t>Liofilchem</w:t>
            </w:r>
            <w:proofErr w:type="spellEnd"/>
            <w:r w:rsidRPr="00AC4BD8">
              <w:rPr>
                <w:rFonts w:ascii="Times New Roman" w:eastAsia="Times New Roman" w:hAnsi="Times New Roman" w:cs="Times New Roman"/>
              </w:rPr>
              <w:t xml:space="preserve"> або еквівалент)</w:t>
            </w:r>
          </w:p>
        </w:tc>
        <w:tc>
          <w:tcPr>
            <w:tcW w:w="5906" w:type="dxa"/>
            <w:tcBorders>
              <w:top w:val="single" w:sz="4" w:space="0" w:color="auto"/>
              <w:left w:val="single" w:sz="4" w:space="0" w:color="auto"/>
              <w:bottom w:val="single" w:sz="4" w:space="0" w:color="auto"/>
              <w:right w:val="single" w:sz="4" w:space="0" w:color="auto"/>
            </w:tcBorders>
            <w:vAlign w:val="center"/>
          </w:tcPr>
          <w:p w14:paraId="4F59F190" w14:textId="77777777" w:rsidR="00AA3B34" w:rsidRPr="00690474" w:rsidRDefault="00AA3B34" w:rsidP="00AA3B34">
            <w:pPr>
              <w:spacing w:after="0" w:line="240" w:lineRule="auto"/>
              <w:rPr>
                <w:rFonts w:ascii="Times New Roman" w:eastAsia="Times New Roman" w:hAnsi="Times New Roman" w:cs="Times New Roman"/>
              </w:rPr>
            </w:pPr>
            <w:proofErr w:type="spellStart"/>
            <w:r w:rsidRPr="00690474">
              <w:rPr>
                <w:rFonts w:ascii="Times New Roman" w:eastAsia="Times New Roman" w:hAnsi="Times New Roman" w:cs="Times New Roman"/>
              </w:rPr>
              <w:t>Оксидазний</w:t>
            </w:r>
            <w:proofErr w:type="spellEnd"/>
            <w:r w:rsidRPr="00690474">
              <w:rPr>
                <w:rFonts w:ascii="Times New Roman" w:eastAsia="Times New Roman" w:hAnsi="Times New Roman" w:cs="Times New Roman"/>
              </w:rPr>
              <w:t xml:space="preserve"> тест у вигляді смужок призначений для диференціації та ідентифікації мікроорганізмів, зокрема грам-негативних бактерій, на основі наявності ферменту </w:t>
            </w:r>
            <w:proofErr w:type="spellStart"/>
            <w:r w:rsidRPr="00690474">
              <w:rPr>
                <w:rFonts w:ascii="Times New Roman" w:eastAsia="Times New Roman" w:hAnsi="Times New Roman" w:cs="Times New Roman"/>
              </w:rPr>
              <w:t>цитохромоксидази</w:t>
            </w:r>
            <w:proofErr w:type="spellEnd"/>
            <w:r w:rsidRPr="00690474">
              <w:rPr>
                <w:rFonts w:ascii="Times New Roman" w:eastAsia="Times New Roman" w:hAnsi="Times New Roman" w:cs="Times New Roman"/>
              </w:rPr>
              <w:t xml:space="preserve">. Тест повинен відповідати вимогам стандартів EN ISO 16266 та ISO 9308-1 щодо виявлення </w:t>
            </w:r>
            <w:proofErr w:type="spellStart"/>
            <w:r w:rsidRPr="00690474">
              <w:rPr>
                <w:rFonts w:ascii="Times New Roman" w:eastAsia="Times New Roman" w:hAnsi="Times New Roman" w:cs="Times New Roman"/>
              </w:rPr>
              <w:t>Pseudomonas</w:t>
            </w:r>
            <w:proofErr w:type="spellEnd"/>
            <w:r w:rsidRPr="00690474">
              <w:rPr>
                <w:rFonts w:ascii="Times New Roman" w:eastAsia="Times New Roman" w:hAnsi="Times New Roman" w:cs="Times New Roman"/>
              </w:rPr>
              <w:t xml:space="preserve"> </w:t>
            </w:r>
            <w:proofErr w:type="spellStart"/>
            <w:r w:rsidRPr="00690474">
              <w:rPr>
                <w:rFonts w:ascii="Times New Roman" w:eastAsia="Times New Roman" w:hAnsi="Times New Roman" w:cs="Times New Roman"/>
              </w:rPr>
              <w:t>aeruginosa</w:t>
            </w:r>
            <w:proofErr w:type="spellEnd"/>
            <w:r w:rsidRPr="00690474">
              <w:rPr>
                <w:rFonts w:ascii="Times New Roman" w:eastAsia="Times New Roman" w:hAnsi="Times New Roman" w:cs="Times New Roman"/>
              </w:rPr>
              <w:t xml:space="preserve"> та підтвердження наявності </w:t>
            </w:r>
            <w:proofErr w:type="spellStart"/>
            <w:r w:rsidRPr="00690474">
              <w:rPr>
                <w:rFonts w:ascii="Times New Roman" w:eastAsia="Times New Roman" w:hAnsi="Times New Roman" w:cs="Times New Roman"/>
              </w:rPr>
              <w:t>Escherichia</w:t>
            </w:r>
            <w:proofErr w:type="spellEnd"/>
            <w:r w:rsidRPr="00690474">
              <w:rPr>
                <w:rFonts w:ascii="Times New Roman" w:eastAsia="Times New Roman" w:hAnsi="Times New Roman" w:cs="Times New Roman"/>
              </w:rPr>
              <w:t xml:space="preserve"> </w:t>
            </w:r>
            <w:proofErr w:type="spellStart"/>
            <w:r w:rsidRPr="00690474">
              <w:rPr>
                <w:rFonts w:ascii="Times New Roman" w:eastAsia="Times New Roman" w:hAnsi="Times New Roman" w:cs="Times New Roman"/>
              </w:rPr>
              <w:t>coli</w:t>
            </w:r>
            <w:proofErr w:type="spellEnd"/>
            <w:r w:rsidRPr="00690474">
              <w:rPr>
                <w:rFonts w:ascii="Times New Roman" w:eastAsia="Times New Roman" w:hAnsi="Times New Roman" w:cs="Times New Roman"/>
              </w:rPr>
              <w:t xml:space="preserve"> і </w:t>
            </w:r>
            <w:proofErr w:type="spellStart"/>
            <w:r w:rsidRPr="00690474">
              <w:rPr>
                <w:rFonts w:ascii="Times New Roman" w:eastAsia="Times New Roman" w:hAnsi="Times New Roman" w:cs="Times New Roman"/>
              </w:rPr>
              <w:t>коліформних</w:t>
            </w:r>
            <w:proofErr w:type="spellEnd"/>
            <w:r w:rsidRPr="00690474">
              <w:rPr>
                <w:rFonts w:ascii="Times New Roman" w:eastAsia="Times New Roman" w:hAnsi="Times New Roman" w:cs="Times New Roman"/>
              </w:rPr>
              <w:t xml:space="preserve"> бактерій. Смужки виготовлені зі спеціального паперу з нанесеною зоною, просякнутою реактивом N,N,N′,N′-</w:t>
            </w:r>
            <w:proofErr w:type="spellStart"/>
            <w:r w:rsidRPr="00690474">
              <w:rPr>
                <w:rFonts w:ascii="Times New Roman" w:eastAsia="Times New Roman" w:hAnsi="Times New Roman" w:cs="Times New Roman"/>
              </w:rPr>
              <w:t>дигідрохлоридом</w:t>
            </w:r>
            <w:proofErr w:type="spellEnd"/>
            <w:r w:rsidRPr="00690474">
              <w:rPr>
                <w:rFonts w:ascii="Times New Roman" w:eastAsia="Times New Roman" w:hAnsi="Times New Roman" w:cs="Times New Roman"/>
              </w:rPr>
              <w:t xml:space="preserve"> </w:t>
            </w:r>
            <w:proofErr w:type="spellStart"/>
            <w:r w:rsidRPr="00690474">
              <w:rPr>
                <w:rFonts w:ascii="Times New Roman" w:eastAsia="Times New Roman" w:hAnsi="Times New Roman" w:cs="Times New Roman"/>
              </w:rPr>
              <w:t>тетраметил</w:t>
            </w:r>
            <w:proofErr w:type="spellEnd"/>
            <w:r w:rsidRPr="00690474">
              <w:rPr>
                <w:rFonts w:ascii="Times New Roman" w:eastAsia="Times New Roman" w:hAnsi="Times New Roman" w:cs="Times New Roman"/>
              </w:rPr>
              <w:t>-п-</w:t>
            </w:r>
            <w:proofErr w:type="spellStart"/>
            <w:r w:rsidRPr="00690474">
              <w:rPr>
                <w:rFonts w:ascii="Times New Roman" w:eastAsia="Times New Roman" w:hAnsi="Times New Roman" w:cs="Times New Roman"/>
              </w:rPr>
              <w:t>фенилендіаміну</w:t>
            </w:r>
            <w:proofErr w:type="spellEnd"/>
            <w:r w:rsidRPr="00690474">
              <w:rPr>
                <w:rFonts w:ascii="Times New Roman" w:eastAsia="Times New Roman" w:hAnsi="Times New Roman" w:cs="Times New Roman"/>
              </w:rPr>
              <w:t xml:space="preserve">. </w:t>
            </w:r>
          </w:p>
          <w:p w14:paraId="41CB3C76" w14:textId="48950258"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690474">
              <w:rPr>
                <w:rFonts w:ascii="Times New Roman" w:eastAsia="Times New Roman" w:hAnsi="Times New Roman" w:cs="Times New Roman"/>
              </w:rPr>
              <w:t xml:space="preserve">Фасування: 1 </w:t>
            </w:r>
            <w:r>
              <w:rPr>
                <w:rFonts w:ascii="Times New Roman" w:eastAsia="Times New Roman" w:hAnsi="Times New Roman" w:cs="Times New Roman"/>
              </w:rPr>
              <w:t xml:space="preserve">пак </w:t>
            </w:r>
            <w:r w:rsidRPr="00690474">
              <w:rPr>
                <w:rFonts w:ascii="Times New Roman" w:eastAsia="Times New Roman" w:hAnsi="Times New Roman" w:cs="Times New Roman"/>
              </w:rPr>
              <w:t>/50 смужок</w:t>
            </w:r>
          </w:p>
        </w:tc>
        <w:tc>
          <w:tcPr>
            <w:tcW w:w="993" w:type="dxa"/>
            <w:tcBorders>
              <w:top w:val="single" w:sz="4" w:space="0" w:color="auto"/>
              <w:left w:val="single" w:sz="4" w:space="0" w:color="auto"/>
              <w:bottom w:val="single" w:sz="4" w:space="0" w:color="auto"/>
              <w:right w:val="single" w:sz="4" w:space="0" w:color="auto"/>
            </w:tcBorders>
            <w:vAlign w:val="center"/>
          </w:tcPr>
          <w:p w14:paraId="2CDB5023" w14:textId="77777777" w:rsidR="00AA3B34" w:rsidRPr="00690474" w:rsidRDefault="00AA3B34" w:rsidP="00AA3B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пак*</w:t>
            </w:r>
          </w:p>
        </w:tc>
        <w:tc>
          <w:tcPr>
            <w:tcW w:w="642" w:type="dxa"/>
            <w:tcBorders>
              <w:top w:val="single" w:sz="4" w:space="0" w:color="auto"/>
              <w:left w:val="single" w:sz="4" w:space="0" w:color="auto"/>
              <w:bottom w:val="single" w:sz="4" w:space="0" w:color="auto"/>
              <w:right w:val="single" w:sz="4" w:space="0" w:color="auto"/>
            </w:tcBorders>
            <w:vAlign w:val="center"/>
          </w:tcPr>
          <w:p w14:paraId="749E1D50" w14:textId="77777777" w:rsidR="00AA3B34" w:rsidRPr="00690474" w:rsidRDefault="00AA3B34" w:rsidP="00AA3B34">
            <w:pPr>
              <w:spacing w:after="0" w:line="240" w:lineRule="auto"/>
              <w:jc w:val="center"/>
              <w:rPr>
                <w:rFonts w:ascii="Times New Roman" w:eastAsia="Times New Roman" w:hAnsi="Times New Roman" w:cs="Times New Roman"/>
              </w:rPr>
            </w:pPr>
            <w:r w:rsidRPr="00690474">
              <w:rPr>
                <w:rFonts w:ascii="Times New Roman" w:eastAsia="Times New Roman" w:hAnsi="Times New Roman" w:cs="Times New Roman"/>
              </w:rPr>
              <w:t>12</w:t>
            </w:r>
          </w:p>
        </w:tc>
      </w:tr>
      <w:tr w:rsidR="00AA3B34" w:rsidRPr="002D1FF7" w14:paraId="49DED7F5" w14:textId="77777777" w:rsidTr="00DD4F3E">
        <w:tc>
          <w:tcPr>
            <w:tcW w:w="567" w:type="dxa"/>
            <w:tcBorders>
              <w:top w:val="single" w:sz="4" w:space="0" w:color="auto"/>
              <w:left w:val="single" w:sz="4" w:space="0" w:color="auto"/>
              <w:bottom w:val="single" w:sz="4" w:space="0" w:color="auto"/>
              <w:right w:val="single" w:sz="4" w:space="0" w:color="auto"/>
            </w:tcBorders>
          </w:tcPr>
          <w:p w14:paraId="14A32EC5" w14:textId="4FBA3EFF"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2553" w:type="dxa"/>
            <w:tcBorders>
              <w:top w:val="single" w:sz="4" w:space="0" w:color="auto"/>
              <w:left w:val="single" w:sz="4" w:space="0" w:color="auto"/>
              <w:bottom w:val="single" w:sz="4" w:space="0" w:color="auto"/>
              <w:right w:val="single" w:sz="4" w:space="0" w:color="auto"/>
            </w:tcBorders>
            <w:vAlign w:val="center"/>
          </w:tcPr>
          <w:p w14:paraId="5345F808" w14:textId="6FB2CDF5" w:rsidR="00AA3B34" w:rsidRPr="00C86796" w:rsidRDefault="00AA3B34" w:rsidP="00AA3B34">
            <w:pPr>
              <w:spacing w:after="0" w:line="240" w:lineRule="auto"/>
              <w:rPr>
                <w:rFonts w:ascii="Times New Roman" w:eastAsia="Times New Roman" w:hAnsi="Times New Roman" w:cs="Times New Roman"/>
                <w:b/>
                <w:bCs/>
              </w:rPr>
            </w:pPr>
            <w:r w:rsidRPr="00C86796">
              <w:rPr>
                <w:rFonts w:ascii="Times New Roman" w:eastAsia="Times New Roman" w:hAnsi="Times New Roman" w:cs="Times New Roman"/>
                <w:b/>
                <w:bCs/>
              </w:rPr>
              <w:t xml:space="preserve">Реагент для створення </w:t>
            </w:r>
            <w:proofErr w:type="spellStart"/>
            <w:r w:rsidRPr="00C86796">
              <w:rPr>
                <w:rFonts w:ascii="Times New Roman" w:eastAsia="Times New Roman" w:hAnsi="Times New Roman" w:cs="Times New Roman"/>
                <w:b/>
                <w:bCs/>
              </w:rPr>
              <w:t>мікроаерофільної</w:t>
            </w:r>
            <w:proofErr w:type="spellEnd"/>
            <w:r w:rsidRPr="00C86796">
              <w:rPr>
                <w:rFonts w:ascii="Times New Roman" w:eastAsia="Times New Roman" w:hAnsi="Times New Roman" w:cs="Times New Roman"/>
                <w:b/>
                <w:bCs/>
              </w:rPr>
              <w:t xml:space="preserve"> атмосфери для інкубації </w:t>
            </w:r>
            <w:proofErr w:type="spellStart"/>
            <w:r w:rsidRPr="00C86796">
              <w:rPr>
                <w:rFonts w:ascii="Times New Roman" w:eastAsia="Times New Roman" w:hAnsi="Times New Roman" w:cs="Times New Roman"/>
                <w:b/>
                <w:bCs/>
              </w:rPr>
              <w:t>мікроаеробних</w:t>
            </w:r>
            <w:proofErr w:type="spellEnd"/>
            <w:r w:rsidRPr="00C86796">
              <w:rPr>
                <w:rFonts w:ascii="Times New Roman" w:eastAsia="Times New Roman" w:hAnsi="Times New Roman" w:cs="Times New Roman"/>
                <w:b/>
                <w:bCs/>
              </w:rPr>
              <w:t xml:space="preserve"> мікроорганізмів</w:t>
            </w:r>
          </w:p>
        </w:tc>
        <w:tc>
          <w:tcPr>
            <w:tcW w:w="5906" w:type="dxa"/>
            <w:tcBorders>
              <w:top w:val="single" w:sz="4" w:space="0" w:color="auto"/>
              <w:left w:val="single" w:sz="4" w:space="0" w:color="auto"/>
              <w:bottom w:val="single" w:sz="4" w:space="0" w:color="auto"/>
              <w:right w:val="single" w:sz="4" w:space="0" w:color="auto"/>
            </w:tcBorders>
            <w:vAlign w:val="center"/>
          </w:tcPr>
          <w:p w14:paraId="3E493B26" w14:textId="057A4E09"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690474">
              <w:rPr>
                <w:rFonts w:ascii="Times New Roman" w:eastAsia="Times New Roman" w:hAnsi="Times New Roman" w:cs="Times New Roman"/>
              </w:rPr>
              <w:t xml:space="preserve">Набір </w:t>
            </w:r>
            <w:r w:rsidRPr="00AA3B34">
              <w:rPr>
                <w:rFonts w:ascii="Times New Roman" w:eastAsia="Times New Roman" w:hAnsi="Times New Roman" w:cs="Times New Roman"/>
              </w:rPr>
              <w:t xml:space="preserve">повинен </w:t>
            </w:r>
            <w:r w:rsidRPr="00690474">
              <w:rPr>
                <w:rFonts w:ascii="Times New Roman" w:eastAsia="Times New Roman" w:hAnsi="Times New Roman" w:cs="Times New Roman"/>
              </w:rPr>
              <w:t>містит</w:t>
            </w:r>
            <w:r>
              <w:rPr>
                <w:rFonts w:eastAsia="Times New Roman"/>
              </w:rPr>
              <w:t>и</w:t>
            </w:r>
            <w:r w:rsidRPr="00690474">
              <w:rPr>
                <w:rFonts w:ascii="Times New Roman" w:eastAsia="Times New Roman" w:hAnsi="Times New Roman" w:cs="Times New Roman"/>
              </w:rPr>
              <w:t xml:space="preserve"> 10 індивідуально упакованих генераторів, призначених для формування робочої атмосфери.</w:t>
            </w:r>
            <w:r>
              <w:rPr>
                <w:rFonts w:eastAsia="Times New Roman"/>
              </w:rPr>
              <w:t xml:space="preserve"> </w:t>
            </w:r>
            <w:r w:rsidRPr="00690474">
              <w:rPr>
                <w:rFonts w:ascii="Times New Roman" w:eastAsia="Times New Roman" w:hAnsi="Times New Roman" w:cs="Times New Roman"/>
              </w:rPr>
              <w:t>Концентрація кисню через 1 годину після початку генерації (для об’єму 2,5 л) становить від 6,2 до 13,2 %.</w:t>
            </w:r>
            <w:r>
              <w:rPr>
                <w:rFonts w:eastAsia="Times New Roman"/>
              </w:rPr>
              <w:t xml:space="preserve"> </w:t>
            </w:r>
            <w:r w:rsidRPr="00690474">
              <w:rPr>
                <w:rFonts w:ascii="Times New Roman" w:eastAsia="Times New Roman" w:hAnsi="Times New Roman" w:cs="Times New Roman"/>
              </w:rPr>
              <w:t>Концентрація вуглекислого газу через 24 години (для об’єму 2,5 л) становить від 2,5 до 9,5 %.</w:t>
            </w:r>
          </w:p>
        </w:tc>
        <w:tc>
          <w:tcPr>
            <w:tcW w:w="993" w:type="dxa"/>
            <w:tcBorders>
              <w:top w:val="single" w:sz="4" w:space="0" w:color="auto"/>
              <w:left w:val="single" w:sz="4" w:space="0" w:color="auto"/>
              <w:bottom w:val="single" w:sz="4" w:space="0" w:color="auto"/>
              <w:right w:val="single" w:sz="4" w:space="0" w:color="auto"/>
            </w:tcBorders>
            <w:vAlign w:val="center"/>
          </w:tcPr>
          <w:p w14:paraId="1A6EFE65" w14:textId="77777777" w:rsidR="00AA3B34" w:rsidRPr="00690474" w:rsidRDefault="00AA3B34" w:rsidP="00AA3B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набір*</w:t>
            </w:r>
          </w:p>
        </w:tc>
        <w:tc>
          <w:tcPr>
            <w:tcW w:w="642" w:type="dxa"/>
            <w:tcBorders>
              <w:top w:val="single" w:sz="4" w:space="0" w:color="auto"/>
              <w:left w:val="single" w:sz="4" w:space="0" w:color="auto"/>
              <w:bottom w:val="single" w:sz="4" w:space="0" w:color="auto"/>
              <w:right w:val="single" w:sz="4" w:space="0" w:color="auto"/>
            </w:tcBorders>
            <w:vAlign w:val="center"/>
          </w:tcPr>
          <w:p w14:paraId="2F221726" w14:textId="77777777" w:rsidR="00AA3B34" w:rsidRPr="00690474" w:rsidRDefault="00AA3B34" w:rsidP="00AA3B34">
            <w:pPr>
              <w:spacing w:after="0" w:line="240" w:lineRule="auto"/>
              <w:jc w:val="center"/>
              <w:rPr>
                <w:rFonts w:ascii="Times New Roman" w:eastAsia="Times New Roman" w:hAnsi="Times New Roman" w:cs="Times New Roman"/>
              </w:rPr>
            </w:pPr>
            <w:r w:rsidRPr="00690474">
              <w:rPr>
                <w:rFonts w:ascii="Times New Roman" w:eastAsia="Times New Roman" w:hAnsi="Times New Roman" w:cs="Times New Roman"/>
              </w:rPr>
              <w:t>10</w:t>
            </w:r>
          </w:p>
        </w:tc>
      </w:tr>
      <w:tr w:rsidR="00AA3B34" w:rsidRPr="002D1FF7" w14:paraId="79E59F02" w14:textId="77777777" w:rsidTr="00DD4F3E">
        <w:tc>
          <w:tcPr>
            <w:tcW w:w="567" w:type="dxa"/>
            <w:tcBorders>
              <w:top w:val="single" w:sz="4" w:space="0" w:color="auto"/>
              <w:left w:val="single" w:sz="4" w:space="0" w:color="auto"/>
              <w:bottom w:val="single" w:sz="4" w:space="0" w:color="auto"/>
              <w:right w:val="single" w:sz="4" w:space="0" w:color="auto"/>
            </w:tcBorders>
          </w:tcPr>
          <w:p w14:paraId="050FB2F7" w14:textId="5097A053"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2553" w:type="dxa"/>
            <w:tcBorders>
              <w:top w:val="single" w:sz="4" w:space="0" w:color="auto"/>
              <w:left w:val="single" w:sz="4" w:space="0" w:color="auto"/>
              <w:bottom w:val="single" w:sz="4" w:space="0" w:color="auto"/>
              <w:right w:val="single" w:sz="4" w:space="0" w:color="auto"/>
            </w:tcBorders>
            <w:vAlign w:val="center"/>
          </w:tcPr>
          <w:p w14:paraId="465162DB" w14:textId="4CCF6229" w:rsidR="00AA3B34" w:rsidRPr="00C86796" w:rsidRDefault="00AA3B34" w:rsidP="00AA3B34">
            <w:pPr>
              <w:spacing w:after="0" w:line="240" w:lineRule="auto"/>
              <w:rPr>
                <w:rFonts w:ascii="Times New Roman" w:eastAsia="Times New Roman" w:hAnsi="Times New Roman" w:cs="Times New Roman"/>
                <w:b/>
                <w:bCs/>
              </w:rPr>
            </w:pPr>
            <w:r w:rsidRPr="00C86796">
              <w:rPr>
                <w:rFonts w:ascii="Times New Roman" w:eastAsia="Times New Roman" w:hAnsi="Times New Roman" w:cs="Times New Roman"/>
                <w:b/>
                <w:bCs/>
              </w:rPr>
              <w:t>Реагент для створення анаеробної атмосфери для інкубації анаеробних мікроорганізмів</w:t>
            </w:r>
          </w:p>
        </w:tc>
        <w:tc>
          <w:tcPr>
            <w:tcW w:w="5906" w:type="dxa"/>
            <w:tcBorders>
              <w:top w:val="single" w:sz="4" w:space="0" w:color="auto"/>
              <w:left w:val="single" w:sz="4" w:space="0" w:color="auto"/>
              <w:bottom w:val="single" w:sz="4" w:space="0" w:color="auto"/>
              <w:right w:val="single" w:sz="4" w:space="0" w:color="auto"/>
            </w:tcBorders>
            <w:vAlign w:val="center"/>
          </w:tcPr>
          <w:p w14:paraId="4B055510" w14:textId="77777777" w:rsidR="00AA3B34" w:rsidRPr="00690474" w:rsidRDefault="00AA3B34" w:rsidP="00AA3B34">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690474">
              <w:rPr>
                <w:rFonts w:ascii="Times New Roman" w:eastAsia="Times New Roman" w:hAnsi="Times New Roman" w:cs="Times New Roman"/>
              </w:rPr>
              <w:t xml:space="preserve">Набір </w:t>
            </w:r>
            <w:r w:rsidRPr="00AA3B34">
              <w:rPr>
                <w:rFonts w:ascii="Times New Roman" w:eastAsia="Times New Roman" w:hAnsi="Times New Roman" w:cs="Times New Roman"/>
              </w:rPr>
              <w:t>повинен містити</w:t>
            </w:r>
            <w:r w:rsidRPr="00690474">
              <w:rPr>
                <w:rFonts w:ascii="Times New Roman" w:eastAsia="Times New Roman" w:hAnsi="Times New Roman" w:cs="Times New Roman"/>
              </w:rPr>
              <w:t xml:space="preserve"> 10 індивідуально упакованих генераторів.</w:t>
            </w:r>
          </w:p>
          <w:p w14:paraId="2A161A15" w14:textId="269D29B8" w:rsidR="00AA3B34" w:rsidRPr="00690474" w:rsidRDefault="00AA3B34" w:rsidP="00AA3B34">
            <w:pPr>
              <w:spacing w:after="0" w:line="240" w:lineRule="auto"/>
              <w:rPr>
                <w:rFonts w:ascii="Times New Roman" w:eastAsia="Times New Roman" w:hAnsi="Times New Roman" w:cs="Times New Roman"/>
              </w:rPr>
            </w:pPr>
            <w:r w:rsidRPr="00690474">
              <w:rPr>
                <w:rFonts w:ascii="Times New Roman" w:eastAsia="Times New Roman" w:hAnsi="Times New Roman" w:cs="Times New Roman"/>
              </w:rPr>
              <w:t>Концентрація кисню після початку генерації атмосфери (для об’єму 2,5 л) становить менше 0,1 % через 2,5 години.</w:t>
            </w:r>
            <w:r>
              <w:rPr>
                <w:rFonts w:eastAsia="Times New Roman"/>
              </w:rPr>
              <w:t xml:space="preserve"> </w:t>
            </w:r>
            <w:r w:rsidRPr="00690474">
              <w:rPr>
                <w:rFonts w:ascii="Times New Roman" w:eastAsia="Times New Roman" w:hAnsi="Times New Roman" w:cs="Times New Roman"/>
              </w:rPr>
              <w:t>Концентрація вуглекислого газу через 24 години (для об’єму 2,5 л) становить більше 15 %.»</w:t>
            </w:r>
          </w:p>
        </w:tc>
        <w:tc>
          <w:tcPr>
            <w:tcW w:w="993" w:type="dxa"/>
            <w:tcBorders>
              <w:top w:val="single" w:sz="4" w:space="0" w:color="auto"/>
              <w:left w:val="single" w:sz="4" w:space="0" w:color="auto"/>
              <w:bottom w:val="single" w:sz="4" w:space="0" w:color="auto"/>
              <w:right w:val="single" w:sz="4" w:space="0" w:color="auto"/>
            </w:tcBorders>
            <w:vAlign w:val="center"/>
          </w:tcPr>
          <w:p w14:paraId="2CF36E19" w14:textId="77777777" w:rsidR="00AA3B34" w:rsidRPr="00690474" w:rsidRDefault="00AA3B34" w:rsidP="00AA3B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набір*</w:t>
            </w:r>
          </w:p>
        </w:tc>
        <w:tc>
          <w:tcPr>
            <w:tcW w:w="642" w:type="dxa"/>
            <w:tcBorders>
              <w:top w:val="single" w:sz="4" w:space="0" w:color="auto"/>
              <w:left w:val="single" w:sz="4" w:space="0" w:color="auto"/>
              <w:bottom w:val="single" w:sz="4" w:space="0" w:color="auto"/>
              <w:right w:val="single" w:sz="4" w:space="0" w:color="auto"/>
            </w:tcBorders>
            <w:vAlign w:val="center"/>
          </w:tcPr>
          <w:p w14:paraId="11D38017" w14:textId="77777777" w:rsidR="00AA3B34" w:rsidRPr="00690474" w:rsidRDefault="00AA3B34" w:rsidP="00AA3B34">
            <w:pPr>
              <w:spacing w:after="0" w:line="240" w:lineRule="auto"/>
              <w:jc w:val="center"/>
              <w:rPr>
                <w:rFonts w:ascii="Times New Roman" w:eastAsia="Times New Roman" w:hAnsi="Times New Roman" w:cs="Times New Roman"/>
              </w:rPr>
            </w:pPr>
            <w:r w:rsidRPr="00690474">
              <w:rPr>
                <w:rFonts w:ascii="Times New Roman" w:eastAsia="Times New Roman" w:hAnsi="Times New Roman" w:cs="Times New Roman"/>
              </w:rPr>
              <w:t>10</w:t>
            </w:r>
          </w:p>
        </w:tc>
      </w:tr>
    </w:tbl>
    <w:p w14:paraId="791219D1" w14:textId="77777777" w:rsidR="006E326B" w:rsidRDefault="006E326B" w:rsidP="006E326B">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p>
    <w:p w14:paraId="46755E23" w14:textId="77777777" w:rsidR="006E326B" w:rsidRPr="000A47CA" w:rsidRDefault="006E326B" w:rsidP="006E326B">
      <w:pPr>
        <w:shd w:val="clear" w:color="auto" w:fill="FFFFFF"/>
        <w:tabs>
          <w:tab w:val="left" w:pos="709"/>
          <w:tab w:val="left" w:pos="851"/>
        </w:tabs>
        <w:suppressAutoHyphens/>
        <w:spacing w:after="0" w:line="240" w:lineRule="auto"/>
        <w:ind w:firstLine="709"/>
        <w:jc w:val="both"/>
        <w:rPr>
          <w:rFonts w:ascii="Times New Roman" w:eastAsia="Times New Roman" w:hAnsi="Times New Roman" w:cs="Times New Roman"/>
          <w:i/>
          <w:iCs/>
          <w:kern w:val="36"/>
          <w:sz w:val="24"/>
          <w:szCs w:val="24"/>
          <w:lang w:eastAsia="uk-UA"/>
        </w:rPr>
      </w:pPr>
      <w:r w:rsidRPr="000A47CA">
        <w:rPr>
          <w:rFonts w:ascii="Times New Roman" w:eastAsia="Times New Roman" w:hAnsi="Times New Roman" w:cs="Times New Roman"/>
          <w:i/>
          <w:iCs/>
          <w:kern w:val="36"/>
          <w:sz w:val="24"/>
          <w:szCs w:val="24"/>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1FA93E42" w14:textId="722D58CD" w:rsidR="006E326B" w:rsidRPr="000A47CA" w:rsidRDefault="006E326B" w:rsidP="006E326B">
      <w:pPr>
        <w:tabs>
          <w:tab w:val="left" w:pos="-960"/>
        </w:tabs>
        <w:spacing w:after="0" w:line="240" w:lineRule="auto"/>
        <w:ind w:firstLine="709"/>
        <w:jc w:val="both"/>
        <w:rPr>
          <w:rFonts w:ascii="Times New Roman" w:hAnsi="Times New Roman" w:cs="Times New Roman"/>
          <w:bCs/>
          <w:i/>
          <w:iCs/>
          <w:sz w:val="24"/>
          <w:szCs w:val="24"/>
        </w:rPr>
      </w:pPr>
      <w:r w:rsidRPr="000A47CA">
        <w:rPr>
          <w:rFonts w:ascii="Times New Roman" w:hAnsi="Times New Roman" w:cs="Times New Roman"/>
          <w:bCs/>
          <w:i/>
          <w:iCs/>
          <w:sz w:val="24"/>
          <w:szCs w:val="24"/>
        </w:rPr>
        <w:t>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(аналогу) товару, учасник повинен довести, що такий товар за показниками (характеристиками) є не гіршим (кращим), ніж товар, зазначений в тендерній документації та повинен мати відповідне документальне підтвердження тощо.</w:t>
      </w:r>
    </w:p>
    <w:p w14:paraId="3AC61FC7" w14:textId="77777777" w:rsidR="006E326B" w:rsidRPr="000A47CA" w:rsidRDefault="006E326B" w:rsidP="006E326B">
      <w:pPr>
        <w:tabs>
          <w:tab w:val="left" w:pos="-960"/>
        </w:tabs>
        <w:spacing w:after="0" w:line="240" w:lineRule="auto"/>
        <w:ind w:firstLine="709"/>
        <w:jc w:val="both"/>
        <w:rPr>
          <w:rFonts w:ascii="Times New Roman" w:hAnsi="Times New Roman" w:cs="Times New Roman"/>
          <w:bCs/>
          <w:i/>
          <w:iCs/>
          <w:sz w:val="24"/>
          <w:szCs w:val="24"/>
        </w:rPr>
      </w:pPr>
    </w:p>
    <w:p w14:paraId="5DBDD8CD" w14:textId="1C11CE8B" w:rsidR="006E326B" w:rsidRPr="0020546B" w:rsidRDefault="006E326B" w:rsidP="006E326B">
      <w:pPr>
        <w:tabs>
          <w:tab w:val="left" w:pos="-960"/>
        </w:tabs>
        <w:spacing w:after="0" w:line="240" w:lineRule="auto"/>
        <w:ind w:firstLine="709"/>
        <w:jc w:val="both"/>
        <w:rPr>
          <w:rFonts w:ascii="Times New Roman" w:hAnsi="Times New Roman" w:cs="Times New Roman"/>
          <w:bCs/>
          <w:i/>
          <w:iCs/>
          <w:sz w:val="24"/>
          <w:szCs w:val="24"/>
        </w:rPr>
      </w:pPr>
      <w:r w:rsidRPr="000A47CA">
        <w:rPr>
          <w:rFonts w:ascii="Times New Roman" w:hAnsi="Times New Roman" w:cs="Times New Roman"/>
          <w:bCs/>
          <w:i/>
          <w:iCs/>
          <w:sz w:val="24"/>
          <w:szCs w:val="24"/>
        </w:rPr>
        <w:t>*</w:t>
      </w:r>
      <w:r w:rsidRPr="0020546B">
        <w:rPr>
          <w:rFonts w:ascii="Times New Roman" w:hAnsi="Times New Roman" w:cs="Times New Roman"/>
          <w:i/>
          <w:iCs/>
          <w:sz w:val="24"/>
          <w:szCs w:val="24"/>
        </w:rPr>
        <w:t>Допускається пропонування товару в іншому стандартному фасуванні виробника із пропорційним коригуванням кількості пакувань, за умови забезпечення не меншої загальної кількості функціональних одиниць товару (тестів, визначень, виробів, комплектів, одиниць продукції, об’єму або маси), ніж встановлено технічною специфікацією</w:t>
      </w:r>
      <w:r w:rsidRPr="0020546B">
        <w:rPr>
          <w:rFonts w:ascii="Times New Roman" w:hAnsi="Times New Roman" w:cs="Times New Roman"/>
          <w:bCs/>
          <w:i/>
          <w:iCs/>
          <w:sz w:val="24"/>
          <w:szCs w:val="24"/>
        </w:rPr>
        <w:t>.</w:t>
      </w:r>
    </w:p>
    <w:p w14:paraId="57332390" w14:textId="77777777" w:rsidR="006E326B" w:rsidRPr="000A47CA" w:rsidRDefault="006E326B" w:rsidP="006E326B">
      <w:pPr>
        <w:keepNext/>
        <w:spacing w:after="0" w:line="240" w:lineRule="auto"/>
        <w:outlineLvl w:val="0"/>
        <w:rPr>
          <w:rFonts w:ascii="Times New Roman" w:eastAsia="Times New Roman" w:hAnsi="Times New Roman" w:cs="Times New Roman"/>
          <w:bCs/>
          <w:kern w:val="36"/>
          <w:sz w:val="24"/>
          <w:szCs w:val="24"/>
          <w:lang w:val="x-none" w:eastAsia="uk-UA"/>
        </w:rPr>
      </w:pPr>
    </w:p>
    <w:p w14:paraId="5FE82526" w14:textId="77777777" w:rsidR="006E326B" w:rsidRDefault="006E326B" w:rsidP="006E326B">
      <w:pPr>
        <w:spacing w:after="0" w:line="240" w:lineRule="auto"/>
        <w:rPr>
          <w:rFonts w:ascii="Times New Roman" w:eastAsia="Times New Roman" w:hAnsi="Times New Roman" w:cs="Times New Roman"/>
          <w:color w:val="000000"/>
          <w:sz w:val="24"/>
          <w:szCs w:val="24"/>
          <w:lang w:eastAsia="uk-UA"/>
        </w:rPr>
      </w:pPr>
      <w:r w:rsidRPr="000A47CA">
        <w:rPr>
          <w:rFonts w:ascii="Times New Roman" w:eastAsia="Times New Roman" w:hAnsi="Times New Roman" w:cs="Times New Roman"/>
          <w:b/>
          <w:color w:val="000000"/>
          <w:sz w:val="24"/>
          <w:szCs w:val="24"/>
          <w:lang w:eastAsia="uk-UA"/>
        </w:rPr>
        <w:t>Місце поставки</w:t>
      </w:r>
      <w:r w:rsidRPr="000A47CA">
        <w:rPr>
          <w:rFonts w:ascii="Times New Roman" w:eastAsia="Times New Roman" w:hAnsi="Times New Roman" w:cs="Times New Roman"/>
          <w:color w:val="000000"/>
          <w:sz w:val="24"/>
          <w:szCs w:val="24"/>
          <w:lang w:eastAsia="uk-UA"/>
        </w:rPr>
        <w:t xml:space="preserve">: ДНДКІ </w:t>
      </w:r>
      <w:proofErr w:type="spellStart"/>
      <w:r w:rsidRPr="000A47CA">
        <w:rPr>
          <w:rFonts w:ascii="Times New Roman" w:eastAsia="Times New Roman" w:hAnsi="Times New Roman" w:cs="Times New Roman"/>
          <w:color w:val="000000"/>
          <w:sz w:val="24"/>
          <w:szCs w:val="24"/>
          <w:lang w:eastAsia="uk-UA"/>
        </w:rPr>
        <w:t>ветпрепаратів</w:t>
      </w:r>
      <w:proofErr w:type="spellEnd"/>
      <w:r w:rsidRPr="000A47CA">
        <w:rPr>
          <w:rFonts w:ascii="Times New Roman" w:eastAsia="Times New Roman" w:hAnsi="Times New Roman" w:cs="Times New Roman"/>
          <w:color w:val="000000"/>
          <w:sz w:val="24"/>
          <w:szCs w:val="24"/>
          <w:lang w:eastAsia="uk-UA"/>
        </w:rPr>
        <w:t xml:space="preserve"> та кормових добавок (м. Львів, вул. Донецька, 11).</w:t>
      </w:r>
    </w:p>
    <w:p w14:paraId="67E61AD6" w14:textId="77777777" w:rsidR="006E326B" w:rsidRPr="000A47CA" w:rsidRDefault="006E326B" w:rsidP="006E326B">
      <w:pPr>
        <w:spacing w:after="0" w:line="240" w:lineRule="auto"/>
        <w:rPr>
          <w:rFonts w:ascii="Times New Roman" w:eastAsia="Times New Roman" w:hAnsi="Times New Roman" w:cs="Times New Roman"/>
          <w:color w:val="000000"/>
          <w:sz w:val="24"/>
          <w:szCs w:val="24"/>
          <w:lang w:eastAsia="uk-UA"/>
        </w:rPr>
      </w:pPr>
    </w:p>
    <w:p w14:paraId="01A08380" w14:textId="77777777" w:rsidR="006E326B" w:rsidRPr="000A47CA" w:rsidRDefault="006E326B" w:rsidP="006E326B">
      <w:pPr>
        <w:spacing w:after="0" w:line="240" w:lineRule="auto"/>
        <w:rPr>
          <w:rFonts w:ascii="Times New Roman" w:eastAsia="Times New Roman" w:hAnsi="Times New Roman" w:cs="Times New Roman"/>
          <w:color w:val="000000"/>
          <w:sz w:val="24"/>
          <w:szCs w:val="24"/>
          <w:lang w:eastAsia="uk-UA"/>
        </w:rPr>
      </w:pPr>
      <w:r w:rsidRPr="000A47CA">
        <w:rPr>
          <w:rFonts w:ascii="Times New Roman" w:eastAsia="Times New Roman" w:hAnsi="Times New Roman" w:cs="Times New Roman"/>
          <w:b/>
          <w:color w:val="000000"/>
          <w:sz w:val="24"/>
          <w:szCs w:val="24"/>
          <w:lang w:eastAsia="uk-UA"/>
        </w:rPr>
        <w:t xml:space="preserve">Періодичність поставки: </w:t>
      </w:r>
      <w:r w:rsidRPr="000A47CA">
        <w:rPr>
          <w:rFonts w:ascii="Times New Roman" w:eastAsia="Times New Roman" w:hAnsi="Times New Roman" w:cs="Times New Roman"/>
          <w:color w:val="000000"/>
          <w:sz w:val="24"/>
          <w:szCs w:val="24"/>
          <w:lang w:eastAsia="uk-UA"/>
        </w:rPr>
        <w:t>погоджується із замовником</w:t>
      </w:r>
    </w:p>
    <w:p w14:paraId="05E16D5E" w14:textId="77777777" w:rsidR="006E326B" w:rsidRPr="002D1FF7" w:rsidRDefault="006E326B" w:rsidP="006E326B">
      <w:pPr>
        <w:tabs>
          <w:tab w:val="left" w:pos="1935"/>
          <w:tab w:val="left" w:pos="7605"/>
          <w:tab w:val="left" w:pos="8820"/>
        </w:tabs>
        <w:spacing w:after="0" w:line="240" w:lineRule="auto"/>
        <w:rPr>
          <w:rFonts w:ascii="Times New Roman" w:hAnsi="Times New Roman" w:cs="Times New Roman"/>
          <w:b/>
        </w:rPr>
      </w:pPr>
    </w:p>
    <w:p w14:paraId="7E53F02C" w14:textId="77777777" w:rsidR="00EF7977" w:rsidRDefault="00EF7977"/>
    <w:sectPr w:rsidR="00EF7977" w:rsidSect="000F5462">
      <w:headerReference w:type="default" r:id="rId7"/>
      <w:pgSz w:w="11906" w:h="16838"/>
      <w:pgMar w:top="993"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4531E" w14:textId="77777777" w:rsidR="00EF075D" w:rsidRDefault="00EF075D">
      <w:pPr>
        <w:spacing w:after="0" w:line="240" w:lineRule="auto"/>
      </w:pPr>
      <w:r>
        <w:separator/>
      </w:r>
    </w:p>
  </w:endnote>
  <w:endnote w:type="continuationSeparator" w:id="0">
    <w:p w14:paraId="2181D11B" w14:textId="77777777" w:rsidR="00EF075D" w:rsidRDefault="00EF0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1CE99" w14:textId="77777777" w:rsidR="00EF075D" w:rsidRDefault="00EF075D">
      <w:pPr>
        <w:spacing w:after="0" w:line="240" w:lineRule="auto"/>
      </w:pPr>
      <w:r>
        <w:separator/>
      </w:r>
    </w:p>
  </w:footnote>
  <w:footnote w:type="continuationSeparator" w:id="0">
    <w:p w14:paraId="3B3D05B6" w14:textId="77777777" w:rsidR="00EF075D" w:rsidRDefault="00EF0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30101454"/>
      <w:docPartObj>
        <w:docPartGallery w:val="Page Numbers (Top of Page)"/>
        <w:docPartUnique/>
      </w:docPartObj>
    </w:sdtPr>
    <w:sdtEndPr/>
    <w:sdtContent>
      <w:p w14:paraId="342D548A" w14:textId="77777777" w:rsidR="00C216BD" w:rsidRPr="006E6976" w:rsidRDefault="00DD4F3E">
        <w:pPr>
          <w:pStyle w:val="a3"/>
          <w:jc w:val="center"/>
          <w:rPr>
            <w:rFonts w:ascii="Times New Roman" w:hAnsi="Times New Roman"/>
            <w:sz w:val="24"/>
            <w:szCs w:val="24"/>
          </w:rPr>
        </w:pPr>
        <w:r w:rsidRPr="006E6976">
          <w:rPr>
            <w:rFonts w:ascii="Times New Roman" w:hAnsi="Times New Roman"/>
            <w:sz w:val="24"/>
            <w:szCs w:val="24"/>
          </w:rPr>
          <w:fldChar w:fldCharType="begin"/>
        </w:r>
        <w:r w:rsidRPr="006E6976">
          <w:rPr>
            <w:rFonts w:ascii="Times New Roman" w:hAnsi="Times New Roman"/>
            <w:sz w:val="24"/>
            <w:szCs w:val="24"/>
          </w:rPr>
          <w:instrText xml:space="preserve"> PAGE   \* MERGEFORMAT </w:instrText>
        </w:r>
        <w:r w:rsidRPr="006E6976">
          <w:rPr>
            <w:rFonts w:ascii="Times New Roman" w:hAnsi="Times New Roman"/>
            <w:sz w:val="24"/>
            <w:szCs w:val="24"/>
          </w:rPr>
          <w:fldChar w:fldCharType="separate"/>
        </w:r>
        <w:r>
          <w:rPr>
            <w:rFonts w:ascii="Times New Roman" w:hAnsi="Times New Roman"/>
            <w:noProof/>
            <w:sz w:val="24"/>
            <w:szCs w:val="24"/>
          </w:rPr>
          <w:t>3</w:t>
        </w:r>
        <w:r w:rsidRPr="006E6976">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7D4"/>
    <w:multiLevelType w:val="multilevel"/>
    <w:tmpl w:val="139EE5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8A4DDD"/>
    <w:multiLevelType w:val="multilevel"/>
    <w:tmpl w:val="A5C4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E4DC9"/>
    <w:multiLevelType w:val="multilevel"/>
    <w:tmpl w:val="A38C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48750B"/>
    <w:multiLevelType w:val="multilevel"/>
    <w:tmpl w:val="F330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565F0E"/>
    <w:multiLevelType w:val="multilevel"/>
    <w:tmpl w:val="BE704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1E7991"/>
    <w:multiLevelType w:val="multilevel"/>
    <w:tmpl w:val="EA8C8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6B"/>
    <w:rsid w:val="003C1428"/>
    <w:rsid w:val="00584701"/>
    <w:rsid w:val="005D0C38"/>
    <w:rsid w:val="006E326B"/>
    <w:rsid w:val="00AA3B34"/>
    <w:rsid w:val="00DD4F3E"/>
    <w:rsid w:val="00EF075D"/>
    <w:rsid w:val="00EF79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530BF"/>
  <w15:chartTrackingRefBased/>
  <w15:docId w15:val="{D3237015-C8FF-4E6C-8DF3-D14B648F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E326B"/>
    <w:pPr>
      <w:tabs>
        <w:tab w:val="center" w:pos="4677"/>
        <w:tab w:val="right" w:pos="9355"/>
      </w:tabs>
      <w:spacing w:after="200" w:line="276" w:lineRule="auto"/>
    </w:pPr>
    <w:rPr>
      <w:rFonts w:ascii="Calibri" w:eastAsiaTheme="minorEastAsia" w:hAnsi="Calibri" w:cs="Times New Roman"/>
      <w:sz w:val="20"/>
      <w:szCs w:val="20"/>
      <w:lang w:val="ru-RU"/>
    </w:rPr>
  </w:style>
  <w:style w:type="character" w:customStyle="1" w:styleId="a4">
    <w:name w:val="Верхній колонтитул Знак"/>
    <w:basedOn w:val="a0"/>
    <w:link w:val="a3"/>
    <w:rsid w:val="006E326B"/>
    <w:rPr>
      <w:rFonts w:ascii="Calibri" w:eastAsiaTheme="minorEastAsia" w:hAnsi="Calibri" w:cs="Times New Roman"/>
      <w:sz w:val="20"/>
      <w:szCs w:val="20"/>
      <w:lang w:val="ru-RU"/>
    </w:rPr>
  </w:style>
  <w:style w:type="paragraph" w:styleId="a5">
    <w:name w:val="Body Text"/>
    <w:basedOn w:val="a"/>
    <w:link w:val="a6"/>
    <w:uiPriority w:val="99"/>
    <w:unhideWhenUsed/>
    <w:rsid w:val="006E326B"/>
    <w:pPr>
      <w:spacing w:after="120" w:line="276" w:lineRule="auto"/>
    </w:pPr>
    <w:rPr>
      <w:rFonts w:eastAsiaTheme="minorEastAsia" w:cs="Times New Roman"/>
      <w:lang w:val="ru-RU" w:eastAsia="ru-RU"/>
    </w:rPr>
  </w:style>
  <w:style w:type="character" w:customStyle="1" w:styleId="a6">
    <w:name w:val="Основний текст Знак"/>
    <w:basedOn w:val="a0"/>
    <w:link w:val="a5"/>
    <w:uiPriority w:val="99"/>
    <w:rsid w:val="006E326B"/>
    <w:rPr>
      <w:rFonts w:eastAsiaTheme="minorEastAsia" w:cs="Times New Roman"/>
      <w:lang w:val="ru-RU" w:eastAsia="ru-RU"/>
    </w:rPr>
  </w:style>
  <w:style w:type="paragraph" w:styleId="a7">
    <w:name w:val="Normal (Web)"/>
    <w:basedOn w:val="a"/>
    <w:uiPriority w:val="99"/>
    <w:semiHidden/>
    <w:unhideWhenUsed/>
    <w:rsid w:val="003C1428"/>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31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5521</Words>
  <Characters>3148</Characters>
  <Application>Microsoft Office Word</Application>
  <DocSecurity>0</DocSecurity>
  <Lines>26</Lines>
  <Paragraphs>17</Paragraphs>
  <ScaleCrop>false</ScaleCrop>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2</cp:revision>
  <cp:lastPrinted>2026-03-26T12:57:00Z</cp:lastPrinted>
  <dcterms:created xsi:type="dcterms:W3CDTF">2026-10-22T09:39:00Z</dcterms:created>
  <dcterms:modified xsi:type="dcterms:W3CDTF">2026-10-22T09:39:00Z</dcterms:modified>
</cp:coreProperties>
</file>