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A6729" w14:textId="14F8436A" w:rsidR="00157E60" w:rsidRPr="00CF5D8F" w:rsidRDefault="00157E60" w:rsidP="00CF5D8F">
      <w:pPr>
        <w:pStyle w:val="a3"/>
        <w:shd w:val="clear" w:color="auto" w:fill="FFFFFF"/>
        <w:spacing w:before="0" w:beforeAutospacing="0" w:after="0" w:afterAutospacing="0"/>
        <w:ind w:firstLine="567"/>
        <w:jc w:val="both"/>
        <w:rPr>
          <w:rFonts w:asciiTheme="minorHAnsi" w:hAnsiTheme="minorHAnsi" w:cstheme="minorHAnsi"/>
          <w:b/>
        </w:rPr>
      </w:pPr>
      <w:r w:rsidRPr="00CF5D8F">
        <w:rPr>
          <w:rFonts w:asciiTheme="minorHAnsi" w:hAnsiTheme="minorHAnsi" w:cstheme="minorHAnsi"/>
          <w:color w:val="000000"/>
        </w:rPr>
        <w:t>Оголошено процедуру відкритих торгів з особливостями з метою закупівлі </w:t>
      </w:r>
      <w:bookmarkStart w:id="0" w:name="_Hlk227227713"/>
      <w:r w:rsidR="00CF5D8F" w:rsidRPr="00CF5D8F">
        <w:rPr>
          <w:rFonts w:asciiTheme="minorHAnsi" w:hAnsiTheme="minorHAnsi" w:cstheme="minorHAnsi"/>
          <w:b/>
        </w:rPr>
        <w:t xml:space="preserve">Наборів для визначення </w:t>
      </w:r>
      <w:proofErr w:type="spellStart"/>
      <w:r w:rsidR="00CF5D8F" w:rsidRPr="00CF5D8F">
        <w:rPr>
          <w:rFonts w:asciiTheme="minorHAnsi" w:hAnsiTheme="minorHAnsi" w:cstheme="minorHAnsi"/>
          <w:b/>
        </w:rPr>
        <w:t>діетилстильбестролу</w:t>
      </w:r>
      <w:proofErr w:type="spellEnd"/>
      <w:r w:rsidR="00CF5D8F" w:rsidRPr="00CF5D8F">
        <w:rPr>
          <w:rFonts w:asciiTheme="minorHAnsi" w:hAnsiTheme="minorHAnsi" w:cstheme="minorHAnsi"/>
          <w:b/>
        </w:rPr>
        <w:t xml:space="preserve"> та </w:t>
      </w:r>
      <w:proofErr w:type="spellStart"/>
      <w:r w:rsidR="00CF5D8F" w:rsidRPr="00CF5D8F">
        <w:rPr>
          <w:rFonts w:asciiTheme="minorHAnsi" w:hAnsiTheme="minorHAnsi" w:cstheme="minorHAnsi"/>
          <w:b/>
        </w:rPr>
        <w:t>спайкового</w:t>
      </w:r>
      <w:proofErr w:type="spellEnd"/>
      <w:r w:rsidR="00CF5D8F" w:rsidRPr="00CF5D8F">
        <w:rPr>
          <w:rFonts w:asciiTheme="minorHAnsi" w:hAnsiTheme="minorHAnsi" w:cstheme="minorHAnsi"/>
          <w:b/>
        </w:rPr>
        <w:t xml:space="preserve"> розчину стрептоміцину (Код ДК 021:2015 “Єдиний закупівельний словник” – 33696500-0 – Лабораторні реактиви)</w:t>
      </w:r>
      <w:bookmarkEnd w:id="0"/>
      <w:r w:rsidRPr="00CF5D8F">
        <w:rPr>
          <w:rFonts w:asciiTheme="minorHAnsi" w:hAnsiTheme="minorHAnsi" w:cstheme="minorHAnsi"/>
          <w:bCs/>
        </w:rPr>
        <w:t>.</w:t>
      </w:r>
    </w:p>
    <w:p w14:paraId="4D48476C" w14:textId="02F57792" w:rsidR="00157E60" w:rsidRPr="00CF5D8F" w:rsidRDefault="00157E60" w:rsidP="00CF5D8F">
      <w:pPr>
        <w:pStyle w:val="a3"/>
        <w:shd w:val="clear" w:color="auto" w:fill="FFFFFF"/>
        <w:spacing w:before="0" w:beforeAutospacing="0" w:after="0" w:afterAutospacing="0"/>
        <w:ind w:firstLine="567"/>
        <w:jc w:val="both"/>
        <w:rPr>
          <w:rFonts w:asciiTheme="minorHAnsi" w:hAnsiTheme="minorHAnsi" w:cstheme="minorHAnsi"/>
          <w:b/>
        </w:rPr>
      </w:pPr>
      <w:r w:rsidRPr="00CF5D8F">
        <w:rPr>
          <w:rFonts w:asciiTheme="minorHAnsi" w:hAnsiTheme="minorHAnsi" w:cstheme="minorHAnsi"/>
          <w:color w:val="000000"/>
        </w:rPr>
        <w:t>Ідентифікатор закупівлі</w:t>
      </w:r>
      <w:r w:rsidRPr="00CF5D8F">
        <w:rPr>
          <w:rFonts w:asciiTheme="minorHAnsi" w:hAnsiTheme="minorHAnsi" w:cstheme="minorHAnsi"/>
          <w:bCs/>
        </w:rPr>
        <w:t>:  </w:t>
      </w:r>
      <w:r w:rsidRPr="00CF5D8F">
        <w:rPr>
          <w:rFonts w:asciiTheme="minorHAnsi" w:hAnsiTheme="minorHAnsi" w:cstheme="minorHAnsi"/>
          <w:b/>
        </w:rPr>
        <w:t> </w:t>
      </w:r>
      <w:hyperlink r:id="rId6" w:tooltip="UA-2026-06-24-012082-a" w:history="1">
        <w:r w:rsidR="00CF5D8F" w:rsidRPr="00CF5D8F">
          <w:rPr>
            <w:rFonts w:asciiTheme="minorHAnsi" w:hAnsiTheme="minorHAnsi" w:cstheme="minorHAnsi"/>
            <w:b/>
          </w:rPr>
          <w:t>UA-2026-06-24-012082-a</w:t>
        </w:r>
      </w:hyperlink>
      <w:r w:rsidRPr="00CF5D8F">
        <w:rPr>
          <w:rFonts w:asciiTheme="minorHAnsi" w:hAnsiTheme="minorHAnsi" w:cstheme="minorHAnsi"/>
          <w:b/>
        </w:rPr>
        <w:t>.</w:t>
      </w:r>
    </w:p>
    <w:p w14:paraId="3C6B9925" w14:textId="77777777" w:rsidR="00923513" w:rsidRPr="00CF5D8F" w:rsidRDefault="00923513" w:rsidP="00CF5D8F">
      <w:pPr>
        <w:spacing w:after="0" w:line="240" w:lineRule="auto"/>
        <w:ind w:firstLine="567"/>
        <w:jc w:val="both"/>
        <w:rPr>
          <w:rFonts w:eastAsia="Times New Roman" w:cstheme="minorHAnsi"/>
          <w:sz w:val="24"/>
          <w:szCs w:val="24"/>
          <w:lang w:eastAsia="uk-UA"/>
        </w:rPr>
      </w:pPr>
    </w:p>
    <w:p w14:paraId="460F37D4" w14:textId="3264B1CE"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r w:rsidRPr="00CF5D8F">
        <w:rPr>
          <w:rFonts w:asciiTheme="minorHAnsi" w:hAnsiTheme="minorHAnsi" w:cstheme="minorHAnsi"/>
        </w:rPr>
        <w:t xml:space="preserve">Закупівля здійснюється для забезпечення потреб </w:t>
      </w:r>
      <w:r>
        <w:rPr>
          <w:rFonts w:asciiTheme="minorHAnsi" w:hAnsiTheme="minorHAnsi" w:cstheme="minorHAnsi"/>
        </w:rPr>
        <w:t>Л</w:t>
      </w:r>
      <w:r w:rsidRPr="00CF5D8F">
        <w:rPr>
          <w:rFonts w:asciiTheme="minorHAnsi" w:hAnsiTheme="minorHAnsi" w:cstheme="minorHAnsi"/>
        </w:rPr>
        <w:t>абораторії аналітичних досліджень залишків ветеринарних препаратів та забруднювачів Державного науково-дослідного контрольного інституту ветеринарних препаратів та кормових добавок.</w:t>
      </w:r>
    </w:p>
    <w:p w14:paraId="602D9AB0" w14:textId="77777777"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r w:rsidRPr="00CF5D8F">
        <w:rPr>
          <w:rFonts w:asciiTheme="minorHAnsi" w:hAnsiTheme="minorHAnsi" w:cstheme="minorHAnsi"/>
        </w:rPr>
        <w:t>Технічні та якісні характеристики предмета закупівлі визначені відповідно до потреб лабораторії та обумовлені необхідністю проведення досліджень залишків ветеринарних препаратів і забруднювачів у біологічних зразках.</w:t>
      </w:r>
    </w:p>
    <w:p w14:paraId="50942CE6" w14:textId="77777777"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r w:rsidRPr="00CF5D8F">
        <w:rPr>
          <w:rFonts w:asciiTheme="minorHAnsi" w:hAnsiTheme="minorHAnsi" w:cstheme="minorHAnsi"/>
        </w:rPr>
        <w:t xml:space="preserve">Набір для визначення </w:t>
      </w:r>
      <w:proofErr w:type="spellStart"/>
      <w:r w:rsidRPr="00CF5D8F">
        <w:rPr>
          <w:rFonts w:asciiTheme="minorHAnsi" w:hAnsiTheme="minorHAnsi" w:cstheme="minorHAnsi"/>
        </w:rPr>
        <w:t>діетилстильбестролу</w:t>
      </w:r>
      <w:proofErr w:type="spellEnd"/>
      <w:r w:rsidRPr="00CF5D8F">
        <w:rPr>
          <w:rFonts w:asciiTheme="minorHAnsi" w:hAnsiTheme="minorHAnsi" w:cstheme="minorHAnsi"/>
        </w:rPr>
        <w:t xml:space="preserve"> призначений для кількісного визначення зазначеної речовини у тканинах та сечі, а встановлені показники чутливості, специфічності та діапазону стандартів забезпечують можливість проведення відповідних лабораторних досліджень.</w:t>
      </w:r>
    </w:p>
    <w:p w14:paraId="5F8B6106" w14:textId="77777777"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proofErr w:type="spellStart"/>
      <w:r w:rsidRPr="00CF5D8F">
        <w:rPr>
          <w:rFonts w:asciiTheme="minorHAnsi" w:hAnsiTheme="minorHAnsi" w:cstheme="minorHAnsi"/>
        </w:rPr>
        <w:t>Спайковий</w:t>
      </w:r>
      <w:proofErr w:type="spellEnd"/>
      <w:r w:rsidRPr="00CF5D8F">
        <w:rPr>
          <w:rFonts w:asciiTheme="minorHAnsi" w:hAnsiTheme="minorHAnsi" w:cstheme="minorHAnsi"/>
        </w:rPr>
        <w:t xml:space="preserve"> розчин стрептоміцину використовується для приготування контрольних зразків та забезпечення внутрішнього контролю якості результатів досліджень.</w:t>
      </w:r>
    </w:p>
    <w:p w14:paraId="01160B7C" w14:textId="77777777"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r w:rsidRPr="00CF5D8F">
        <w:rPr>
          <w:rFonts w:asciiTheme="minorHAnsi" w:hAnsiTheme="minorHAnsi" w:cstheme="minorHAnsi"/>
        </w:rPr>
        <w:t>Вимоги до пакування, маркування, терміну придатності та документального підтвердження якості товару встановлені з метою забезпечення належного зберігання, транспортування та використання реактивів під час проведення лабораторних випробувань.</w:t>
      </w:r>
    </w:p>
    <w:p w14:paraId="6EB5BBB2" w14:textId="6B90AC7C" w:rsidR="00CF5D8F" w:rsidRPr="00CF5D8F" w:rsidRDefault="00CF5D8F" w:rsidP="00CF5D8F">
      <w:pPr>
        <w:pStyle w:val="isselectedend"/>
        <w:spacing w:before="0" w:beforeAutospacing="0" w:after="0" w:afterAutospacing="0"/>
        <w:ind w:firstLine="567"/>
        <w:jc w:val="both"/>
        <w:rPr>
          <w:rFonts w:asciiTheme="minorHAnsi" w:hAnsiTheme="minorHAnsi" w:cstheme="minorHAnsi"/>
        </w:rPr>
      </w:pPr>
      <w:r>
        <w:rPr>
          <w:rFonts w:asciiTheme="minorHAnsi" w:hAnsiTheme="minorHAnsi" w:cstheme="minorHAnsi"/>
        </w:rPr>
        <w:t>О</w:t>
      </w:r>
      <w:r w:rsidRPr="00CF5D8F">
        <w:rPr>
          <w:rFonts w:asciiTheme="minorHAnsi" w:hAnsiTheme="minorHAnsi" w:cstheme="minorHAnsi"/>
        </w:rPr>
        <w:t>чікувана вартість предмета закупівлі визначена на підставі аналізу ринкових цін та отриманих комерційних пропозицій від потенційних постачальників відповідно до Методики визначення очікуваної вартості предмета закупівлі.</w:t>
      </w:r>
    </w:p>
    <w:p w14:paraId="4CEE974C" w14:textId="77777777" w:rsidR="00CF5D8F" w:rsidRPr="00CF5D8F" w:rsidRDefault="00CF5D8F" w:rsidP="00CF5D8F">
      <w:pPr>
        <w:pStyle w:val="a3"/>
        <w:spacing w:before="0" w:beforeAutospacing="0" w:after="0" w:afterAutospacing="0"/>
        <w:ind w:firstLine="567"/>
        <w:jc w:val="both"/>
        <w:rPr>
          <w:rFonts w:asciiTheme="minorHAnsi" w:hAnsiTheme="minorHAnsi" w:cstheme="minorHAnsi"/>
        </w:rPr>
      </w:pPr>
      <w:r w:rsidRPr="00CF5D8F">
        <w:rPr>
          <w:rFonts w:asciiTheme="minorHAnsi" w:hAnsiTheme="minorHAnsi" w:cstheme="minorHAnsi"/>
        </w:rPr>
        <w:t>За результатами проведеного аналізу ринку очікувана вартість закупівлі визначена у розмірі 71 000,00 грн з ПДВ.</w:t>
      </w:r>
    </w:p>
    <w:p w14:paraId="7638F241" w14:textId="5044F7B0" w:rsidR="001D51A7" w:rsidRPr="00CF5D8F" w:rsidRDefault="001D51A7" w:rsidP="00CF5D8F">
      <w:pPr>
        <w:spacing w:after="0" w:line="240" w:lineRule="auto"/>
        <w:ind w:firstLine="567"/>
        <w:jc w:val="both"/>
        <w:rPr>
          <w:rFonts w:cstheme="minorHAnsi"/>
          <w:sz w:val="24"/>
          <w:szCs w:val="24"/>
        </w:rPr>
      </w:pPr>
    </w:p>
    <w:p w14:paraId="00DF062A" w14:textId="3A2C9F26" w:rsidR="00E31B95" w:rsidRDefault="00E31B95" w:rsidP="00CF5D8F">
      <w:pPr>
        <w:spacing w:after="0" w:line="240" w:lineRule="auto"/>
        <w:ind w:firstLine="567"/>
        <w:jc w:val="both"/>
        <w:rPr>
          <w:rFonts w:cstheme="minorHAnsi"/>
          <w:color w:val="000000"/>
          <w:sz w:val="24"/>
          <w:szCs w:val="24"/>
          <w:shd w:val="clear" w:color="auto" w:fill="FFFFFF"/>
        </w:rPr>
      </w:pPr>
      <w:r w:rsidRPr="00CF5D8F">
        <w:rPr>
          <w:rFonts w:cstheme="minorHAnsi"/>
          <w:color w:val="000000"/>
          <w:sz w:val="24"/>
          <w:szCs w:val="24"/>
          <w:shd w:val="clear" w:color="auto" w:fill="FFFFFF"/>
        </w:rPr>
        <w:t>Поставка товару здійснюватиметься упродовж 2026 року, з кінцевим терміном поставки до 31 грудня 2026 року. </w:t>
      </w:r>
    </w:p>
    <w:p w14:paraId="5CE24547" w14:textId="6F8891C7" w:rsidR="00C82695" w:rsidRDefault="00C82695" w:rsidP="00CF5D8F">
      <w:pPr>
        <w:spacing w:after="0" w:line="240" w:lineRule="auto"/>
        <w:ind w:firstLine="567"/>
        <w:jc w:val="both"/>
        <w:rPr>
          <w:rFonts w:cstheme="minorHAnsi"/>
          <w:color w:val="000000"/>
          <w:sz w:val="24"/>
          <w:szCs w:val="24"/>
          <w:shd w:val="clear" w:color="auto" w:fill="FFFFFF"/>
        </w:rPr>
      </w:pPr>
    </w:p>
    <w:p w14:paraId="2A9D4155"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iCs/>
          <w:sz w:val="24"/>
          <w:szCs w:val="24"/>
        </w:rPr>
        <w:t>ТЕХНІЧНА СПЕЦИФІКАЦІЯ</w:t>
      </w:r>
      <w:r w:rsidRPr="00FC4F32">
        <w:rPr>
          <w:rFonts w:ascii="Times New Roman" w:hAnsi="Times New Roman" w:cs="Times New Roman"/>
          <w:b/>
          <w:sz w:val="24"/>
          <w:szCs w:val="24"/>
        </w:rPr>
        <w:t xml:space="preserve"> </w:t>
      </w:r>
    </w:p>
    <w:p w14:paraId="6DE029FA"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FC4F32">
        <w:rPr>
          <w:rFonts w:ascii="Times New Roman" w:hAnsi="Times New Roman" w:cs="Times New Roman"/>
          <w:b/>
          <w:sz w:val="24"/>
          <w:szCs w:val="24"/>
        </w:rPr>
        <w:t xml:space="preserve">Найменування предмета закупівлі: </w:t>
      </w:r>
      <w:r>
        <w:rPr>
          <w:rFonts w:ascii="Times New Roman" w:hAnsi="Times New Roman" w:cs="Times New Roman"/>
          <w:b/>
          <w:sz w:val="24"/>
          <w:szCs w:val="24"/>
        </w:rPr>
        <w:t>Н</w:t>
      </w:r>
      <w:r w:rsidRPr="00085D68">
        <w:rPr>
          <w:rFonts w:ascii="Times New Roman" w:hAnsi="Times New Roman" w:cs="Times New Roman"/>
          <w:b/>
          <w:sz w:val="24"/>
          <w:szCs w:val="24"/>
        </w:rPr>
        <w:t xml:space="preserve">абір для визначення </w:t>
      </w:r>
      <w:proofErr w:type="spellStart"/>
      <w:r w:rsidRPr="00085D68">
        <w:rPr>
          <w:rFonts w:ascii="Times New Roman" w:hAnsi="Times New Roman" w:cs="Times New Roman"/>
          <w:b/>
          <w:sz w:val="24"/>
          <w:szCs w:val="24"/>
        </w:rPr>
        <w:t>діетилстильбестролу</w:t>
      </w:r>
      <w:proofErr w:type="spellEnd"/>
      <w:r w:rsidRPr="00085D68">
        <w:rPr>
          <w:rFonts w:ascii="Times New Roman" w:hAnsi="Times New Roman" w:cs="Times New Roman"/>
          <w:b/>
          <w:sz w:val="24"/>
          <w:szCs w:val="24"/>
        </w:rPr>
        <w:t xml:space="preserve"> та </w:t>
      </w:r>
      <w:proofErr w:type="spellStart"/>
      <w:r w:rsidRPr="00085D68">
        <w:rPr>
          <w:rFonts w:ascii="Times New Roman" w:hAnsi="Times New Roman" w:cs="Times New Roman"/>
          <w:b/>
          <w:sz w:val="24"/>
          <w:szCs w:val="24"/>
        </w:rPr>
        <w:t>спайковий</w:t>
      </w:r>
      <w:proofErr w:type="spellEnd"/>
      <w:r w:rsidRPr="00085D68">
        <w:rPr>
          <w:rFonts w:ascii="Times New Roman" w:hAnsi="Times New Roman" w:cs="Times New Roman"/>
          <w:b/>
          <w:sz w:val="24"/>
          <w:szCs w:val="24"/>
        </w:rPr>
        <w:t xml:space="preserve"> розчин стрептоміцину</w:t>
      </w:r>
      <w:r w:rsidRPr="00FC4F32">
        <w:rPr>
          <w:rFonts w:ascii="Times New Roman" w:hAnsi="Times New Roman" w:cs="Times New Roman"/>
          <w:b/>
          <w:sz w:val="24"/>
          <w:szCs w:val="24"/>
        </w:rPr>
        <w:t xml:space="preserve"> (Код ДК 021:2015 “Єдиний закупівельний словник” – </w:t>
      </w:r>
      <w:r>
        <w:rPr>
          <w:rFonts w:ascii="Times New Roman" w:hAnsi="Times New Roman" w:cs="Times New Roman"/>
          <w:b/>
          <w:sz w:val="24"/>
          <w:szCs w:val="24"/>
        </w:rPr>
        <w:t>33696500-0</w:t>
      </w:r>
      <w:r w:rsidRPr="003D22ED">
        <w:rPr>
          <w:rFonts w:ascii="Times New Roman" w:hAnsi="Times New Roman" w:cs="Times New Roman"/>
          <w:b/>
          <w:sz w:val="24"/>
          <w:szCs w:val="24"/>
        </w:rPr>
        <w:t xml:space="preserve"> – </w:t>
      </w:r>
      <w:r>
        <w:rPr>
          <w:rFonts w:ascii="Times New Roman" w:hAnsi="Times New Roman" w:cs="Times New Roman"/>
          <w:b/>
          <w:sz w:val="24"/>
          <w:szCs w:val="24"/>
        </w:rPr>
        <w:t>Лабораторні реактиви</w:t>
      </w:r>
      <w:r w:rsidRPr="00FC4F32">
        <w:rPr>
          <w:rFonts w:ascii="Times New Roman" w:hAnsi="Times New Roman" w:cs="Times New Roman"/>
          <w:b/>
          <w:sz w:val="24"/>
          <w:szCs w:val="24"/>
        </w:rPr>
        <w:t>)</w:t>
      </w:r>
    </w:p>
    <w:p w14:paraId="4BB73C54"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4F923A8E"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37DD43D6"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FC4F32">
        <w:rPr>
          <w:rFonts w:ascii="Times New Roman" w:hAnsi="Times New Roman" w:cs="Times New Roman"/>
          <w:bCs/>
          <w:color w:val="000000"/>
          <w:sz w:val="24"/>
          <w:szCs w:val="24"/>
        </w:rPr>
        <w:t>1. Товар, запропонований Учасником, повинен відповідати технічним вимогам, встановленим в Технічному завданні.</w:t>
      </w:r>
    </w:p>
    <w:p w14:paraId="3E8031F3"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olor w:val="000000"/>
          <w:sz w:val="24"/>
          <w:szCs w:val="24"/>
        </w:rPr>
      </w:pPr>
      <w:r w:rsidRPr="00FC4F32">
        <w:rPr>
          <w:rFonts w:ascii="Times New Roman" w:hAnsi="Times New Roman" w:cs="Times New Roman"/>
          <w:bCs/>
          <w:sz w:val="24"/>
          <w:szCs w:val="24"/>
        </w:rPr>
        <w:t>1.1.</w:t>
      </w:r>
      <w:r w:rsidRPr="00FC4F32">
        <w:rPr>
          <w:rFonts w:ascii="Times New Roman" w:hAnsi="Times New Roman" w:cs="Times New Roman"/>
          <w:b/>
          <w:sz w:val="24"/>
          <w:szCs w:val="24"/>
        </w:rPr>
        <w:t xml:space="preserve"> </w:t>
      </w:r>
      <w:r w:rsidRPr="00FC4F32">
        <w:rPr>
          <w:rFonts w:ascii="Times New Roman" w:hAnsi="Times New Roman" w:cs="Times New Roman"/>
          <w:b/>
          <w:color w:val="000000"/>
          <w:sz w:val="24"/>
          <w:szCs w:val="24"/>
        </w:rPr>
        <w:t>Якість товару підтверджується сертифікат</w:t>
      </w:r>
      <w:r>
        <w:rPr>
          <w:rFonts w:ascii="Times New Roman" w:hAnsi="Times New Roman" w:cs="Times New Roman"/>
          <w:b/>
          <w:color w:val="000000"/>
          <w:sz w:val="24"/>
          <w:szCs w:val="24"/>
        </w:rPr>
        <w:t>ом</w:t>
      </w:r>
      <w:r w:rsidRPr="00FC4F32">
        <w:rPr>
          <w:rFonts w:ascii="Times New Roman" w:hAnsi="Times New Roman" w:cs="Times New Roman"/>
          <w:b/>
          <w:color w:val="000000"/>
          <w:sz w:val="24"/>
          <w:szCs w:val="24"/>
        </w:rPr>
        <w:t xml:space="preserve"> аналізу/якості від виробника. У разі надання сертифікатів іноземною мовою, вони повинні супроводжуватися </w:t>
      </w:r>
      <w:r>
        <w:rPr>
          <w:rFonts w:ascii="Times New Roman" w:hAnsi="Times New Roman" w:cs="Times New Roman"/>
          <w:b/>
          <w:color w:val="000000"/>
          <w:sz w:val="24"/>
          <w:szCs w:val="24"/>
        </w:rPr>
        <w:t>автентичним</w:t>
      </w:r>
      <w:r w:rsidRPr="00FC4F32">
        <w:rPr>
          <w:rFonts w:ascii="Times New Roman" w:hAnsi="Times New Roman" w:cs="Times New Roman"/>
          <w:b/>
          <w:color w:val="000000"/>
          <w:sz w:val="24"/>
          <w:szCs w:val="24"/>
        </w:rPr>
        <w:t xml:space="preserve"> перекладом українською мовою.</w:t>
      </w:r>
    </w:p>
    <w:p w14:paraId="5708FC83" w14:textId="77777777" w:rsidR="00C82695" w:rsidRPr="00C955C6"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color w:val="000000"/>
          <w:sz w:val="24"/>
          <w:szCs w:val="24"/>
        </w:rPr>
      </w:pPr>
      <w:r w:rsidRPr="00FC4F32">
        <w:rPr>
          <w:rFonts w:ascii="Times New Roman" w:hAnsi="Times New Roman" w:cs="Times New Roman"/>
          <w:bCs/>
          <w:color w:val="000000"/>
          <w:sz w:val="24"/>
          <w:szCs w:val="24"/>
        </w:rPr>
        <w:t>1.</w:t>
      </w:r>
      <w:r>
        <w:rPr>
          <w:rFonts w:ascii="Times New Roman" w:hAnsi="Times New Roman" w:cs="Times New Roman"/>
          <w:bCs/>
          <w:color w:val="000000"/>
          <w:sz w:val="24"/>
          <w:szCs w:val="24"/>
        </w:rPr>
        <w:t>2</w:t>
      </w:r>
      <w:r w:rsidRPr="00FC4F32">
        <w:rPr>
          <w:rFonts w:ascii="Times New Roman" w:hAnsi="Times New Roman" w:cs="Times New Roman"/>
          <w:bCs/>
          <w:color w:val="000000"/>
          <w:sz w:val="24"/>
          <w:szCs w:val="24"/>
        </w:rPr>
        <w:t xml:space="preserve">. </w:t>
      </w:r>
      <w:r w:rsidRPr="00C955C6">
        <w:rPr>
          <w:rFonts w:ascii="Times New Roman" w:hAnsi="Times New Roman" w:cs="Times New Roman"/>
          <w:bCs/>
          <w:color w:val="000000"/>
          <w:sz w:val="24"/>
          <w:szCs w:val="24"/>
        </w:rPr>
        <w:t>Пакування</w:t>
      </w:r>
      <w:r>
        <w:rPr>
          <w:rFonts w:ascii="Times New Roman" w:hAnsi="Times New Roman" w:cs="Times New Roman"/>
          <w:bCs/>
          <w:color w:val="000000"/>
          <w:sz w:val="24"/>
          <w:szCs w:val="24"/>
        </w:rPr>
        <w:t>: Т</w:t>
      </w:r>
      <w:r w:rsidRPr="00C955C6">
        <w:rPr>
          <w:rFonts w:ascii="Times New Roman" w:hAnsi="Times New Roman" w:cs="Times New Roman"/>
          <w:sz w:val="24"/>
          <w:szCs w:val="24"/>
        </w:rPr>
        <w:t>овар повинен постачатися в оригінальній упаковці виробника. Пакування та маркування повинні відповідати характеру товару та забезпечувати його цілісність і збереження під час транспортування</w:t>
      </w:r>
      <w:r>
        <w:rPr>
          <w:rFonts w:ascii="Times New Roman" w:hAnsi="Times New Roman" w:cs="Times New Roman"/>
          <w:sz w:val="24"/>
          <w:szCs w:val="24"/>
        </w:rPr>
        <w:t xml:space="preserve"> та зберігання</w:t>
      </w:r>
      <w:r w:rsidRPr="00C955C6">
        <w:rPr>
          <w:rFonts w:ascii="Times New Roman" w:hAnsi="Times New Roman" w:cs="Times New Roman"/>
          <w:color w:val="000000"/>
          <w:sz w:val="24"/>
          <w:szCs w:val="24"/>
        </w:rPr>
        <w:t>.</w:t>
      </w:r>
    </w:p>
    <w:p w14:paraId="0ECC0123" w14:textId="77777777" w:rsidR="00C82695" w:rsidRPr="00FC4F32"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354637F" w14:textId="77777777" w:rsidR="00C82695" w:rsidRDefault="00C82695" w:rsidP="00C8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color w:val="000000"/>
          <w:sz w:val="24"/>
          <w:szCs w:val="24"/>
        </w:rPr>
      </w:pPr>
      <w:r w:rsidRPr="00FC4F32">
        <w:rPr>
          <w:rFonts w:ascii="Times New Roman" w:hAnsi="Times New Roman" w:cs="Times New Roman"/>
          <w:b/>
          <w:color w:val="000000"/>
          <w:sz w:val="24"/>
          <w:szCs w:val="24"/>
        </w:rPr>
        <w:t>Інформація про необхідні технічні, якісні та кількісні характеристики предмета закупівлі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C82695" w:rsidRPr="0098165B" w14:paraId="13DCF683" w14:textId="77777777" w:rsidTr="0000734D">
        <w:tc>
          <w:tcPr>
            <w:tcW w:w="5108" w:type="dxa"/>
            <w:shd w:val="clear" w:color="auto" w:fill="auto"/>
            <w:vAlign w:val="center"/>
          </w:tcPr>
          <w:p w14:paraId="1779D96E" w14:textId="77777777" w:rsidR="00C82695" w:rsidRPr="00C27306" w:rsidRDefault="00C82695" w:rsidP="0000734D">
            <w:pPr>
              <w:keepNext/>
              <w:spacing w:after="0" w:line="240" w:lineRule="auto"/>
              <w:jc w:val="center"/>
              <w:outlineLvl w:val="0"/>
              <w:rPr>
                <w:rFonts w:ascii="Times New Roman" w:eastAsia="Times New Roman" w:hAnsi="Times New Roman" w:cs="Times New Roman"/>
                <w:bCs/>
                <w:kern w:val="36"/>
                <w:lang w:val="x-none" w:eastAsia="uk-UA"/>
              </w:rPr>
            </w:pPr>
            <w:r w:rsidRPr="00C27306">
              <w:rPr>
                <w:rFonts w:ascii="Times New Roman" w:hAnsi="Times New Roman" w:cs="Times New Roman"/>
                <w:b/>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3896FFB8" w14:textId="77777777" w:rsidR="00C82695" w:rsidRPr="00C27306" w:rsidRDefault="00C82695" w:rsidP="0000734D">
            <w:pPr>
              <w:keepNext/>
              <w:spacing w:after="0" w:line="240" w:lineRule="auto"/>
              <w:jc w:val="center"/>
              <w:outlineLvl w:val="0"/>
              <w:rPr>
                <w:rFonts w:ascii="Times New Roman" w:eastAsia="Times New Roman" w:hAnsi="Times New Roman" w:cs="Times New Roman"/>
                <w:b/>
                <w:bCs/>
                <w:kern w:val="36"/>
                <w:lang w:eastAsia="uk-UA"/>
              </w:rPr>
            </w:pPr>
            <w:r w:rsidRPr="00C27306">
              <w:rPr>
                <w:rFonts w:ascii="Times New Roman" w:hAnsi="Times New Roman" w:cs="Times New Roman"/>
                <w:b/>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C82695" w:rsidRPr="0098165B" w14:paraId="3AD2FDE4" w14:textId="77777777" w:rsidTr="0000734D">
        <w:tc>
          <w:tcPr>
            <w:tcW w:w="9629" w:type="dxa"/>
            <w:gridSpan w:val="2"/>
            <w:shd w:val="clear" w:color="auto" w:fill="D9D9D9" w:themeFill="background1" w:themeFillShade="D9"/>
            <w:vAlign w:val="center"/>
          </w:tcPr>
          <w:p w14:paraId="1EE9A9B4" w14:textId="77777777" w:rsidR="00C82695" w:rsidRPr="00C27306" w:rsidRDefault="00C82695" w:rsidP="0000734D">
            <w:pPr>
              <w:spacing w:before="120" w:after="0" w:line="240" w:lineRule="auto"/>
              <w:jc w:val="center"/>
              <w:rPr>
                <w:rFonts w:ascii="Times New Roman" w:hAnsi="Times New Roman" w:cs="Times New Roman"/>
                <w:b/>
                <w:bCs/>
              </w:rPr>
            </w:pPr>
            <w:r w:rsidRPr="00C955C6">
              <w:rPr>
                <w:rFonts w:ascii="Times New Roman" w:hAnsi="Times New Roman" w:cs="Times New Roman"/>
                <w:b/>
                <w:bCs/>
                <w:sz w:val="24"/>
                <w:szCs w:val="24"/>
              </w:rPr>
              <w:t>Набір для визначення ДЕС</w:t>
            </w:r>
            <w:r>
              <w:rPr>
                <w:rFonts w:ascii="Times New Roman" w:hAnsi="Times New Roman" w:cs="Times New Roman"/>
                <w:b/>
                <w:bCs/>
                <w:sz w:val="24"/>
                <w:szCs w:val="24"/>
              </w:rPr>
              <w:t xml:space="preserve"> </w:t>
            </w:r>
            <w:r w:rsidRPr="00C955C6">
              <w:rPr>
                <w:rFonts w:ascii="Times New Roman" w:hAnsi="Times New Roman" w:cs="Times New Roman"/>
                <w:b/>
                <w:bCs/>
                <w:sz w:val="24"/>
                <w:szCs w:val="24"/>
              </w:rPr>
              <w:t>/</w:t>
            </w:r>
            <w:r>
              <w:rPr>
                <w:rFonts w:ascii="Times New Roman" w:hAnsi="Times New Roman" w:cs="Times New Roman"/>
                <w:b/>
                <w:bCs/>
                <w:sz w:val="24"/>
                <w:szCs w:val="24"/>
              </w:rPr>
              <w:t xml:space="preserve"> </w:t>
            </w:r>
            <w:proofErr w:type="spellStart"/>
            <w:r w:rsidRPr="00C955C6">
              <w:rPr>
                <w:rFonts w:ascii="Times New Roman" w:hAnsi="Times New Roman" w:cs="Times New Roman"/>
                <w:b/>
                <w:bCs/>
                <w:sz w:val="24"/>
                <w:szCs w:val="24"/>
              </w:rPr>
              <w:t>Діетилстильбестролу</w:t>
            </w:r>
            <w:proofErr w:type="spellEnd"/>
            <w:r w:rsidRPr="00C955C6">
              <w:rPr>
                <w:rFonts w:ascii="Times New Roman" w:hAnsi="Times New Roman" w:cs="Times New Roman"/>
                <w:b/>
                <w:bCs/>
                <w:sz w:val="24"/>
                <w:szCs w:val="24"/>
              </w:rPr>
              <w:t xml:space="preserve"> </w:t>
            </w:r>
            <w:r w:rsidRPr="00AF7C2D">
              <w:rPr>
                <w:rFonts w:ascii="Times New Roman" w:hAnsi="Times New Roman" w:cs="Times New Roman"/>
                <w:sz w:val="24"/>
                <w:szCs w:val="24"/>
              </w:rPr>
              <w:t xml:space="preserve">(на </w:t>
            </w:r>
            <w:r w:rsidRPr="00AF7C2D">
              <w:rPr>
                <w:rFonts w:ascii="Times New Roman" w:hAnsi="Times New Roman" w:cs="Times New Roman"/>
                <w:sz w:val="24"/>
                <w:szCs w:val="24"/>
                <w:lang w:val="en-US"/>
              </w:rPr>
              <w:t xml:space="preserve">96 </w:t>
            </w:r>
            <w:r w:rsidRPr="00AF7C2D">
              <w:rPr>
                <w:rFonts w:ascii="Times New Roman" w:hAnsi="Times New Roman" w:cs="Times New Roman"/>
                <w:sz w:val="24"/>
                <w:szCs w:val="24"/>
              </w:rPr>
              <w:t>визначень)</w:t>
            </w:r>
          </w:p>
          <w:p w14:paraId="05201504" w14:textId="77777777" w:rsidR="00C82695" w:rsidRPr="00C27306" w:rsidRDefault="00C82695" w:rsidP="0000734D">
            <w:pPr>
              <w:keepNext/>
              <w:spacing w:after="120" w:line="240" w:lineRule="auto"/>
              <w:jc w:val="center"/>
              <w:outlineLvl w:val="0"/>
              <w:rPr>
                <w:rFonts w:ascii="Times New Roman" w:eastAsia="Times New Roman" w:hAnsi="Times New Roman" w:cs="Times New Roman"/>
                <w:b/>
                <w:bCs/>
                <w:kern w:val="36"/>
                <w:lang w:eastAsia="uk-UA"/>
              </w:rPr>
            </w:pPr>
            <w:r>
              <w:rPr>
                <w:rFonts w:ascii="Times New Roman" w:hAnsi="Times New Roman" w:cs="Times New Roman"/>
                <w:b/>
                <w:bCs/>
                <w:color w:val="000000"/>
                <w:kern w:val="36"/>
              </w:rPr>
              <w:lastRenderedPageBreak/>
              <w:t>2</w:t>
            </w:r>
            <w:r w:rsidRPr="00C27306">
              <w:rPr>
                <w:rFonts w:ascii="Times New Roman" w:hAnsi="Times New Roman" w:cs="Times New Roman"/>
                <w:b/>
                <w:bCs/>
                <w:color w:val="000000"/>
                <w:kern w:val="36"/>
              </w:rPr>
              <w:t xml:space="preserve"> </w:t>
            </w:r>
            <w:r>
              <w:rPr>
                <w:rFonts w:ascii="Times New Roman" w:hAnsi="Times New Roman" w:cs="Times New Roman"/>
                <w:b/>
                <w:bCs/>
                <w:color w:val="000000"/>
                <w:kern w:val="36"/>
              </w:rPr>
              <w:t>пакування</w:t>
            </w:r>
          </w:p>
        </w:tc>
      </w:tr>
      <w:tr w:rsidR="00C82695" w:rsidRPr="0098165B" w14:paraId="78A78562" w14:textId="77777777" w:rsidTr="0000734D">
        <w:tc>
          <w:tcPr>
            <w:tcW w:w="5108" w:type="dxa"/>
            <w:shd w:val="clear" w:color="auto" w:fill="auto"/>
            <w:vAlign w:val="center"/>
          </w:tcPr>
          <w:p w14:paraId="4B62D996" w14:textId="77777777" w:rsidR="00C82695" w:rsidRPr="002F3130" w:rsidRDefault="00C82695" w:rsidP="0000734D">
            <w:pPr>
              <w:pStyle w:val="CharChar1"/>
              <w:rPr>
                <w:rFonts w:ascii="Times New Roman" w:hAnsi="Times New Roman" w:cs="Times New Roman"/>
                <w:sz w:val="24"/>
                <w:szCs w:val="24"/>
                <w:lang w:val="uk-UA" w:eastAsia="uk-UA"/>
              </w:rPr>
            </w:pPr>
            <w:r w:rsidRPr="002F3130">
              <w:rPr>
                <w:rFonts w:ascii="Times New Roman" w:hAnsi="Times New Roman" w:cs="Times New Roman"/>
                <w:sz w:val="24"/>
                <w:szCs w:val="24"/>
                <w:lang w:val="uk-UA"/>
              </w:rPr>
              <w:lastRenderedPageBreak/>
              <w:t xml:space="preserve">Набір для кількісного визначення ДЕС/ </w:t>
            </w:r>
            <w:proofErr w:type="spellStart"/>
            <w:r w:rsidRPr="002F3130">
              <w:rPr>
                <w:rFonts w:ascii="Times New Roman" w:hAnsi="Times New Roman" w:cs="Times New Roman"/>
                <w:sz w:val="24"/>
                <w:szCs w:val="24"/>
                <w:lang w:val="uk-UA"/>
              </w:rPr>
              <w:t>Діетилстильбестролу</w:t>
            </w:r>
            <w:proofErr w:type="spellEnd"/>
            <w:r w:rsidRPr="002F3130">
              <w:rPr>
                <w:rFonts w:ascii="Times New Roman" w:hAnsi="Times New Roman" w:cs="Times New Roman"/>
                <w:sz w:val="24"/>
                <w:szCs w:val="24"/>
                <w:lang w:val="uk-UA"/>
              </w:rPr>
              <w:t xml:space="preserve"> у тканинах та сечі. </w:t>
            </w:r>
          </w:p>
          <w:p w14:paraId="2A422D74" w14:textId="77777777" w:rsidR="00C82695" w:rsidRPr="002F3130" w:rsidRDefault="00C82695" w:rsidP="0000734D">
            <w:pPr>
              <w:pStyle w:val="CharChar1"/>
              <w:rPr>
                <w:rFonts w:ascii="Times New Roman" w:hAnsi="Times New Roman" w:cs="Times New Roman"/>
                <w:sz w:val="24"/>
                <w:szCs w:val="24"/>
                <w:lang w:val="uk-UA"/>
              </w:rPr>
            </w:pPr>
            <w:r w:rsidRPr="002F3130">
              <w:rPr>
                <w:rFonts w:ascii="Times New Roman" w:hAnsi="Times New Roman" w:cs="Times New Roman"/>
                <w:sz w:val="24"/>
                <w:szCs w:val="24"/>
                <w:lang w:val="uk-UA"/>
              </w:rPr>
              <w:t xml:space="preserve">Межа виявлення: тканини – близько 0,18 </w:t>
            </w:r>
            <w:proofErr w:type="spellStart"/>
            <w:r w:rsidRPr="002F3130">
              <w:rPr>
                <w:rFonts w:ascii="Times New Roman" w:hAnsi="Times New Roman" w:cs="Times New Roman"/>
                <w:sz w:val="24"/>
                <w:szCs w:val="24"/>
                <w:lang w:val="uk-UA"/>
              </w:rPr>
              <w:t>мкг</w:t>
            </w:r>
            <w:proofErr w:type="spellEnd"/>
            <w:r w:rsidRPr="002F3130">
              <w:rPr>
                <w:rFonts w:ascii="Times New Roman" w:hAnsi="Times New Roman" w:cs="Times New Roman"/>
                <w:sz w:val="24"/>
                <w:szCs w:val="24"/>
                <w:lang w:val="uk-UA"/>
              </w:rPr>
              <w:t xml:space="preserve">/кг; сеча – близько 0,16 </w:t>
            </w:r>
            <w:proofErr w:type="spellStart"/>
            <w:r w:rsidRPr="002F3130">
              <w:rPr>
                <w:rFonts w:ascii="Times New Roman" w:hAnsi="Times New Roman" w:cs="Times New Roman"/>
                <w:sz w:val="24"/>
                <w:szCs w:val="24"/>
                <w:lang w:val="uk-UA"/>
              </w:rPr>
              <w:t>мкг</w:t>
            </w:r>
            <w:proofErr w:type="spellEnd"/>
            <w:r w:rsidRPr="002F3130">
              <w:rPr>
                <w:rFonts w:ascii="Times New Roman" w:hAnsi="Times New Roman" w:cs="Times New Roman"/>
                <w:sz w:val="24"/>
                <w:szCs w:val="24"/>
                <w:lang w:val="uk-UA"/>
              </w:rPr>
              <w:t>/кг.</w:t>
            </w:r>
          </w:p>
          <w:p w14:paraId="47D68C70" w14:textId="77777777" w:rsidR="00C82695" w:rsidRPr="002F3130" w:rsidRDefault="00C82695" w:rsidP="0000734D">
            <w:pPr>
              <w:pStyle w:val="CharChar1"/>
              <w:rPr>
                <w:rFonts w:ascii="Times New Roman" w:hAnsi="Times New Roman" w:cs="Times New Roman"/>
                <w:sz w:val="24"/>
                <w:szCs w:val="24"/>
                <w:lang w:val="uk-UA"/>
              </w:rPr>
            </w:pPr>
            <w:r w:rsidRPr="002F3130">
              <w:rPr>
                <w:rFonts w:ascii="Times New Roman" w:hAnsi="Times New Roman" w:cs="Times New Roman"/>
                <w:sz w:val="24"/>
                <w:szCs w:val="24"/>
                <w:lang w:val="uk-UA"/>
              </w:rPr>
              <w:t xml:space="preserve">Набір повинен містити стандарти з концентраціями: 0; 0,0313; 0,0625; 0,125; 0,25; 0,5; 1,0 </w:t>
            </w:r>
            <w:proofErr w:type="spellStart"/>
            <w:r w:rsidRPr="002F3130">
              <w:rPr>
                <w:rFonts w:ascii="Times New Roman" w:hAnsi="Times New Roman" w:cs="Times New Roman"/>
                <w:sz w:val="24"/>
                <w:szCs w:val="24"/>
                <w:lang w:val="uk-UA"/>
              </w:rPr>
              <w:t>нг</w:t>
            </w:r>
            <w:proofErr w:type="spellEnd"/>
            <w:r w:rsidRPr="002F3130">
              <w:rPr>
                <w:rFonts w:ascii="Times New Roman" w:hAnsi="Times New Roman" w:cs="Times New Roman"/>
                <w:sz w:val="24"/>
                <w:szCs w:val="24"/>
                <w:lang w:val="uk-UA"/>
              </w:rPr>
              <w:t>/мл.</w:t>
            </w:r>
          </w:p>
          <w:p w14:paraId="0CD6819A" w14:textId="77777777" w:rsidR="00C82695" w:rsidRPr="00C27306" w:rsidRDefault="00C82695" w:rsidP="0000734D">
            <w:pPr>
              <w:keepNext/>
              <w:spacing w:after="0" w:line="240" w:lineRule="auto"/>
              <w:outlineLvl w:val="0"/>
              <w:rPr>
                <w:rFonts w:ascii="Times New Roman" w:eastAsia="Times New Roman" w:hAnsi="Times New Roman" w:cs="Times New Roman"/>
                <w:bCs/>
                <w:kern w:val="36"/>
                <w:lang w:val="x-none" w:eastAsia="uk-UA"/>
              </w:rPr>
            </w:pPr>
            <w:r w:rsidRPr="002F3130">
              <w:rPr>
                <w:rFonts w:ascii="Times New Roman" w:hAnsi="Times New Roman" w:cs="Times New Roman"/>
                <w:sz w:val="24"/>
                <w:szCs w:val="24"/>
              </w:rPr>
              <w:t xml:space="preserve">Перехресна реакція: </w:t>
            </w:r>
            <w:proofErr w:type="spellStart"/>
            <w:r w:rsidRPr="002F3130">
              <w:rPr>
                <w:rFonts w:ascii="Times New Roman" w:hAnsi="Times New Roman" w:cs="Times New Roman"/>
                <w:sz w:val="24"/>
                <w:szCs w:val="24"/>
              </w:rPr>
              <w:t>діетилстильбестрол</w:t>
            </w:r>
            <w:proofErr w:type="spellEnd"/>
            <w:r w:rsidRPr="002F3130">
              <w:rPr>
                <w:rFonts w:ascii="Times New Roman" w:hAnsi="Times New Roman" w:cs="Times New Roman"/>
                <w:sz w:val="24"/>
                <w:szCs w:val="24"/>
              </w:rPr>
              <w:t xml:space="preserve"> – 100 %; </w:t>
            </w:r>
            <w:proofErr w:type="spellStart"/>
            <w:r w:rsidRPr="002F3130">
              <w:rPr>
                <w:rFonts w:ascii="Times New Roman" w:hAnsi="Times New Roman" w:cs="Times New Roman"/>
                <w:sz w:val="24"/>
                <w:szCs w:val="24"/>
              </w:rPr>
              <w:t>діетилстильбестрол-глюкуронід</w:t>
            </w:r>
            <w:proofErr w:type="spellEnd"/>
            <w:r w:rsidRPr="002F3130">
              <w:rPr>
                <w:rFonts w:ascii="Times New Roman" w:hAnsi="Times New Roman" w:cs="Times New Roman"/>
                <w:sz w:val="24"/>
                <w:szCs w:val="24"/>
              </w:rPr>
              <w:t xml:space="preserve"> – 68 %; </w:t>
            </w:r>
            <w:proofErr w:type="spellStart"/>
            <w:r w:rsidRPr="002F3130">
              <w:rPr>
                <w:rFonts w:ascii="Times New Roman" w:hAnsi="Times New Roman" w:cs="Times New Roman"/>
                <w:sz w:val="24"/>
                <w:szCs w:val="24"/>
              </w:rPr>
              <w:t>гексестрол</w:t>
            </w:r>
            <w:proofErr w:type="spellEnd"/>
            <w:r w:rsidRPr="002F3130">
              <w:rPr>
                <w:rFonts w:ascii="Times New Roman" w:hAnsi="Times New Roman" w:cs="Times New Roman"/>
                <w:sz w:val="24"/>
                <w:szCs w:val="24"/>
              </w:rPr>
              <w:t xml:space="preserve"> – 22 %; </w:t>
            </w:r>
            <w:proofErr w:type="spellStart"/>
            <w:r w:rsidRPr="002F3130">
              <w:rPr>
                <w:rFonts w:ascii="Times New Roman" w:hAnsi="Times New Roman" w:cs="Times New Roman"/>
                <w:sz w:val="24"/>
                <w:szCs w:val="24"/>
              </w:rPr>
              <w:t>діенестрол</w:t>
            </w:r>
            <w:proofErr w:type="spellEnd"/>
            <w:r w:rsidRPr="002F3130">
              <w:rPr>
                <w:rFonts w:ascii="Times New Roman" w:hAnsi="Times New Roman" w:cs="Times New Roman"/>
                <w:sz w:val="24"/>
                <w:szCs w:val="24"/>
              </w:rPr>
              <w:t xml:space="preserve"> – менше 1 %; 17β-естрадіол – менше 0,01 %.</w:t>
            </w:r>
          </w:p>
        </w:tc>
        <w:tc>
          <w:tcPr>
            <w:tcW w:w="4521" w:type="dxa"/>
            <w:shd w:val="clear" w:color="auto" w:fill="auto"/>
            <w:vAlign w:val="center"/>
          </w:tcPr>
          <w:p w14:paraId="1C36AD6A" w14:textId="77777777" w:rsidR="00C82695" w:rsidRPr="00C27306" w:rsidRDefault="00C82695" w:rsidP="0000734D">
            <w:pPr>
              <w:keepNext/>
              <w:spacing w:after="0" w:line="240" w:lineRule="auto"/>
              <w:jc w:val="center"/>
              <w:outlineLvl w:val="0"/>
              <w:rPr>
                <w:rFonts w:ascii="Times New Roman" w:eastAsia="Times New Roman" w:hAnsi="Times New Roman" w:cs="Times New Roman"/>
                <w:bCs/>
                <w:kern w:val="36"/>
                <w:lang w:val="x-none" w:eastAsia="uk-UA"/>
              </w:rPr>
            </w:pPr>
          </w:p>
        </w:tc>
      </w:tr>
      <w:tr w:rsidR="00C82695" w:rsidRPr="0098165B" w14:paraId="23FFD306" w14:textId="77777777" w:rsidTr="0000734D">
        <w:tc>
          <w:tcPr>
            <w:tcW w:w="9629" w:type="dxa"/>
            <w:gridSpan w:val="2"/>
            <w:shd w:val="clear" w:color="auto" w:fill="D9D9D9" w:themeFill="background1" w:themeFillShade="D9"/>
            <w:vAlign w:val="center"/>
          </w:tcPr>
          <w:p w14:paraId="4DB5048D" w14:textId="77777777" w:rsidR="00C82695" w:rsidRPr="00C27306" w:rsidRDefault="00C82695" w:rsidP="0000734D">
            <w:pPr>
              <w:spacing w:before="120" w:after="0" w:line="240" w:lineRule="auto"/>
              <w:jc w:val="center"/>
              <w:rPr>
                <w:rFonts w:ascii="Times New Roman" w:hAnsi="Times New Roman" w:cs="Times New Roman"/>
                <w:b/>
                <w:bCs/>
              </w:rPr>
            </w:pPr>
            <w:proofErr w:type="spellStart"/>
            <w:r w:rsidRPr="002F3130">
              <w:rPr>
                <w:rFonts w:ascii="Times New Roman" w:hAnsi="Times New Roman" w:cs="Times New Roman"/>
                <w:b/>
                <w:bCs/>
                <w:sz w:val="24"/>
                <w:szCs w:val="24"/>
              </w:rPr>
              <w:t>Спайковий</w:t>
            </w:r>
            <w:proofErr w:type="spellEnd"/>
            <w:r w:rsidRPr="002F3130">
              <w:rPr>
                <w:rFonts w:ascii="Times New Roman" w:hAnsi="Times New Roman" w:cs="Times New Roman"/>
                <w:b/>
                <w:bCs/>
                <w:sz w:val="24"/>
                <w:szCs w:val="24"/>
              </w:rPr>
              <w:t xml:space="preserve"> розчин стрептоміцину</w:t>
            </w:r>
            <w:r w:rsidRPr="002F3130">
              <w:rPr>
                <w:rFonts w:ascii="Times New Roman" w:hAnsi="Times New Roman" w:cs="Times New Roman"/>
                <w:sz w:val="24"/>
                <w:szCs w:val="24"/>
              </w:rPr>
              <w:t>, 1 мл</w:t>
            </w:r>
          </w:p>
          <w:p w14:paraId="347C6A1E" w14:textId="77777777" w:rsidR="00C82695" w:rsidRPr="00C27306" w:rsidRDefault="00C82695" w:rsidP="0000734D">
            <w:pPr>
              <w:keepNext/>
              <w:spacing w:after="120" w:line="240" w:lineRule="auto"/>
              <w:jc w:val="center"/>
              <w:outlineLvl w:val="0"/>
              <w:rPr>
                <w:rFonts w:ascii="Times New Roman" w:eastAsia="Times New Roman" w:hAnsi="Times New Roman" w:cs="Times New Roman"/>
                <w:b/>
                <w:bCs/>
                <w:kern w:val="36"/>
                <w:lang w:eastAsia="uk-UA"/>
              </w:rPr>
            </w:pPr>
            <w:r>
              <w:rPr>
                <w:rFonts w:ascii="Times New Roman" w:hAnsi="Times New Roman" w:cs="Times New Roman"/>
                <w:b/>
                <w:bCs/>
                <w:color w:val="000000"/>
                <w:kern w:val="36"/>
              </w:rPr>
              <w:t>1</w:t>
            </w:r>
            <w:r w:rsidRPr="00C27306">
              <w:rPr>
                <w:rFonts w:ascii="Times New Roman" w:hAnsi="Times New Roman" w:cs="Times New Roman"/>
                <w:b/>
                <w:bCs/>
                <w:color w:val="000000"/>
                <w:kern w:val="36"/>
              </w:rPr>
              <w:t xml:space="preserve"> </w:t>
            </w:r>
            <w:r>
              <w:rPr>
                <w:rFonts w:ascii="Times New Roman" w:hAnsi="Times New Roman" w:cs="Times New Roman"/>
                <w:b/>
                <w:bCs/>
                <w:color w:val="000000"/>
                <w:kern w:val="36"/>
              </w:rPr>
              <w:t>пакування</w:t>
            </w:r>
          </w:p>
        </w:tc>
      </w:tr>
      <w:tr w:rsidR="00C82695" w:rsidRPr="0098165B" w14:paraId="3F22E468" w14:textId="77777777" w:rsidTr="0000734D">
        <w:tc>
          <w:tcPr>
            <w:tcW w:w="5108" w:type="dxa"/>
            <w:shd w:val="clear" w:color="auto" w:fill="auto"/>
            <w:vAlign w:val="center"/>
          </w:tcPr>
          <w:p w14:paraId="284F43A8" w14:textId="77777777" w:rsidR="00C82695" w:rsidRPr="00C27306" w:rsidRDefault="00C82695" w:rsidP="0000734D">
            <w:pPr>
              <w:keepNext/>
              <w:spacing w:after="0" w:line="240" w:lineRule="auto"/>
              <w:outlineLvl w:val="0"/>
              <w:rPr>
                <w:rFonts w:ascii="Times New Roman" w:eastAsia="Times New Roman" w:hAnsi="Times New Roman" w:cs="Times New Roman"/>
                <w:bCs/>
                <w:kern w:val="36"/>
                <w:lang w:val="x-none" w:eastAsia="uk-UA"/>
              </w:rPr>
            </w:pPr>
            <w:proofErr w:type="spellStart"/>
            <w:r w:rsidRPr="002F3130">
              <w:rPr>
                <w:rFonts w:ascii="Times New Roman" w:hAnsi="Times New Roman" w:cs="Times New Roman"/>
                <w:sz w:val="24"/>
                <w:szCs w:val="24"/>
              </w:rPr>
              <w:t>Спайковий</w:t>
            </w:r>
            <w:proofErr w:type="spellEnd"/>
            <w:r w:rsidRPr="002F3130">
              <w:rPr>
                <w:rFonts w:ascii="Times New Roman" w:hAnsi="Times New Roman" w:cs="Times New Roman"/>
                <w:sz w:val="24"/>
                <w:szCs w:val="24"/>
              </w:rPr>
              <w:t xml:space="preserve"> розчин, призначений для виготовлення позитивних контролів. Концентрація – 10 </w:t>
            </w:r>
            <w:proofErr w:type="spellStart"/>
            <w:r w:rsidRPr="002F3130">
              <w:rPr>
                <w:rFonts w:ascii="Times New Roman" w:hAnsi="Times New Roman" w:cs="Times New Roman"/>
                <w:sz w:val="24"/>
                <w:szCs w:val="24"/>
              </w:rPr>
              <w:t>нг</w:t>
            </w:r>
            <w:proofErr w:type="spellEnd"/>
            <w:r w:rsidRPr="002F3130">
              <w:rPr>
                <w:rFonts w:ascii="Times New Roman" w:hAnsi="Times New Roman" w:cs="Times New Roman"/>
                <w:sz w:val="24"/>
                <w:szCs w:val="24"/>
              </w:rPr>
              <w:t>/мл. Об’єм – 1 мл.</w:t>
            </w:r>
          </w:p>
        </w:tc>
        <w:tc>
          <w:tcPr>
            <w:tcW w:w="4521" w:type="dxa"/>
            <w:shd w:val="clear" w:color="auto" w:fill="auto"/>
            <w:vAlign w:val="center"/>
          </w:tcPr>
          <w:p w14:paraId="03E33989" w14:textId="77777777" w:rsidR="00C82695" w:rsidRPr="00C27306" w:rsidRDefault="00C82695" w:rsidP="0000734D">
            <w:pPr>
              <w:keepNext/>
              <w:spacing w:after="0" w:line="240" w:lineRule="auto"/>
              <w:jc w:val="center"/>
              <w:outlineLvl w:val="0"/>
              <w:rPr>
                <w:rFonts w:ascii="Times New Roman" w:eastAsia="Times New Roman" w:hAnsi="Times New Roman" w:cs="Times New Roman"/>
                <w:bCs/>
                <w:kern w:val="36"/>
                <w:lang w:val="x-none" w:eastAsia="uk-UA"/>
              </w:rPr>
            </w:pPr>
          </w:p>
        </w:tc>
      </w:tr>
    </w:tbl>
    <w:p w14:paraId="38A146FE" w14:textId="77777777" w:rsidR="00C82695" w:rsidRDefault="00C82695" w:rsidP="00C82695">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p>
    <w:p w14:paraId="1E2D569E" w14:textId="77777777" w:rsidR="00C82695" w:rsidRPr="00A66B98" w:rsidRDefault="00C82695" w:rsidP="00C82695">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r w:rsidRPr="00A66B98">
        <w:rPr>
          <w:rFonts w:ascii="Times New Roman" w:hAnsi="Times New Roman" w:cs="Times New Roman"/>
          <w:b/>
          <w:i/>
          <w:sz w:val="24"/>
          <w:szCs w:val="24"/>
          <w:lang w:eastAsia="zh-CN"/>
        </w:rPr>
        <w:t>Інструкція із заповнення технічної специфікації:</w:t>
      </w:r>
    </w:p>
    <w:p w14:paraId="4C60A4CB" w14:textId="77777777" w:rsidR="00C82695" w:rsidRPr="00A66B98" w:rsidRDefault="00C82695" w:rsidP="00C82695">
      <w:pPr>
        <w:tabs>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p>
    <w:p w14:paraId="329EDED5" w14:textId="77777777" w:rsidR="00C82695" w:rsidRPr="00A66B98" w:rsidRDefault="00C82695" w:rsidP="00C82695">
      <w:pPr>
        <w:tabs>
          <w:tab w:val="left" w:pos="5812"/>
          <w:tab w:val="left" w:pos="9639"/>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sz w:val="24"/>
          <w:szCs w:val="24"/>
          <w:lang w:eastAsia="zh-CN"/>
        </w:rPr>
      </w:pPr>
      <w:r w:rsidRPr="00A66B98">
        <w:rPr>
          <w:rFonts w:ascii="Times New Roman" w:hAnsi="Times New Roman" w:cs="Times New Roman"/>
          <w:i/>
          <w:sz w:val="24"/>
          <w:szCs w:val="24"/>
          <w:lang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13D7581D" w14:textId="77777777" w:rsidR="00C82695" w:rsidRDefault="00C82695" w:rsidP="00C82695">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p>
    <w:p w14:paraId="475C15FE" w14:textId="77777777" w:rsidR="00C82695" w:rsidRPr="00FC4F32" w:rsidRDefault="00C82695" w:rsidP="00C82695">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FC4F32">
        <w:rPr>
          <w:rFonts w:ascii="Times New Roman" w:eastAsia="Times New Roman" w:hAnsi="Times New Roman" w:cs="Times New Roman"/>
          <w:i/>
          <w:iCs/>
          <w:kern w:val="36"/>
          <w:sz w:val="24"/>
          <w:szCs w:val="24"/>
          <w:lang w:eastAsia="uk-UA"/>
        </w:rPr>
        <w:t xml:space="preserve">В місцях де технічна специфікація містить посилання на </w:t>
      </w:r>
      <w:r w:rsidRPr="00263A71">
        <w:rPr>
          <w:rFonts w:ascii="Times New Roman" w:eastAsia="Times New Roman" w:hAnsi="Times New Roman" w:cs="Times New Roman"/>
          <w:i/>
          <w:iCs/>
          <w:kern w:val="36"/>
          <w:sz w:val="24"/>
          <w:szCs w:val="24"/>
          <w:lang w:eastAsia="uk-UA"/>
        </w:rPr>
        <w:t>конкретну торговельну марку чи фірму, патент,</w:t>
      </w:r>
      <w:r w:rsidRPr="00FC4F32">
        <w:rPr>
          <w:rFonts w:ascii="Times New Roman" w:eastAsia="Times New Roman" w:hAnsi="Times New Roman" w:cs="Times New Roman"/>
          <w:i/>
          <w:iCs/>
          <w:kern w:val="36"/>
          <w:sz w:val="24"/>
          <w:szCs w:val="24"/>
          <w:lang w:eastAsia="uk-UA"/>
        </w:rPr>
        <w:t xml:space="preserve">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32C499B9" w14:textId="77777777" w:rsidR="00C82695" w:rsidRPr="00FC4F32" w:rsidRDefault="00C82695" w:rsidP="00C82695">
      <w:pPr>
        <w:spacing w:after="0" w:line="240" w:lineRule="auto"/>
        <w:rPr>
          <w:rFonts w:ascii="Times New Roman" w:hAnsi="Times New Roman" w:cs="Times New Roman"/>
          <w:bCs/>
          <w:i/>
          <w:iCs/>
          <w:sz w:val="24"/>
          <w:szCs w:val="24"/>
        </w:rPr>
      </w:pPr>
      <w:r w:rsidRPr="00FC4F32">
        <w:rPr>
          <w:rFonts w:ascii="Times New Roman" w:hAnsi="Times New Roman" w:cs="Times New Roman"/>
          <w:bCs/>
          <w:i/>
          <w:iCs/>
          <w:sz w:val="24"/>
          <w:szCs w:val="24"/>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w:t>
      </w:r>
      <w:proofErr w:type="spellStart"/>
      <w:r w:rsidRPr="00FC4F32">
        <w:rPr>
          <w:rFonts w:ascii="Times New Roman" w:hAnsi="Times New Roman" w:cs="Times New Roman"/>
          <w:bCs/>
          <w:i/>
          <w:iCs/>
          <w:sz w:val="24"/>
          <w:szCs w:val="24"/>
        </w:rPr>
        <w:t>повиннен</w:t>
      </w:r>
      <w:proofErr w:type="spellEnd"/>
      <w:r w:rsidRPr="00FC4F32">
        <w:rPr>
          <w:rFonts w:ascii="Times New Roman" w:hAnsi="Times New Roman" w:cs="Times New Roman"/>
          <w:bCs/>
          <w:i/>
          <w:iCs/>
          <w:sz w:val="24"/>
          <w:szCs w:val="24"/>
        </w:rPr>
        <w:t xml:space="preserve">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3B4A2FFD" w14:textId="77777777" w:rsidR="00C82695" w:rsidRPr="00FC4F32" w:rsidRDefault="00C82695" w:rsidP="00C82695">
      <w:pPr>
        <w:spacing w:after="0" w:line="240" w:lineRule="auto"/>
        <w:rPr>
          <w:rFonts w:ascii="Times New Roman" w:hAnsi="Times New Roman" w:cs="Times New Roman"/>
          <w:bCs/>
          <w:i/>
          <w:iCs/>
          <w:sz w:val="24"/>
          <w:szCs w:val="24"/>
        </w:rPr>
      </w:pPr>
    </w:p>
    <w:p w14:paraId="281FD853" w14:textId="77777777" w:rsidR="00C82695" w:rsidRPr="00FC4F32" w:rsidRDefault="00C82695" w:rsidP="00C82695">
      <w:pPr>
        <w:spacing w:after="0" w:line="240" w:lineRule="auto"/>
        <w:rPr>
          <w:rFonts w:ascii="Times New Roman" w:eastAsia="Times New Roman" w:hAnsi="Times New Roman" w:cs="Times New Roman"/>
          <w:color w:val="000000"/>
          <w:sz w:val="24"/>
          <w:szCs w:val="24"/>
          <w:lang w:eastAsia="uk-UA"/>
        </w:rPr>
      </w:pPr>
      <w:r w:rsidRPr="00FC4F32">
        <w:rPr>
          <w:rFonts w:ascii="Times New Roman" w:eastAsia="Times New Roman" w:hAnsi="Times New Roman" w:cs="Times New Roman"/>
          <w:b/>
          <w:color w:val="000000"/>
          <w:sz w:val="24"/>
          <w:szCs w:val="24"/>
          <w:lang w:eastAsia="uk-UA"/>
        </w:rPr>
        <w:t>Місце поставки</w:t>
      </w:r>
      <w:r w:rsidRPr="00FC4F32">
        <w:rPr>
          <w:rFonts w:ascii="Times New Roman" w:eastAsia="Times New Roman" w:hAnsi="Times New Roman" w:cs="Times New Roman"/>
          <w:color w:val="000000"/>
          <w:sz w:val="24"/>
          <w:szCs w:val="24"/>
          <w:lang w:eastAsia="uk-UA"/>
        </w:rPr>
        <w:t xml:space="preserve">: ДНДКІ </w:t>
      </w:r>
      <w:proofErr w:type="spellStart"/>
      <w:r w:rsidRPr="00FC4F32">
        <w:rPr>
          <w:rFonts w:ascii="Times New Roman" w:eastAsia="Times New Roman" w:hAnsi="Times New Roman" w:cs="Times New Roman"/>
          <w:color w:val="000000"/>
          <w:sz w:val="24"/>
          <w:szCs w:val="24"/>
          <w:lang w:eastAsia="uk-UA"/>
        </w:rPr>
        <w:t>ветпрепаратів</w:t>
      </w:r>
      <w:proofErr w:type="spellEnd"/>
      <w:r w:rsidRPr="00FC4F32">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68BAB2B4" w14:textId="77777777" w:rsidR="00C82695" w:rsidRPr="00FC4F32" w:rsidRDefault="00C82695" w:rsidP="00C82695">
      <w:pPr>
        <w:spacing w:after="0" w:line="240" w:lineRule="auto"/>
        <w:rPr>
          <w:rFonts w:ascii="Times New Roman" w:eastAsia="Times New Roman" w:hAnsi="Times New Roman" w:cs="Times New Roman"/>
          <w:b/>
          <w:color w:val="000000"/>
          <w:sz w:val="24"/>
          <w:szCs w:val="24"/>
          <w:lang w:eastAsia="uk-UA"/>
        </w:rPr>
      </w:pPr>
    </w:p>
    <w:p w14:paraId="5D669954" w14:textId="77777777" w:rsidR="00C82695" w:rsidRPr="00FC4F32" w:rsidRDefault="00C82695" w:rsidP="00C82695">
      <w:pPr>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b/>
          <w:color w:val="000000"/>
          <w:sz w:val="24"/>
          <w:szCs w:val="24"/>
          <w:lang w:eastAsia="uk-UA"/>
        </w:rPr>
        <w:t>Термін</w:t>
      </w:r>
      <w:r w:rsidRPr="00FC4F32">
        <w:rPr>
          <w:rFonts w:ascii="Times New Roman" w:eastAsia="Times New Roman" w:hAnsi="Times New Roman" w:cs="Times New Roman"/>
          <w:b/>
          <w:color w:val="000000"/>
          <w:sz w:val="24"/>
          <w:szCs w:val="24"/>
          <w:lang w:eastAsia="uk-UA"/>
        </w:rPr>
        <w:t xml:space="preserve"> поставки: </w:t>
      </w:r>
      <w:r w:rsidRPr="00FC4F32">
        <w:rPr>
          <w:rFonts w:ascii="Times New Roman" w:eastAsia="Times New Roman" w:hAnsi="Times New Roman" w:cs="Times New Roman"/>
          <w:color w:val="000000"/>
          <w:sz w:val="24"/>
          <w:szCs w:val="24"/>
          <w:lang w:eastAsia="uk-UA"/>
        </w:rPr>
        <w:t>погоджується із замовником</w:t>
      </w:r>
    </w:p>
    <w:p w14:paraId="4415019C" w14:textId="77777777" w:rsidR="00C82695" w:rsidRPr="00FC4F32" w:rsidRDefault="00C82695" w:rsidP="00C82695">
      <w:pPr>
        <w:spacing w:after="0" w:line="240" w:lineRule="auto"/>
        <w:rPr>
          <w:rFonts w:ascii="Times New Roman" w:hAnsi="Times New Roman" w:cs="Times New Roman"/>
          <w:sz w:val="24"/>
          <w:szCs w:val="24"/>
        </w:rPr>
      </w:pPr>
    </w:p>
    <w:p w14:paraId="654D6917" w14:textId="77777777" w:rsidR="00C82695" w:rsidRPr="00CF5D8F" w:rsidRDefault="00C82695" w:rsidP="00CF5D8F">
      <w:pPr>
        <w:spacing w:after="0" w:line="240" w:lineRule="auto"/>
        <w:ind w:firstLine="567"/>
        <w:jc w:val="both"/>
        <w:rPr>
          <w:rFonts w:cstheme="minorHAnsi"/>
          <w:sz w:val="24"/>
          <w:szCs w:val="24"/>
        </w:rPr>
      </w:pPr>
    </w:p>
    <w:sectPr w:rsidR="00C82695" w:rsidRPr="00CF5D8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A5ADA"/>
    <w:multiLevelType w:val="multilevel"/>
    <w:tmpl w:val="290C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461A22"/>
    <w:multiLevelType w:val="hybridMultilevel"/>
    <w:tmpl w:val="2F728254"/>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F894C1B"/>
    <w:multiLevelType w:val="hybridMultilevel"/>
    <w:tmpl w:val="B94ABD6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32BC0FB7"/>
    <w:multiLevelType w:val="hybridMultilevel"/>
    <w:tmpl w:val="20AE2BF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3D9377E2"/>
    <w:multiLevelType w:val="hybridMultilevel"/>
    <w:tmpl w:val="DE10CE86"/>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2CA12A5"/>
    <w:multiLevelType w:val="hybridMultilevel"/>
    <w:tmpl w:val="52005B10"/>
    <w:lvl w:ilvl="0" w:tplc="68E23FFE">
      <w:numFmt w:val="bullet"/>
      <w:lvlText w:val="–"/>
      <w:lvlJc w:val="left"/>
      <w:pPr>
        <w:ind w:left="927" w:hanging="360"/>
      </w:pPr>
      <w:rPr>
        <w:rFonts w:ascii="Calibri" w:eastAsia="Times New Roman" w:hAnsi="Calibri" w:cs="Calibri"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49EF0A68"/>
    <w:multiLevelType w:val="multilevel"/>
    <w:tmpl w:val="F45C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A1407"/>
    <w:multiLevelType w:val="hybridMultilevel"/>
    <w:tmpl w:val="08A4D04A"/>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5DE016B9"/>
    <w:multiLevelType w:val="hybridMultilevel"/>
    <w:tmpl w:val="BC7A1284"/>
    <w:lvl w:ilvl="0" w:tplc="68E23FFE">
      <w:numFmt w:val="bullet"/>
      <w:lvlText w:val="–"/>
      <w:lvlJc w:val="left"/>
      <w:pPr>
        <w:ind w:left="1494" w:hanging="360"/>
      </w:pPr>
      <w:rPr>
        <w:rFonts w:ascii="Calibri" w:eastAsia="Times New Roman" w:hAnsi="Calibri" w:cs="Calibri"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0"/>
  </w:num>
  <w:num w:numId="2">
    <w:abstractNumId w:val="6"/>
  </w:num>
  <w:num w:numId="3">
    <w:abstractNumId w:val="3"/>
  </w:num>
  <w:num w:numId="4">
    <w:abstractNumId w:val="5"/>
  </w:num>
  <w:num w:numId="5">
    <w:abstractNumId w:val="8"/>
  </w:num>
  <w:num w:numId="6">
    <w:abstractNumId w:val="4"/>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60"/>
    <w:rsid w:val="00123CEE"/>
    <w:rsid w:val="00157E60"/>
    <w:rsid w:val="001D51A7"/>
    <w:rsid w:val="00585460"/>
    <w:rsid w:val="00923513"/>
    <w:rsid w:val="009E4144"/>
    <w:rsid w:val="009F3456"/>
    <w:rsid w:val="00C82695"/>
    <w:rsid w:val="00CF5D8F"/>
    <w:rsid w:val="00E31B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F5FD"/>
  <w15:chartTrackingRefBased/>
  <w15:docId w15:val="{2A6E4DFC-E73D-43B8-AB87-6F338AC4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7E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CF5D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57E60"/>
    <w:rPr>
      <w:b/>
      <w:bCs/>
    </w:rPr>
  </w:style>
  <w:style w:type="character" w:styleId="a5">
    <w:name w:val="Hyperlink"/>
    <w:basedOn w:val="a0"/>
    <w:uiPriority w:val="99"/>
    <w:semiHidden/>
    <w:unhideWhenUsed/>
    <w:rsid w:val="00157E60"/>
    <w:rPr>
      <w:color w:val="0000FF"/>
      <w:u w:val="single"/>
    </w:rPr>
  </w:style>
  <w:style w:type="character" w:customStyle="1" w:styleId="10">
    <w:name w:val="Заголовок 1 Знак"/>
    <w:basedOn w:val="a0"/>
    <w:link w:val="1"/>
    <w:uiPriority w:val="9"/>
    <w:rsid w:val="00157E60"/>
    <w:rPr>
      <w:rFonts w:ascii="Times New Roman" w:eastAsia="Times New Roman" w:hAnsi="Times New Roman" w:cs="Times New Roman"/>
      <w:b/>
      <w:bCs/>
      <w:kern w:val="36"/>
      <w:sz w:val="48"/>
      <w:szCs w:val="48"/>
      <w:lang w:eastAsia="uk-UA"/>
    </w:rPr>
  </w:style>
  <w:style w:type="paragraph" w:customStyle="1" w:styleId="isselectedend">
    <w:name w:val="isselectedend"/>
    <w:basedOn w:val="a"/>
    <w:rsid w:val="00157E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page number"/>
    <w:basedOn w:val="a0"/>
    <w:rsid w:val="00157E60"/>
  </w:style>
  <w:style w:type="paragraph" w:styleId="a7">
    <w:name w:val="List Paragraph"/>
    <w:basedOn w:val="a"/>
    <w:uiPriority w:val="34"/>
    <w:qFormat/>
    <w:rsid w:val="009F3456"/>
    <w:pPr>
      <w:ind w:left="720"/>
      <w:contextualSpacing/>
    </w:pPr>
  </w:style>
  <w:style w:type="character" w:customStyle="1" w:styleId="nr-t">
    <w:name w:val="nr-t"/>
    <w:basedOn w:val="a0"/>
    <w:rsid w:val="00CF5D8F"/>
  </w:style>
  <w:style w:type="character" w:customStyle="1" w:styleId="30">
    <w:name w:val="Заголовок 3 Знак"/>
    <w:basedOn w:val="a0"/>
    <w:link w:val="3"/>
    <w:uiPriority w:val="9"/>
    <w:semiHidden/>
    <w:rsid w:val="00CF5D8F"/>
    <w:rPr>
      <w:rFonts w:asciiTheme="majorHAnsi" w:eastAsiaTheme="majorEastAsia" w:hAnsiTheme="majorHAnsi" w:cstheme="majorBidi"/>
      <w:color w:val="1F3763" w:themeColor="accent1" w:themeShade="7F"/>
      <w:sz w:val="24"/>
      <w:szCs w:val="24"/>
    </w:rPr>
  </w:style>
  <w:style w:type="paragraph" w:customStyle="1" w:styleId="CharChar1">
    <w:name w:val="Char Знак Знак Char Знак Знак Знак Знак Знак Знак Знак Знак Знак Знак Знак Знак Знак Знак Знак1"/>
    <w:basedOn w:val="a"/>
    <w:qFormat/>
    <w:rsid w:val="00C82695"/>
    <w:pPr>
      <w:spacing w:after="0" w:line="240" w:lineRule="auto"/>
    </w:pPr>
    <w:rPr>
      <w:rFonts w:ascii="Verdana" w:eastAsia="MS Mincho"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2020">
      <w:bodyDiv w:val="1"/>
      <w:marLeft w:val="0"/>
      <w:marRight w:val="0"/>
      <w:marTop w:val="0"/>
      <w:marBottom w:val="0"/>
      <w:divBdr>
        <w:top w:val="none" w:sz="0" w:space="0" w:color="auto"/>
        <w:left w:val="none" w:sz="0" w:space="0" w:color="auto"/>
        <w:bottom w:val="none" w:sz="0" w:space="0" w:color="auto"/>
        <w:right w:val="none" w:sz="0" w:space="0" w:color="auto"/>
      </w:divBdr>
    </w:div>
    <w:div w:id="197281479">
      <w:bodyDiv w:val="1"/>
      <w:marLeft w:val="0"/>
      <w:marRight w:val="0"/>
      <w:marTop w:val="0"/>
      <w:marBottom w:val="0"/>
      <w:divBdr>
        <w:top w:val="none" w:sz="0" w:space="0" w:color="auto"/>
        <w:left w:val="none" w:sz="0" w:space="0" w:color="auto"/>
        <w:bottom w:val="none" w:sz="0" w:space="0" w:color="auto"/>
        <w:right w:val="none" w:sz="0" w:space="0" w:color="auto"/>
      </w:divBdr>
    </w:div>
    <w:div w:id="581722542">
      <w:bodyDiv w:val="1"/>
      <w:marLeft w:val="0"/>
      <w:marRight w:val="0"/>
      <w:marTop w:val="0"/>
      <w:marBottom w:val="0"/>
      <w:divBdr>
        <w:top w:val="none" w:sz="0" w:space="0" w:color="auto"/>
        <w:left w:val="none" w:sz="0" w:space="0" w:color="auto"/>
        <w:bottom w:val="none" w:sz="0" w:space="0" w:color="auto"/>
        <w:right w:val="none" w:sz="0" w:space="0" w:color="auto"/>
      </w:divBdr>
    </w:div>
    <w:div w:id="770703853">
      <w:bodyDiv w:val="1"/>
      <w:marLeft w:val="0"/>
      <w:marRight w:val="0"/>
      <w:marTop w:val="0"/>
      <w:marBottom w:val="0"/>
      <w:divBdr>
        <w:top w:val="none" w:sz="0" w:space="0" w:color="auto"/>
        <w:left w:val="none" w:sz="0" w:space="0" w:color="auto"/>
        <w:bottom w:val="none" w:sz="0" w:space="0" w:color="auto"/>
        <w:right w:val="none" w:sz="0" w:space="0" w:color="auto"/>
      </w:divBdr>
    </w:div>
    <w:div w:id="1316572219">
      <w:bodyDiv w:val="1"/>
      <w:marLeft w:val="0"/>
      <w:marRight w:val="0"/>
      <w:marTop w:val="0"/>
      <w:marBottom w:val="0"/>
      <w:divBdr>
        <w:top w:val="none" w:sz="0" w:space="0" w:color="auto"/>
        <w:left w:val="none" w:sz="0" w:space="0" w:color="auto"/>
        <w:bottom w:val="none" w:sz="0" w:space="0" w:color="auto"/>
        <w:right w:val="none" w:sz="0" w:space="0" w:color="auto"/>
      </w:divBdr>
    </w:div>
    <w:div w:id="1358502812">
      <w:bodyDiv w:val="1"/>
      <w:marLeft w:val="0"/>
      <w:marRight w:val="0"/>
      <w:marTop w:val="0"/>
      <w:marBottom w:val="0"/>
      <w:divBdr>
        <w:top w:val="none" w:sz="0" w:space="0" w:color="auto"/>
        <w:left w:val="none" w:sz="0" w:space="0" w:color="auto"/>
        <w:bottom w:val="none" w:sz="0" w:space="0" w:color="auto"/>
        <w:right w:val="none" w:sz="0" w:space="0" w:color="auto"/>
      </w:divBdr>
    </w:div>
    <w:div w:id="2067871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ov.e-tender.ua/tender/medicina/UA-2026-06-24-012082-a-nabir-dlya-vyznachennya-dietylstylbestrolu-ta-spajkovyj-rozchyn-streptomicynu-ko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E2733-B529-44BA-B16B-E952BD7A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3317</Words>
  <Characters>1892</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dcterms:created xsi:type="dcterms:W3CDTF">2026-10-22T09:08:00Z</dcterms:created>
  <dcterms:modified xsi:type="dcterms:W3CDTF">2026-10-22T09:08:00Z</dcterms:modified>
</cp:coreProperties>
</file>